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0"/>
        </w:rPr>
        <w:t>PHOENIX evaluatiestudie -- Fase 1</w:t>
      </w:r>
      <w:r>
        <w:br/>
      </w:r>
      <w:r>
        <w:rPr>
          <w:b/>
          <w:color w:val="1D4ED8"/>
          <w:sz w:val="28"/>
        </w:rPr>
        <w:t>Instrument voor Zorgprofessionals</w:t>
      </w:r>
    </w:p>
    <w:p/>
    <w:p>
      <w:pPr>
        <w:jc w:val="center"/>
        <w:shd w:val="clear" w:color="auto" w:fill="DBEAFE"/>
      </w:pPr>
      <w:r>
        <w:rPr>
          <w:b/>
          <w:sz w:val="20"/>
        </w:rPr>
        <w:t>Deelnemerscode:  HCP-PRE-05</w:t>
      </w:r>
      <w:r>
        <w:br/>
      </w:r>
      <w:r>
        <w:rPr>
          <w:sz w:val="20"/>
        </w:rPr>
      </w:r>
      <w:r>
        <w:br/>
      </w:r>
      <w:r>
        <w:rPr>
          <w:sz w:val="20"/>
        </w:rPr>
        <w:t>Toegewezen casussen:</w:t>
      </w:r>
      <w:r>
        <w:br/>
      </w:r>
      <w:r>
        <w:rPr>
          <w:sz w:val="20"/>
        </w:rPr>
        <w:t>Casus 1  (27-jarige salesvertegenwoordiger)</w:t>
      </w:r>
      <w:r>
        <w:br/>
      </w:r>
      <w:r>
        <w:rPr>
          <w:sz w:val="20"/>
        </w:rPr>
        <w:t>en</w:t>
      </w:r>
      <w:r>
        <w:br/>
      </w:r>
      <w:r>
        <w:rPr>
          <w:sz w:val="20"/>
        </w:rPr>
        <w:t>Casus 2  (52-jarige operationeel directeur)</w:t>
      </w:r>
    </w:p>
    <w:p/>
    <w:tbl>
      <w:tblPr>
        <w:tblStyle w:val="TableGrid"/>
        <w:tblW w:type="auto" w:w="0"/>
        <w:jc w:val="center"/>
        <w:tblLook w:firstColumn="1" w:firstRow="1" w:lastColumn="0" w:lastRow="0" w:noHBand="0" w:noVBand="1" w:val="04A0"/>
      </w:tblPr>
      <w:tblGrid>
        <w:gridCol w:w="4703"/>
        <w:gridCol w:w="4703"/>
      </w:tblGrid>
      <w:tr>
        <w:tc>
          <w:tcPr>
            <w:tcW w:type="dxa" w:w="2381"/>
            <w:shd w:val="clear" w:color="auto" w:fill="DBEAFE"/>
          </w:tcPr>
          <w:p>
            <w:r>
              <w:rPr>
                <w:b/>
                <w:sz w:val="18"/>
              </w:rPr>
              <w:t>Studie</w:t>
            </w:r>
          </w:p>
        </w:tc>
        <w:tc>
          <w:tcPr>
            <w:tcW w:type="dxa" w:w="5953"/>
            <w:shd w:val="clear" w:color="auto" w:fill="F8FAFC"/>
          </w:tcPr>
          <w:p>
            <w:r>
              <w:rPr>
                <w:sz w:val="18"/>
              </w:rPr>
              <w:t>Evaluatie van de klinische kwaliteit van een ontologiegebaseerd multi-agentsysteem voor gepersonaliseerde digitale geestelijke gezondheidszorg (PHOENIX)</w:t>
            </w:r>
          </w:p>
        </w:tc>
      </w:tr>
      <w:tr>
        <w:tc>
          <w:tcPr>
            <w:tcW w:type="dxa" w:w="2381"/>
            <w:shd w:val="clear" w:color="auto" w:fill="DBEAFE"/>
          </w:tcPr>
          <w:p>
            <w:r>
              <w:rPr>
                <w:b/>
                <w:sz w:val="18"/>
              </w:rPr>
              <w:t>Instelling</w:t>
            </w:r>
          </w:p>
        </w:tc>
        <w:tc>
          <w:tcPr>
            <w:tcW w:type="dxa" w:w="5953"/>
            <w:shd w:val="clear" w:color="auto" w:fill="F8FAFC"/>
          </w:tcPr>
          <w:p>
            <w:r>
              <w:rPr>
                <w:sz w:val="18"/>
              </w:rPr>
              <w:t>Universiteit Gent -- Faculteit Psychologie en Pedagogische Wetenschappen</w:t>
            </w:r>
          </w:p>
        </w:tc>
      </w:tr>
      <w:tr>
        <w:tc>
          <w:tcPr>
            <w:tcW w:type="dxa" w:w="2381"/>
            <w:shd w:val="clear" w:color="auto" w:fill="DBEAFE"/>
          </w:tcPr>
          <w:p>
            <w:r>
              <w:rPr>
                <w:b/>
                <w:sz w:val="18"/>
              </w:rPr>
              <w:t>Onderzoeker</w:t>
            </w:r>
          </w:p>
        </w:tc>
        <w:tc>
          <w:tcPr>
            <w:tcW w:type="dxa" w:w="5953"/>
            <w:shd w:val="clear" w:color="auto" w:fill="F8FAFC"/>
          </w:tcPr>
          <w:p>
            <w:r>
              <w:rPr>
                <w:sz w:val="18"/>
              </w:rPr>
              <w:t>Stijn Van Severen (masterproefstudent)</w:t>
            </w:r>
          </w:p>
        </w:tc>
      </w:tr>
      <w:tr>
        <w:tc>
          <w:tcPr>
            <w:tcW w:type="dxa" w:w="2381"/>
            <w:shd w:val="clear" w:color="auto" w:fill="DBEAFE"/>
          </w:tcPr>
          <w:p>
            <w:r>
              <w:rPr>
                <w:b/>
                <w:sz w:val="18"/>
              </w:rPr>
              <w:t>Promotoren</w:t>
            </w:r>
          </w:p>
        </w:tc>
        <w:tc>
          <w:tcPr>
            <w:tcW w:type="dxa" w:w="5953"/>
            <w:shd w:val="clear" w:color="auto" w:fill="F8FAFC"/>
          </w:tcPr>
          <w:p>
            <w:r>
              <w:rPr>
                <w:sz w:val="18"/>
              </w:rPr>
              <w:t>Prof. Dr. Geert Crombez; Dr. Annick De Paepe</w:t>
            </w:r>
          </w:p>
        </w:tc>
      </w:tr>
      <w:tr>
        <w:tc>
          <w:tcPr>
            <w:tcW w:type="dxa" w:w="2381"/>
            <w:shd w:val="clear" w:color="auto" w:fill="DBEAFE"/>
          </w:tcPr>
          <w:p>
            <w:r>
              <w:rPr>
                <w:b/>
                <w:sz w:val="18"/>
              </w:rPr>
              <w:t>Contact</w:t>
            </w:r>
          </w:p>
        </w:tc>
        <w:tc>
          <w:tcPr>
            <w:tcW w:type="dxa" w:w="5953"/>
            <w:shd w:val="clear" w:color="auto" w:fill="F8FAFC"/>
          </w:tcPr>
          <w:p>
            <w:r>
              <w:rPr>
                <w:sz w:val="18"/>
              </w:rPr>
              <w:t>stijn.vanseveren@ugent.be</w:t>
            </w:r>
          </w:p>
        </w:tc>
      </w:tr>
      <w:tr>
        <w:tc>
          <w:tcPr>
            <w:tcW w:type="dxa" w:w="2381"/>
            <w:shd w:val="clear" w:color="auto" w:fill="DBEAFE"/>
          </w:tcPr>
          <w:p>
            <w:r>
              <w:rPr>
                <w:b/>
                <w:sz w:val="18"/>
              </w:rPr>
              <w:t>Geschatte duur</w:t>
            </w:r>
          </w:p>
        </w:tc>
        <w:tc>
          <w:tcPr>
            <w:tcW w:type="dxa" w:w="5953"/>
            <w:shd w:val="clear" w:color="auto" w:fill="F8FAFC"/>
          </w:tcPr>
          <w:p>
            <w:r>
              <w:rPr>
                <w:sz w:val="18"/>
              </w:rPr>
              <w:t>Ongeveer 35-45 minuten voor beide casussen samen</w:t>
            </w:r>
          </w:p>
        </w:tc>
      </w:tr>
    </w:tbl>
    <w:p/>
    <w:p>
      <w:pPr>
        <w:jc w:val="left"/>
        <w:shd w:val="clear" w:color="auto" w:fill="EFF6FF"/>
      </w:pPr>
      <w:r>
        <w:rPr>
          <w:b/>
          <w:sz w:val="20"/>
        </w:rPr>
        <w:t>Doel van deze bundel</w:t>
      </w:r>
      <w:r>
        <w:br/>
      </w:r>
      <w:r>
        <w:rPr>
          <w:sz w:val="20"/>
        </w:rPr>
      </w:r>
      <w:r>
        <w:br/>
      </w:r>
      <w:r>
        <w:rPr>
          <w:sz w:val="20"/>
        </w:rPr>
        <w:t>U neemt deel aan een evaluatiestudie waarin zorgprofessionals onafhankelijk dezelfde vijf klinische redeneerstappen uitvoeren als het PHOENIX-systeem. Uw antwoorden vormen het menselijke referentiecorpus voor een latere dubbelblinde vergelijking met systeemoutput.</w:t>
      </w:r>
      <w:r>
        <w:br/>
      </w:r>
      <w:r>
        <w:rPr>
          <w:sz w:val="20"/>
        </w:rPr>
      </w:r>
      <w:r>
        <w:br/>
      </w:r>
      <w:r>
        <w:rPr>
          <w:sz w:val="20"/>
        </w:rPr>
        <w:t>Voor elk van uw twee casussen vult u dezelfde vijf delen in: (1) operationalisering, (2) initieel observatiemodel, (3) prioritering van behandeldoelen, (4) verfijning van EMA-metingen en (5) een mobiele coachingsboodschap.</w:t>
      </w:r>
      <w:r>
        <w:br/>
      </w:r>
      <w:r>
        <w:rPr>
          <w:sz w:val="20"/>
        </w:rPr>
      </w:r>
      <w:r>
        <w:br/>
      </w:r>
      <w:r>
        <w:rPr>
          <w:sz w:val="20"/>
        </w:rPr>
        <w:t>We vragen uw eigen klinische oordeelsvorming. Antwoord zoals u dat in een reele professionele context zou doen, maar werk strikt volgens de instructies op de volgende pagina.</w:t>
      </w:r>
    </w:p>
    <w:p/>
    <w:p>
      <w:pPr>
        <w:jc w:val="left"/>
        <w:shd w:val="clear" w:color="auto" w:fill="FEF3C7"/>
      </w:pPr>
      <w:r>
        <w:rPr>
          <w:b/>
          <w:sz w:val="20"/>
        </w:rPr>
        <w:t>Vertrouwelijkheid en geïnformeerde toestemming</w:t>
      </w:r>
      <w:r>
        <w:br/>
      </w:r>
      <w:r>
        <w:rPr>
          <w:sz w:val="20"/>
        </w:rPr>
      </w:r>
      <w:r>
        <w:br/>
      </w:r>
      <w:r>
        <w:rPr>
          <w:sz w:val="20"/>
        </w:rPr>
        <w:t>Uw antwoorden worden voor analyse geanonimiseerd en uitsluitend gebruikt binnen deze masterproefstudie. Na ontvangst worden ze opgenomen in het expertreferentiecorpus voor de latere blind evaluatie van het PHOENIX-systeem. Uw gegevens worden op geen enkel moment gekoppeld aan uw naam of identiteit in publieke of wetenschappelijke rapportage.</w:t>
      </w:r>
      <w:r>
        <w:br/>
      </w:r>
      <w:r>
        <w:rPr>
          <w:sz w:val="20"/>
        </w:rPr>
      </w:r>
      <w:r>
        <w:br/>
      </w:r>
      <w:r>
        <w:rPr>
          <w:sz w:val="20"/>
        </w:rPr>
        <w:t>Deelname is volledig vrijwillig. U kan zich op elk moment zonder opgave van reden terugtrekken door contact op te nemen met de onderzoeker via stijn.vanseveren@ugent.be. Terugtrekking heeft geen gevolgen.</w:t>
      </w:r>
      <w:r>
        <w:br/>
      </w:r>
      <w:r>
        <w:rPr>
          <w:sz w:val="20"/>
        </w:rPr>
      </w:r>
      <w:r>
        <w:br/>
      </w:r>
      <w:r>
        <w:rPr>
          <w:sz w:val="20"/>
        </w:rPr>
        <w:t>Door dit ingevulde document te bezorgen aan de onderzoeker bevestigt u dat:</w:t>
      </w:r>
      <w:r>
        <w:br/>
      </w:r>
      <w:r>
        <w:rPr>
          <w:sz w:val="20"/>
        </w:rPr>
        <w:t xml:space="preserve">  (1)  u de bovenstaande informatie hebt gelezen en begrepen;</w:t>
      </w:r>
      <w:r>
        <w:br/>
      </w:r>
      <w:r>
        <w:rPr>
          <w:sz w:val="20"/>
        </w:rPr>
        <w:t xml:space="preserve">  (2)  u vrijwillig instemt met deelname aan deze studie;</w:t>
      </w:r>
      <w:r>
        <w:br/>
      </w:r>
      <w:r>
        <w:rPr>
          <w:sz w:val="20"/>
        </w:rPr>
        <w:t xml:space="preserve">  (3)  u begrijpt dat uw antwoorden geanonimiseerd worden verwerkt.</w:t>
      </w:r>
      <w:r>
        <w:br/>
      </w:r>
      <w:r>
        <w:rPr>
          <w:sz w:val="20"/>
        </w:rPr>
      </w:r>
      <w:r>
        <w:br/>
      </w:r>
      <w:r>
        <w:rPr>
          <w:sz w:val="20"/>
        </w:rPr>
        <w:t>Uw inzending geldt als geïnformeerde toestemming.</w:t>
      </w:r>
    </w:p>
    <w:p>
      <w:r>
        <w:br w:type="page"/>
      </w:r>
    </w:p>
    <w:p>
      <w:pPr>
        <w:pStyle w:val="Heading1"/>
        <w:jc w:val="left"/>
      </w:pPr>
      <w:r>
        <w:t>Inhoudsopgave</w:t>
      </w:r>
    </w:p>
    <w:p>
      <w:pPr>
        <w:ind w:left="283"/>
      </w:pPr>
      <w:r>
        <w:rPr>
          <w:sz w:val="20"/>
        </w:rPr>
        <w:t>1  Instructiepagina</w:t>
      </w:r>
    </w:p>
    <w:p>
      <w:pPr>
        <w:ind w:left="283"/>
      </w:pPr>
      <w:r>
        <w:rPr>
          <w:sz w:val="20"/>
        </w:rPr>
        <w:t>2  Deel 1: Operationalisering van mentale gezondheidsproblemen</w:t>
      </w:r>
    </w:p>
    <w:p>
      <w:pPr>
        <w:ind w:left="283"/>
      </w:pPr>
      <w:r>
        <w:rPr>
          <w:sz w:val="20"/>
        </w:rPr>
        <w:t>3  Deel 2: Initieel observatiemodel</w:t>
      </w:r>
    </w:p>
    <w:p>
      <w:pPr>
        <w:ind w:left="283"/>
      </w:pPr>
      <w:r>
        <w:rPr>
          <w:sz w:val="20"/>
        </w:rPr>
        <w:t>4  Deel 3: Prioritering van behandeldoelen</w:t>
      </w:r>
    </w:p>
    <w:p>
      <w:pPr>
        <w:ind w:left="283"/>
      </w:pPr>
      <w:r>
        <w:rPr>
          <w:sz w:val="20"/>
        </w:rPr>
        <w:t>5  Deel 4: Verfijnd observatiemodel via breadth-first update-logica</w:t>
      </w:r>
    </w:p>
    <w:p>
      <w:pPr>
        <w:ind w:left="283"/>
      </w:pPr>
      <w:r>
        <w:rPr>
          <w:sz w:val="20"/>
        </w:rPr>
        <w:t>6  Deel 5: Mobiele coachingsboodschap</w:t>
      </w:r>
    </w:p>
    <w:p>
      <w:pPr>
        <w:ind w:left="283"/>
      </w:pPr>
      <w:r>
        <w:rPr>
          <w:sz w:val="20"/>
        </w:rPr>
        <w:t>7  Afronding en terugbezorging</w:t>
      </w:r>
    </w:p>
    <w:p>
      <w:r>
        <w:br w:type="page"/>
      </w:r>
    </w:p>
    <w:p>
      <w:pPr>
        <w:pStyle w:val="Heading1"/>
        <w:jc w:val="left"/>
      </w:pPr>
      <w:r>
        <w:t>1  Instructiepagina</w:t>
      </w:r>
    </w:p>
    <w:p>
      <w:r>
        <w:rPr>
          <w:sz w:val="20"/>
        </w:rPr>
        <w:t>PHOENIX is een multi-agentsysteem dat een vrije klachttekst omzet in een gestructureerde klinische redenering via vijf opeenvolgende stappen. In deze bundel voert u diezelfde vijf stappen onafhankelijk uit voor uw twee toegewezen casussen. Uw antwoorden vormen het menselijke referentiecorpus voor een latere dubbelblinde vergelijking met systeemoutput.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Stap</w:t>
            </w:r>
          </w:p>
        </w:tc>
        <w:tc>
          <w:tcPr>
            <w:tcW w:type="dxa" w:w="2351"/>
          </w:tcPr>
          <w:p>
            <w:r>
              <w:rPr>
                <w:b/>
                <w:sz w:val="18"/>
              </w:rPr>
              <w:t>Klinische taak</w:t>
            </w:r>
          </w:p>
        </w:tc>
        <w:tc>
          <w:tcPr>
            <w:tcW w:type="dxa" w:w="2351"/>
          </w:tcPr>
          <w:p>
            <w:r>
              <w:rPr>
                <w:b/>
                <w:sz w:val="18"/>
              </w:rPr>
              <w:t>Wat u doet</w:t>
            </w:r>
          </w:p>
        </w:tc>
        <w:tc>
          <w:tcPr>
            <w:tcW w:type="dxa" w:w="2351"/>
          </w:tcPr>
          <w:p>
            <w:r>
              <w:rPr>
                <w:b/>
                <w:sz w:val="18"/>
              </w:rPr>
              <w:t>Richttijd</w:t>
            </w:r>
          </w:p>
        </w:tc>
      </w:tr>
      <w:tr>
        <w:tc>
          <w:tcPr>
            <w:tcW w:type="dxa" w:w="2351"/>
          </w:tcPr>
          <w:p>
            <w:r>
              <w:rPr>
                <w:b/>
                <w:color w:val="1D4ED8"/>
                <w:sz w:val="18"/>
              </w:rPr>
              <w:t>1</w:t>
            </w:r>
          </w:p>
        </w:tc>
        <w:tc>
          <w:tcPr>
            <w:tcW w:type="dxa" w:w="2351"/>
          </w:tcPr>
          <w:p>
            <w:r>
              <w:rPr>
                <w:sz w:val="18"/>
              </w:rPr>
              <w:t>Operationalisering</w:t>
            </w:r>
          </w:p>
        </w:tc>
        <w:tc>
          <w:tcPr>
            <w:tcW w:type="dxa" w:w="2351"/>
          </w:tcPr>
          <w:p>
            <w:r>
              <w:rPr>
                <w:sz w:val="18"/>
              </w:rPr>
              <w:t>Noteer 2-6 criteriumlabels voor actuele probleemdimensies</w:t>
            </w:r>
          </w:p>
        </w:tc>
        <w:tc>
          <w:tcPr>
            <w:tcW w:type="dxa" w:w="2351"/>
          </w:tcPr>
          <w:p>
            <w:r>
              <w:rPr>
                <w:sz w:val="18"/>
              </w:rPr>
              <w:t>~6 min</w:t>
            </w:r>
          </w:p>
        </w:tc>
      </w:tr>
      <w:tr>
        <w:tc>
          <w:tcPr>
            <w:tcW w:type="dxa" w:w="2351"/>
          </w:tcPr>
          <w:p>
            <w:r>
              <w:rPr>
                <w:b/>
                <w:color w:val="1D4ED8"/>
                <w:sz w:val="18"/>
              </w:rPr>
              <w:t>2</w:t>
            </w:r>
          </w:p>
        </w:tc>
        <w:tc>
          <w:tcPr>
            <w:tcW w:type="dxa" w:w="2351"/>
          </w:tcPr>
          <w:p>
            <w:r>
              <w:rPr>
                <w:sz w:val="18"/>
              </w:rPr>
              <w:t>Initieel observatiemodel</w:t>
            </w:r>
          </w:p>
        </w:tc>
        <w:tc>
          <w:tcPr>
            <w:tcW w:type="dxa" w:w="2351"/>
          </w:tcPr>
          <w:p>
            <w:r>
              <w:rPr>
                <w:sz w:val="18"/>
              </w:rPr>
              <w:t>Genereer 3-5 biopsychosociale predictorlabels (EMA-geschikt)</w:t>
            </w:r>
          </w:p>
        </w:tc>
        <w:tc>
          <w:tcPr>
            <w:tcW w:type="dxa" w:w="2351"/>
          </w:tcPr>
          <w:p>
            <w:r>
              <w:rPr>
                <w:sz w:val="18"/>
              </w:rPr>
              <w:t>~6 min</w:t>
            </w:r>
          </w:p>
        </w:tc>
      </w:tr>
      <w:tr>
        <w:tc>
          <w:tcPr>
            <w:tcW w:type="dxa" w:w="2351"/>
          </w:tcPr>
          <w:p>
            <w:r>
              <w:rPr>
                <w:b/>
                <w:color w:val="1D4ED8"/>
                <w:sz w:val="18"/>
              </w:rPr>
              <w:t>3</w:t>
            </w:r>
          </w:p>
        </w:tc>
        <w:tc>
          <w:tcPr>
            <w:tcW w:type="dxa" w:w="2351"/>
          </w:tcPr>
          <w:p>
            <w:r>
              <w:rPr>
                <w:sz w:val="18"/>
              </w:rPr>
              <w:t>Behandeldoelprioritering</w:t>
            </w:r>
          </w:p>
        </w:tc>
        <w:tc>
          <w:tcPr>
            <w:tcW w:type="dxa" w:w="2351"/>
          </w:tcPr>
          <w:p>
            <w:r>
              <w:rPr>
                <w:sz w:val="18"/>
              </w:rPr>
              <w:t>Rangschik de 5 standaardpredictoren van hoog naar laag</w:t>
            </w:r>
          </w:p>
        </w:tc>
        <w:tc>
          <w:tcPr>
            <w:tcW w:type="dxa" w:w="2351"/>
          </w:tcPr>
          <w:p>
            <w:r>
              <w:rPr>
                <w:sz w:val="18"/>
              </w:rPr>
              <w:t>~7 min</w:t>
            </w:r>
          </w:p>
        </w:tc>
      </w:tr>
      <w:tr>
        <w:tc>
          <w:tcPr>
            <w:tcW w:type="dxa" w:w="2351"/>
          </w:tcPr>
          <w:p>
            <w:r>
              <w:rPr>
                <w:b/>
                <w:color w:val="1D4ED8"/>
                <w:sz w:val="18"/>
              </w:rPr>
              <w:t>4</w:t>
            </w:r>
          </w:p>
        </w:tc>
        <w:tc>
          <w:tcPr>
            <w:tcW w:type="dxa" w:w="2351"/>
          </w:tcPr>
          <w:p>
            <w:r>
              <w:rPr>
                <w:sz w:val="18"/>
              </w:rPr>
              <w:t>Verfijnd observatiemodel</w:t>
            </w:r>
          </w:p>
        </w:tc>
        <w:tc>
          <w:tcPr>
            <w:tcW w:type="dxa" w:w="2351"/>
          </w:tcPr>
          <w:p>
            <w:r>
              <w:rPr>
                <w:sz w:val="18"/>
              </w:rPr>
              <w:t>Selecteer exact 5 EMA-items uit de lijst van 20</w:t>
            </w:r>
          </w:p>
        </w:tc>
        <w:tc>
          <w:tcPr>
            <w:tcW w:type="dxa" w:w="2351"/>
          </w:tcPr>
          <w:p>
            <w:r>
              <w:rPr>
                <w:sz w:val="18"/>
              </w:rPr>
              <w:t>~8 min</w:t>
            </w:r>
          </w:p>
        </w:tc>
      </w:tr>
      <w:tr>
        <w:tc>
          <w:tcPr>
            <w:tcW w:type="dxa" w:w="2351"/>
          </w:tcPr>
          <w:p>
            <w:r>
              <w:rPr>
                <w:b/>
                <w:color w:val="1D4ED8"/>
                <w:sz w:val="18"/>
              </w:rPr>
              <w:t>5</w:t>
            </w:r>
          </w:p>
        </w:tc>
        <w:tc>
          <w:tcPr>
            <w:tcW w:type="dxa" w:w="2351"/>
          </w:tcPr>
          <w:p>
            <w:r>
              <w:rPr>
                <w:sz w:val="18"/>
              </w:rPr>
              <w:t>Mobiele coaching</w:t>
            </w:r>
          </w:p>
        </w:tc>
        <w:tc>
          <w:tcPr>
            <w:tcW w:type="dxa" w:w="2351"/>
          </w:tcPr>
          <w:p>
            <w:r>
              <w:rPr>
                <w:sz w:val="18"/>
              </w:rPr>
              <w:t>Schrijf een korte patientgerichte boodschap voor de app</w:t>
            </w:r>
          </w:p>
        </w:tc>
        <w:tc>
          <w:tcPr>
            <w:tcW w:type="dxa" w:w="2351"/>
          </w:tcPr>
          <w:p>
            <w:r>
              <w:rPr>
                <w:sz w:val="18"/>
              </w:rPr>
              <w:t>~8 min</w:t>
            </w:r>
          </w:p>
        </w:tc>
      </w:tr>
    </w:tbl>
    <w:p/>
    <w:p>
      <w:pPr>
        <w:jc w:val="left"/>
        <w:shd w:val="clear" w:color="auto" w:fill="FFF7ED"/>
      </w:pPr>
      <w:r>
        <w:rPr>
          <w:sz w:val="20"/>
        </w:rPr>
        <w:t>WERKWIJZE -- STRIKT TE VOLGEN:</w:t>
      </w:r>
      <w:r>
        <w:br/>
      </w:r>
      <w:r>
        <w:rPr>
          <w:sz w:val="20"/>
        </w:rPr>
        <w:t>1. Werk sequentieel: Deel 1 -&gt; Deel 5. Ga pas naar een volgend deel wanneer het huidige volledig is afgewerkt voor beide casussen.</w:t>
      </w:r>
      <w:r>
        <w:br/>
      </w:r>
      <w:r>
        <w:rPr>
          <w:sz w:val="20"/>
        </w:rPr>
        <w:t>2. Gebruik geen generatieve AI, schrijfhulpmiddelen, richtlijnen of collegaoverleg. Extern gebruik ondermijnt de methodologische validiteit en de blind scoringswaarde van de studie.</w:t>
      </w:r>
      <w:r>
        <w:br/>
      </w:r>
      <w:r>
        <w:rPr>
          <w:sz w:val="20"/>
        </w:rPr>
        <w:t>3. Gebruik in latere delen uitsluitend de meegeleverde gestandaardiseerde context. Die is bewust vastgezet zodat alle deelnemers op identieke input reageren.</w:t>
      </w:r>
      <w:r>
        <w:br/>
      </w:r>
      <w:r>
        <w:rPr>
          <w:sz w:val="20"/>
        </w:rPr>
        <w:t>4. Herwerk eerdere antwoorden NIET retroactief nadat u latere context hebt gezien.</w:t>
      </w:r>
      <w:r>
        <w:br/>
      </w:r>
      <w:r>
        <w:rPr>
          <w:sz w:val="20"/>
        </w:rPr>
        <w:t>5. Noteer of typ rechtstreeks in de voorziene antwoordzones. Onleesbare of ambigu geformuleerde antwoorden bemoeilijken latere blind beoordeling.</w:t>
      </w:r>
    </w:p>
    <w:p/>
    <w:p>
      <w:pPr>
        <w:jc w:val="left"/>
        <w:shd w:val="clear" w:color="auto" w:fill="ECFDF5"/>
      </w:pPr>
      <w:r>
        <w:rPr>
          <w:sz w:val="20"/>
        </w:rPr>
        <w:t>EMA-PRINCIPES (relevant voor Deel 2 en Deel 4):</w:t>
      </w:r>
      <w:r>
        <w:br/>
      </w:r>
      <w:r>
        <w:rPr>
          <w:sz w:val="20"/>
        </w:rPr>
        <w:t>Ecological Momentary Assessment (EMA) meet dagelijkse schommelingen via een mobiele app. Elke EMA-variabele moet aan vier vereisten voldoen:</w:t>
      </w:r>
      <w:r>
        <w:br/>
      </w:r>
      <w:r>
        <w:rPr>
          <w:sz w:val="20"/>
        </w:rPr>
        <w:t xml:space="preserve">  (1) Dagelijks rapporteerbaar via een korte smartphone-vraag.</w:t>
      </w:r>
      <w:r>
        <w:br/>
      </w:r>
      <w:r>
        <w:rPr>
          <w:sz w:val="20"/>
        </w:rPr>
        <w:t xml:space="preserve">  (2) Dynamisch en veranderbaar -- geen vaste diagnose, trait of achtergrondkenmerk.</w:t>
      </w:r>
      <w:r>
        <w:br/>
      </w:r>
      <w:r>
        <w:rPr>
          <w:sz w:val="20"/>
        </w:rPr>
        <w:t xml:space="preserve">  (3) Meetbaar in een eenvoudig format: ja/nee, aantal, minuten of een 0-10 score.</w:t>
      </w:r>
      <w:r>
        <w:br/>
      </w:r>
      <w:r>
        <w:rPr>
          <w:sz w:val="20"/>
        </w:rPr>
        <w:t xml:space="preserve">  (4) Klinisch relevant voor opvolging -- toont binnen-persoonsvariatie die therapeutisch informatief is.</w:t>
      </w:r>
      <w:r>
        <w:br/>
      </w:r>
      <w:r>
        <w:rPr>
          <w:sz w:val="20"/>
        </w:rPr>
      </w:r>
      <w:r>
        <w:br/>
      </w:r>
      <w:r>
        <w:rPr>
          <w:sz w:val="20"/>
        </w:rPr>
        <w:t>In Deel 2 genereert u zelf predictorlabels. In Deel 4 zijn de 20 kandidaat-items reeds uitgewerkt als dagelijkse EMA-items; u selecteert de meest geschikte 5.</w:t>
      </w:r>
    </w:p>
    <w:p>
      <w:r>
        <w:br w:type="page"/>
      </w:r>
    </w:p>
    <w:p>
      <w:pPr>
        <w:pStyle w:val="Heading1"/>
        <w:jc w:val="left"/>
      </w:pPr>
      <w:r>
        <w:t>2  Deel 1: Operationalisering van mentale gezondheidsproblemen</w:t>
      </w:r>
    </w:p>
    <w:p>
      <w:pPr>
        <w:jc w:val="left"/>
        <w:shd w:val="clear" w:color="auto" w:fill="DBEAFE"/>
      </w:pPr>
      <w:r>
        <w:rPr>
          <w:sz w:val="20"/>
        </w:rPr>
        <w:t>Identificeer de belangrijkste actuele probleemdimensies in de klachttekst en noteer voor elke dimensie uitsluitend een kort criteriumlabel (2-5 woorden). Noteer 2-6 criteria per casus; laat ongebruikte velden leeg.</w:t>
      </w:r>
    </w:p>
    <w:p>
      <w:r>
        <w:br w:type="page"/>
      </w:r>
    </w:p>
    <w:p>
      <w:pPr>
        <w:pStyle w:val="Heading2"/>
        <w:jc w:val="left"/>
      </w:pPr>
      <w:r>
        <w:t>Casus 1: 27-jarige salesvertegenwoordiger</w:t>
      </w:r>
    </w:p>
    <w:p>
      <w:pPr>
        <w:jc w:val="left"/>
        <w:shd w:val="clear" w:color="auto" w:fill="EFF6FF"/>
      </w:pPr>
      <w:r>
        <w:rPr>
          <w:sz w:val="20"/>
        </w:rPr>
        <w:t>CASUSVIGNET  |  Duur: 3 jaar</w:t>
      </w:r>
      <w:r>
        <w:br/>
      </w:r>
      <w:r>
        <w:rPr>
          <w:sz w:val="20"/>
        </w:rPr>
      </w:r>
      <w:r>
        <w:br/>
      </w:r>
      <w:r>
        <w:rPr>
          <w:sz w:val="20"/>
        </w:rPr>
        <w:t>``Mijn stemming kan op een dag heel snel omslaan en vaak lijkt dat sterker dan wat er feitelijk gebeurt. Ik kan mij in de ochtend nog redelijk voelen en tegen de middag helemaal ontredderd zijn. Wanneer ik mij bekritiseerd of afgewezen voel, zelfs om iets kleins, reageer ik extreem heftig -- boos of heel wanhopig. Ik handel ook impulsief, vooral met geld of in relaties, en heb daar achteraf spijt van. Mijn relaties worden vaak snel intens en lopen daarna mis. Ik zie dat dat patroon zich herhaalt, maar ik weet niet hoe ik het moet doorbreken.''</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2"/>
        <w:jc w:val="left"/>
      </w:pPr>
      <w:r>
        <w:t>Casus 2: 52-jarige operationeel directeur</w:t>
      </w:r>
    </w:p>
    <w:p>
      <w:pPr>
        <w:jc w:val="left"/>
        <w:shd w:val="clear" w:color="auto" w:fill="EFF6FF"/>
      </w:pPr>
      <w:r>
        <w:rPr>
          <w:sz w:val="20"/>
        </w:rPr>
        <w:t>CASUSVIGNET  |  Duur: ongeveer 9 maanden</w:t>
      </w:r>
      <w:r>
        <w:br/>
      </w:r>
      <w:r>
        <w:rPr>
          <w:sz w:val="20"/>
        </w:rPr>
      </w:r>
      <w:r>
        <w:br/>
      </w:r>
      <w:r>
        <w:rPr>
          <w:sz w:val="20"/>
        </w:rPr>
        <w:t>``De werkstress is het grootste deel van het afgelopen jaar blijven oplopen. Ik heb voortdurend spanningshoofdpijn en mijn maag is op de meeste dagen ontregeld. 's Nachts lig ik wakker over werkproblemen en beslissingen die nog genomen moeten worden, en als ik eenmaal wakker ben geraakt, val ik vaak niet meer in slaap. Ik drink bijna elke avond twee of drie glazen wijn om tot rust te komen. Ik weet dat dat niet ideaal is, maar het voelt alsof ik anders niet kan afschakelen. Mijn beweging is volledig weggevallen en ik snap thuis sneller dan vroeger.''</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1"/>
        <w:jc w:val="left"/>
      </w:pPr>
      <w:r>
        <w:t>3  Deel 2: Initieel observatiemodel</w:t>
      </w:r>
    </w:p>
    <w:p>
      <w:pPr>
        <w:jc w:val="left"/>
        <w:shd w:val="clear" w:color="auto" w:fill="D1FAE5"/>
      </w:pPr>
      <w:r>
        <w:rPr>
          <w:sz w:val="20"/>
        </w:rPr>
        <w:t>Genereer 3-5 biopsychosociale predictorlabels die een initieel observatiemodel vormen. Elke predictor moet klinisch plausibel samenhangen met een of meerdere criteria en geschikt zijn voor dagelijkse EMA (zie instructiepagina).</w:t>
      </w:r>
    </w:p>
    <w:p>
      <w:r>
        <w:br w:type="page"/>
      </w:r>
    </w:p>
    <w:p>
      <w:pPr>
        <w:pStyle w:val="Heading2"/>
        <w:jc w:val="left"/>
      </w:pPr>
      <w:r>
        <w:t>Casus 1: Deel 2</w:t>
      </w:r>
    </w:p>
    <w:p>
      <w:pPr>
        <w:jc w:val="left"/>
        <w:shd w:val="clear" w:color="auto" w:fill="EFF6FF"/>
      </w:pPr>
      <w:r>
        <w:rPr>
          <w:sz w:val="20"/>
        </w:rPr>
        <w:t>Casus 1: verkorte klachtomschrijving</w:t>
      </w:r>
      <w:r>
        <w:br/>
      </w:r>
      <w:r>
        <w:rPr>
          <w:sz w:val="20"/>
        </w:rPr>
        <w:t>27-jarige salesvertegenwoordiger; duur: 3 jaar. Snelle stemmingsschommelingen, uitgesproken afwijzingsreactiviteit, impulsief gedrag en relationele instabiliteit.</w:t>
      </w:r>
    </w:p>
    <w:p/>
    <w:p>
      <w:r>
        <w:rPr>
          <w:b/>
          <w:sz w:val="20"/>
        </w:rPr>
        <w:t>Gestandaardiseerde criteria uit stap 1:</w:t>
      </w:r>
    </w:p>
    <w:p>
      <w:pPr>
        <w:pStyle w:val="ListBullet"/>
      </w:pPr>
      <w:r>
        <w:rPr>
          <w:sz w:val="20"/>
        </w:rPr>
        <w:t xml:space="preserve">  CR-1  Snelle stemmingsschommelingen</w:t>
      </w:r>
    </w:p>
    <w:p>
      <w:pPr>
        <w:pStyle w:val="ListBullet"/>
      </w:pPr>
      <w:r>
        <w:rPr>
          <w:sz w:val="20"/>
        </w:rPr>
        <w:t xml:space="preserve">  CR-2  Afwijzingsreactiviteit</w:t>
      </w:r>
    </w:p>
    <w:p>
      <w:pPr>
        <w:pStyle w:val="ListBullet"/>
      </w:pPr>
      <w:r>
        <w:rPr>
          <w:sz w:val="20"/>
        </w:rPr>
        <w:t xml:space="preserve">  CR-3  Impulsief gedrag</w:t>
      </w:r>
    </w:p>
    <w:p>
      <w:pPr>
        <w:pStyle w:val="ListBullet"/>
      </w:pPr>
      <w:r>
        <w:rPr>
          <w:sz w:val="20"/>
        </w:rPr>
        <w:t xml:space="preserve">  CR-4  Relationele instabiliteit</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2"/>
        <w:jc w:val="left"/>
      </w:pPr>
      <w:r>
        <w:t>Casus 2: Deel 2</w:t>
      </w:r>
    </w:p>
    <w:p>
      <w:pPr>
        <w:jc w:val="left"/>
        <w:shd w:val="clear" w:color="auto" w:fill="EFF6FF"/>
      </w:pPr>
      <w:r>
        <w:rPr>
          <w:sz w:val="20"/>
        </w:rPr>
        <w:t>Casus 2: verkorte klachtomschrijving</w:t>
      </w:r>
      <w:r>
        <w:br/>
      </w:r>
      <w:r>
        <w:rPr>
          <w:sz w:val="20"/>
        </w:rPr>
        <w:t>52-jarige operationeel directeur; duur: ongeveer 9 maanden. Chronische werkstress, doorslaapinsomnie, somatische stressklachten en alcoholgebruik als coping.</w:t>
      </w:r>
    </w:p>
    <w:p/>
    <w:p>
      <w:r>
        <w:rPr>
          <w:b/>
          <w:sz w:val="20"/>
        </w:rPr>
        <w:t>Gestandaardiseerde criteria uit stap 1:</w:t>
      </w:r>
    </w:p>
    <w:p>
      <w:pPr>
        <w:pStyle w:val="ListBullet"/>
      </w:pPr>
      <w:r>
        <w:rPr>
          <w:sz w:val="20"/>
        </w:rPr>
        <w:t xml:space="preserve">  CR-1  Chronische werkstress</w:t>
      </w:r>
    </w:p>
    <w:p>
      <w:pPr>
        <w:pStyle w:val="ListBullet"/>
      </w:pPr>
      <w:r>
        <w:rPr>
          <w:sz w:val="20"/>
        </w:rPr>
        <w:t xml:space="preserve">  CR-2  Doorslaapinsomnie</w:t>
      </w:r>
    </w:p>
    <w:p>
      <w:pPr>
        <w:pStyle w:val="ListBullet"/>
      </w:pPr>
      <w:r>
        <w:rPr>
          <w:sz w:val="20"/>
        </w:rPr>
        <w:t xml:space="preserve">  CR-3  Somatische stressklachten</w:t>
      </w:r>
    </w:p>
    <w:p>
      <w:pPr>
        <w:pStyle w:val="ListBullet"/>
      </w:pPr>
      <w:r>
        <w:rPr>
          <w:sz w:val="20"/>
        </w:rPr>
        <w:t xml:space="preserve">  CR-4  Alcohol als copingstrategie</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1"/>
        <w:jc w:val="left"/>
      </w:pPr>
      <w:r>
        <w:t>4  Deel 3: Prioritering van behandeldoelen</w:t>
      </w:r>
    </w:p>
    <w:p>
      <w:pPr>
        <w:jc w:val="left"/>
        <w:shd w:val="clear" w:color="auto" w:fill="FEF3C7"/>
      </w:pPr>
      <w:r>
        <w:rPr>
          <w:sz w:val="20"/>
        </w:rPr>
        <w:t>Rangschik de 5 standaardpredictoren van hoogste naar laagste klinische prioriteit als behandeldoel. Gebruik hiervoor de 21-daagse monitoring en het bipartiet netwerk (rood = risicofactor, blauw = beschermend, lijndikte ∝ |gewicht|). Zie de bijgevoegde PDF voor het visuele netwerkdiagram met predictoren links en criteria rechts.</w:t>
      </w:r>
    </w:p>
    <w:p>
      <w:r>
        <w:br w:type="page"/>
      </w:r>
    </w:p>
    <w:p>
      <w:pPr>
        <w:pStyle w:val="Heading2"/>
        <w:jc w:val="left"/>
      </w:pPr>
      <w:r>
        <w:t>Casus 1: Deel 3</w:t>
      </w:r>
    </w:p>
    <w:p>
      <w:pPr>
        <w:jc w:val="left"/>
        <w:shd w:val="clear" w:color="auto" w:fill="EFF6FF"/>
      </w:pPr>
      <w:r>
        <w:rPr>
          <w:sz w:val="20"/>
        </w:rPr>
        <w:t>Casus 1: 27-jarige salesvertegenwoordiger</w:t>
      </w:r>
      <w:r>
        <w:br/>
      </w:r>
      <w:r>
        <w:rPr>
          <w:sz w:val="20"/>
        </w:rPr>
        <w:t>Snelle stemmingsschommelingen, uitgesproken afwijzingsreactiviteit, impulsief gedrag en relationele instabiliteit.  Duur: 3 jaar.</w:t>
      </w:r>
    </w:p>
    <w:p>
      <w:r>
        <w:rPr>
          <w:b/>
          <w:sz w:val="20"/>
        </w:rPr>
        <w:t xml:space="preserve">21-daagse monitoring:  </w:t>
      </w:r>
      <w:r>
        <w:rPr>
          <w:sz w:val="20"/>
        </w:rPr>
        <w:t>Dagelijks stembereik: gem. 5,8 punten. Emotieregulatievaardigheden gebruikt: gem. 1,2/dag. Impulsieve handelingen: gem. 2,1/dag. Interpersoonlijke conflicten: gem. 3,8/week. Ervaren afwijzingssignalen: gem. 2,4/dag. Herwaardering voor reactie: gem. 0,7/dag.</w:t>
      </w:r>
    </w:p>
    <w:p/>
    <w:p>
      <w:r>
        <w:rPr>
          <w:b/>
          <w:sz w:val="20"/>
        </w:rPr>
        <w:t>Bipartiet netwerk — predictoren (links) → criteria (rechts)  (zie PDF voor visuele weergave):</w:t>
      </w:r>
    </w:p>
    <w:p>
      <w:r>
        <w:rPr>
          <w:b/>
          <w:color w:val="1D4ED8"/>
          <w:sz w:val="18"/>
        </w:rPr>
        <w:t xml:space="preserve">  Beschermende factoren (blauw, negatief gewicht):  </w:t>
      </w:r>
      <w:r>
        <w:rPr>
          <w:sz w:val="18"/>
        </w:rPr>
        <w:t>P1 (Emotieregulatievaardigheid) → CR-1 (Snelle stemmingsschommelingen) (w=-0.82),  P1 (Emotieregulatievaardigheid) → CR-2 (Afwijzingsreactiviteit) (w=-0.75),  P2 (Afwijzingsherwaardering) → CR-2 (Afwijzingsreactiviteit) (w=-0.80),  P2 (Afwijzingsherwaardering) → CR-4 (Relationele instabiliteit) (w=-0.75),  P3 (Impulsuitstel) → CR-3 (Impulsief gedrag) (w=-0.82),  P4 (Interpersoonlijke communicatie) → CR-4 (Relationele instabiliteit) (w=-0.78),  P4 (Interpersoonlijke communicatie) → CR-2 (Afwijzingsreactiviteit) (w=-0.52),  P5 (Gedifferentieerde stemmingsmonitoring) → CR-1 (Snelle stemmingsschommelingen) (w=-0.55)</w:t>
      </w:r>
    </w:p>
    <w:p/>
    <w:p>
      <w:r>
        <w:rPr>
          <w:sz w:val="20"/>
        </w:rPr>
        <w:t>Beschikbare predictors:  P1: Emotieregulatievaardigheid,  P2: Afwijzingsherwaardering,  P3: Impulsuitstel,  P4: Interpersoonlijke communicatie,  P5: Gedifferentieerde stemmingsmonitoring</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2"/>
        <w:jc w:val="left"/>
      </w:pPr>
      <w:r>
        <w:t>Casus 2: Deel 3</w:t>
      </w:r>
    </w:p>
    <w:p>
      <w:pPr>
        <w:jc w:val="left"/>
        <w:shd w:val="clear" w:color="auto" w:fill="EFF6FF"/>
      </w:pPr>
      <w:r>
        <w:rPr>
          <w:sz w:val="20"/>
        </w:rPr>
        <w:t>Casus 2: 52-jarige operationeel directeur</w:t>
      </w:r>
      <w:r>
        <w:br/>
      </w:r>
      <w:r>
        <w:rPr>
          <w:sz w:val="20"/>
        </w:rPr>
        <w:t>Chronische werkstress, doorslaapinsomnie, somatische stressklachten en alcoholgebruik als coping.  Duur: ongeveer 9 maanden.</w:t>
      </w:r>
    </w:p>
    <w:p>
      <w:r>
        <w:rPr>
          <w:b/>
          <w:sz w:val="20"/>
        </w:rPr>
        <w:t xml:space="preserve">21-daagse monitoring:  </w:t>
      </w:r>
      <w:r>
        <w:rPr>
          <w:sz w:val="20"/>
        </w:rPr>
        <w:t>Werkgerelateerde gedachten na 20.00 uur: gem. 3,4 uur. Alcoholeenheden in de avond: gem. 3,1. Hoofdpijndagen: 16/21. Slaapefficientie: gem. 62\%. Stressregulatie overdag: gem. 0,9/dag. Lichamelijke activiteit: gem. 0,4 sessies/week.</w:t>
      </w:r>
    </w:p>
    <w:p/>
    <w:p>
      <w:r>
        <w:rPr>
          <w:b/>
          <w:sz w:val="20"/>
        </w:rPr>
        <w:t>Bipartiet netwerk — predictoren (links) → criteria (rechts)  (zie PDF voor visuele weergave):</w:t>
      </w:r>
    </w:p>
    <w:p>
      <w:r>
        <w:rPr>
          <w:b/>
          <w:color w:val="B91C1C"/>
          <w:sz w:val="18"/>
        </w:rPr>
        <w:t xml:space="preserve">  Risicofactoren (rood, positief gewicht):  </w:t>
      </w:r>
      <w:r>
        <w:rPr>
          <w:sz w:val="18"/>
        </w:rPr>
        <w:t>P2 (Avondlijk alcoholgebruik) → CR-4 (Alcohol als copingstrategie) (w=+0.85),  P2 (Avondlijk alcoholgebruik) → CR-2 (Doorslaapinsomnie) (w=+0.78),  P5 (Nachtelijke cognitieve arousal) → CR-2 (Doorslaapinsomnie) (w=+0.82)</w:t>
      </w:r>
    </w:p>
    <w:p>
      <w:r>
        <w:rPr>
          <w:b/>
          <w:color w:val="1D4ED8"/>
          <w:sz w:val="18"/>
        </w:rPr>
        <w:t xml:space="preserve">  Beschermende factoren (blauw, negatief gewicht):  </w:t>
      </w:r>
      <w:r>
        <w:rPr>
          <w:sz w:val="18"/>
        </w:rPr>
        <w:t>P1 (Werkontkoppeling voor slaap) → CR-2 (Doorslaapinsomnie) (w=-0.80),  P1 (Werkontkoppeling voor slaap) → CR-1 (Chronische werkstress) (w=-0.72),  P3 (Stressregulatie overdag) → CR-1 (Chronische werkstress) (w=-0.58),  P3 (Stressregulatie overdag) → CR-3 (Somatische stressklachten) (w=-0.72),  P4 (Aerobe beweging) → CR-1 (Chronische werkstress) (w=-0.52),  P4 (Aerobe beweging) → CR-3 (Somatische stressklachten) (w=-0.55)</w:t>
      </w:r>
    </w:p>
    <w:p/>
    <w:p>
      <w:r>
        <w:rPr>
          <w:sz w:val="20"/>
        </w:rPr>
        <w:t>Beschikbare predictors:  P1: Werkontkoppeling voor slaap,  P2: Avondlijk alcoholgebruik,  P3: Stressregulatie overdag,  P4: Aerobe beweging,  P5: Nachtelijke cognitieve arousal</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1"/>
        <w:jc w:val="left"/>
      </w:pPr>
      <w:r>
        <w:t>5  Deel 4: Verfijnd observatiemodel via breadth-first update-logica</w:t>
      </w:r>
    </w:p>
    <w:p>
      <w:pPr>
        <w:jc w:val="left"/>
        <w:shd w:val="clear" w:color="auto" w:fill="EDE9FE"/>
      </w:pPr>
      <w:r>
        <w:rPr>
          <w:sz w:val="20"/>
        </w:rPr>
        <w:t>Selecteer per casus EXACT 5 EMA-items uit een lijst van 20. Start vanuit de gestandaardiseerde behandeldoelen en kies de 5 dagelijkse EMA-items die daar het best op aansluiten als directe subpredictoren. Verkies klinisch relevante breedte boven irrelevante of perifere items.</w:t>
      </w:r>
    </w:p>
    <w:p>
      <w:r>
        <w:br w:type="page"/>
      </w:r>
    </w:p>
    <w:p>
      <w:pPr>
        <w:pStyle w:val="Heading2"/>
        <w:jc w:val="left"/>
      </w:pPr>
      <w:r>
        <w:t>Casus 1: Deel 4</w:t>
      </w:r>
    </w:p>
    <w:p>
      <w:r>
        <w:rPr>
          <w:b/>
          <w:sz w:val="20"/>
        </w:rPr>
        <w:t>Gestandaardiseerde behandeldoelen uit Deel 3:</w:t>
      </w:r>
    </w:p>
    <w:p>
      <w:pPr>
        <w:pStyle w:val="ListBullet"/>
      </w:pPr>
      <w:r>
        <w:rPr>
          <w:b/>
          <w:sz w:val="18"/>
        </w:rPr>
        <w:t xml:space="preserve">Emotieregulatievaardigheid  </w:t>
      </w:r>
      <w:r>
        <w:rPr>
          <w:sz w:val="18"/>
        </w:rPr>
        <w:t>(laag gebruik ondanks groot stembereik; meest directe hefboom voor stabilisatie)</w:t>
      </w:r>
    </w:p>
    <w:p>
      <w:pPr>
        <w:pStyle w:val="ListBullet"/>
      </w:pPr>
      <w:r>
        <w:rPr>
          <w:b/>
          <w:sz w:val="18"/>
        </w:rPr>
        <w:t xml:space="preserve">Impulsuitstel  </w:t>
      </w:r>
      <w:r>
        <w:rPr>
          <w:sz w:val="18"/>
        </w:rPr>
        <w:t>(impulsieve handelingen komen frequent voor en voeden relationele schade)</w:t>
      </w:r>
    </w:p>
    <w:p>
      <w:pPr>
        <w:pStyle w:val="ListBullet"/>
      </w:pPr>
      <w:r>
        <w:rPr>
          <w:b/>
          <w:sz w:val="18"/>
        </w:rPr>
        <w:t xml:space="preserve">Afwijzingsherwaardering  </w:t>
      </w:r>
      <w:r>
        <w:rPr>
          <w:sz w:val="18"/>
        </w:rPr>
        <w:t>(grootste kloof tussen ervaren afwijzing en voorafgaande cognitieve bijsturing)</w:t>
      </w:r>
    </w:p>
    <w:p/>
    <w:p>
      <w:r>
        <w:rPr>
          <w:b/>
          <w:sz w:val="20"/>
        </w:rPr>
        <w:t>Opdracht: selecteer EXACT 5 EMA-items die het best passen als volgende subpredictoren. Vink de 5 geselecteerde items aan.</w:t>
      </w:r>
    </w:p>
    <w:p/>
    <w:p>
      <w:pPr>
        <w:pStyle w:val="ListParagraph"/>
        <w:ind w:left="283"/>
      </w:pPr>
      <w:r>
        <w:rPr>
          <w:sz w:val="20"/>
        </w:rPr>
        <w:t xml:space="preserve"> 1.  □  Cafeine-inname na 14.00 uur (aantal)</w:t>
      </w:r>
    </w:p>
    <w:p>
      <w:pPr>
        <w:pStyle w:val="ListParagraph"/>
        <w:ind w:left="283"/>
      </w:pPr>
      <w:r>
        <w:rPr>
          <w:sz w:val="20"/>
        </w:rPr>
        <w:t xml:space="preserve"> 2.  □  Slaapduur afgelopen nacht (uren)</w:t>
      </w:r>
    </w:p>
    <w:p>
      <w:pPr>
        <w:pStyle w:val="ListParagraph"/>
        <w:ind w:left="283"/>
      </w:pPr>
      <w:r>
        <w:rPr>
          <w:sz w:val="20"/>
        </w:rPr>
        <w:t xml:space="preserve"> 3.  □  Emotieregulatievaardigheid toegepast (ja/nee)</w:t>
      </w:r>
    </w:p>
    <w:p>
      <w:pPr>
        <w:pStyle w:val="ListParagraph"/>
        <w:ind w:left="283"/>
      </w:pPr>
      <w:r>
        <w:rPr>
          <w:sz w:val="20"/>
        </w:rPr>
        <w:t xml:space="preserve"> 4.  □  Aantal conflicten op het werk (aantal)</w:t>
      </w:r>
    </w:p>
    <w:p>
      <w:pPr>
        <w:pStyle w:val="ListParagraph"/>
        <w:ind w:left="283"/>
      </w:pPr>
      <w:r>
        <w:rPr>
          <w:sz w:val="20"/>
        </w:rPr>
        <w:t xml:space="preserve"> 5.  □  Tijd op sociale media (min)</w:t>
      </w:r>
    </w:p>
    <w:p>
      <w:pPr>
        <w:pStyle w:val="ListParagraph"/>
        <w:ind w:left="283"/>
      </w:pPr>
      <w:r>
        <w:rPr>
          <w:sz w:val="20"/>
        </w:rPr>
        <w:t xml:space="preserve"> 6.  □  Impulshandeling uitgesteld (ja/nee)</w:t>
      </w:r>
    </w:p>
    <w:p>
      <w:pPr>
        <w:pStyle w:val="ListParagraph"/>
        <w:ind w:left="283"/>
      </w:pPr>
      <w:r>
        <w:rPr>
          <w:sz w:val="20"/>
        </w:rPr>
        <w:t xml:space="preserve"> 7.  □  Eetlust bij avondmaal (0--10)</w:t>
      </w:r>
    </w:p>
    <w:p>
      <w:pPr>
        <w:pStyle w:val="ListParagraph"/>
        <w:ind w:left="283"/>
      </w:pPr>
      <w:r>
        <w:rPr>
          <w:sz w:val="20"/>
        </w:rPr>
        <w:t xml:space="preserve"> 8.  □  Ochtendenergie bij ontwaken (0--10)</w:t>
      </w:r>
    </w:p>
    <w:p>
      <w:pPr>
        <w:pStyle w:val="ListParagraph"/>
        <w:ind w:left="283"/>
      </w:pPr>
      <w:r>
        <w:rPr>
          <w:sz w:val="20"/>
        </w:rPr>
        <w:t xml:space="preserve"> 9.  □  Afwijzingsherwaardering geprobeerd (ja/nee)</w:t>
      </w:r>
    </w:p>
    <w:p>
      <w:pPr>
        <w:pStyle w:val="ListParagraph"/>
        <w:ind w:left="283"/>
      </w:pPr>
      <w:r>
        <w:rPr>
          <w:sz w:val="20"/>
        </w:rPr>
        <w:t>10.  □  Alcoholinname vandaag (aantal)</w:t>
      </w:r>
    </w:p>
    <w:p>
      <w:pPr>
        <w:pStyle w:val="ListParagraph"/>
        <w:ind w:left="283"/>
      </w:pPr>
      <w:r>
        <w:rPr>
          <w:sz w:val="20"/>
        </w:rPr>
        <w:t>11.  □  Lichamelijke activiteit vandaag (min)</w:t>
      </w:r>
    </w:p>
    <w:p>
      <w:pPr>
        <w:pStyle w:val="ListParagraph"/>
        <w:ind w:left="283"/>
      </w:pPr>
      <w:r>
        <w:rPr>
          <w:sz w:val="20"/>
        </w:rPr>
        <w:t>12.  □  Stemmingsbereik vandaag (0--10)</w:t>
      </w:r>
    </w:p>
    <w:p>
      <w:pPr>
        <w:pStyle w:val="ListParagraph"/>
        <w:ind w:left="283"/>
      </w:pPr>
      <w:r>
        <w:rPr>
          <w:sz w:val="20"/>
        </w:rPr>
        <w:t>13.  □  Aantal onafgewerkte taken (aantal)</w:t>
      </w:r>
    </w:p>
    <w:p>
      <w:pPr>
        <w:pStyle w:val="ListParagraph"/>
        <w:ind w:left="283"/>
      </w:pPr>
      <w:r>
        <w:rPr>
          <w:sz w:val="20"/>
        </w:rPr>
        <w:t>14.  □  Concentratie tijdens administratie (0--10)</w:t>
      </w:r>
    </w:p>
    <w:p>
      <w:pPr>
        <w:pStyle w:val="ListParagraph"/>
        <w:ind w:left="283"/>
      </w:pPr>
      <w:r>
        <w:rPr>
          <w:sz w:val="20"/>
        </w:rPr>
        <w:t>15.  □  Middagdutje genomen (ja/nee)</w:t>
      </w:r>
    </w:p>
    <w:p>
      <w:pPr>
        <w:pStyle w:val="ListParagraph"/>
        <w:ind w:left="283"/>
      </w:pPr>
      <w:r>
        <w:rPr>
          <w:sz w:val="20"/>
        </w:rPr>
        <w:t>16.  □  Schermtijd na 22.00 uur (min)</w:t>
      </w:r>
    </w:p>
    <w:p>
      <w:pPr>
        <w:pStyle w:val="ListParagraph"/>
        <w:ind w:left="283"/>
      </w:pPr>
      <w:r>
        <w:rPr>
          <w:sz w:val="20"/>
        </w:rPr>
        <w:t>17.  □  Interpersoonlijk communicatiegesprek geoefend (ja/nee)</w:t>
      </w:r>
    </w:p>
    <w:p>
      <w:pPr>
        <w:pStyle w:val="ListParagraph"/>
        <w:ind w:left="283"/>
      </w:pPr>
      <w:r>
        <w:rPr>
          <w:sz w:val="20"/>
        </w:rPr>
        <w:t>18.  □  Cafeine-inname voor een afspraak (aantal)</w:t>
      </w:r>
    </w:p>
    <w:p>
      <w:pPr>
        <w:pStyle w:val="ListParagraph"/>
        <w:ind w:left="283"/>
      </w:pPr>
      <w:r>
        <w:rPr>
          <w:sz w:val="20"/>
        </w:rPr>
        <w:t>19.  □  Tijd buitenshuis alleen (min)</w:t>
      </w:r>
    </w:p>
    <w:p>
      <w:pPr>
        <w:pStyle w:val="ListParagraph"/>
        <w:ind w:left="283"/>
      </w:pPr>
      <w:r>
        <w:rPr>
          <w:sz w:val="20"/>
        </w:rPr>
        <w:t>20.  □  Nekspanning in de namiddag (0--10)</w:t>
      </w:r>
    </w:p>
    <w:p/>
    <w:p>
      <w:r>
        <w:rPr>
          <w:b/>
          <w:sz w:val="20"/>
        </w:rPr>
        <w:t>Totaal geselecteerd: _____ / 5</w:t>
      </w:r>
    </w:p>
    <w:p>
      <w:r>
        <w:br w:type="page"/>
      </w:r>
    </w:p>
    <w:p>
      <w:pPr>
        <w:pStyle w:val="Heading2"/>
        <w:jc w:val="left"/>
      </w:pPr>
      <w:r>
        <w:t>Casus 2: Deel 4</w:t>
      </w:r>
    </w:p>
    <w:p>
      <w:r>
        <w:rPr>
          <w:b/>
          <w:sz w:val="20"/>
        </w:rPr>
        <w:t>Gestandaardiseerde behandeldoelen uit Deel 3:</w:t>
      </w:r>
    </w:p>
    <w:p>
      <w:pPr>
        <w:pStyle w:val="ListBullet"/>
      </w:pPr>
      <w:r>
        <w:rPr>
          <w:b/>
          <w:sz w:val="18"/>
        </w:rPr>
        <w:t xml:space="preserve">Werkontkoppeling voor slaap  </w:t>
      </w:r>
      <w:r>
        <w:rPr>
          <w:sz w:val="18"/>
        </w:rPr>
        <w:t>(momenteel afwezig en direct relevant voor doorslaapinsomnie)</w:t>
      </w:r>
    </w:p>
    <w:p>
      <w:pPr>
        <w:pStyle w:val="ListBullet"/>
      </w:pPr>
      <w:r>
        <w:rPr>
          <w:b/>
          <w:sz w:val="18"/>
        </w:rPr>
        <w:t xml:space="preserve">Avondlijk alcoholgebruik  </w:t>
      </w:r>
      <w:r>
        <w:rPr>
          <w:sz w:val="18"/>
        </w:rPr>
        <w:t>(gemiddeld 3,1 eenheden per avond; onderhoudt slaapfragmentatie)</w:t>
      </w:r>
    </w:p>
    <w:p>
      <w:pPr>
        <w:pStyle w:val="ListBullet"/>
      </w:pPr>
      <w:r>
        <w:rPr>
          <w:b/>
          <w:sz w:val="18"/>
        </w:rPr>
        <w:t xml:space="preserve">Stressregulatie overdag  </w:t>
      </w:r>
      <w:r>
        <w:rPr>
          <w:sz w:val="18"/>
        </w:rPr>
        <w:t>(laag maar trainbaar; upstream aangrijpingspunt voor CR-1 en CR-3)</w:t>
      </w:r>
    </w:p>
    <w:p/>
    <w:p>
      <w:r>
        <w:rPr>
          <w:b/>
          <w:sz w:val="20"/>
        </w:rPr>
        <w:t>Opdracht: selecteer EXACT 5 EMA-items die het best passen als volgende subpredictoren. Vink de 5 geselecteerde items aan.</w:t>
      </w:r>
    </w:p>
    <w:p/>
    <w:p>
      <w:pPr>
        <w:pStyle w:val="ListParagraph"/>
        <w:ind w:left="283"/>
      </w:pPr>
      <w:r>
        <w:rPr>
          <w:sz w:val="20"/>
        </w:rPr>
        <w:t xml:space="preserve"> 1.  □  Ochtendlichtblootstelling (min)</w:t>
      </w:r>
    </w:p>
    <w:p>
      <w:pPr>
        <w:pStyle w:val="ListParagraph"/>
        <w:ind w:left="283"/>
      </w:pPr>
      <w:r>
        <w:rPr>
          <w:sz w:val="20"/>
        </w:rPr>
        <w:t xml:space="preserve"> 2.  □  Preslaap werkontkoppelingsritueel gevolgd (ja/nee)</w:t>
      </w:r>
    </w:p>
    <w:p>
      <w:pPr>
        <w:pStyle w:val="ListParagraph"/>
        <w:ind w:left="283"/>
      </w:pPr>
      <w:r>
        <w:rPr>
          <w:sz w:val="20"/>
        </w:rPr>
        <w:t xml:space="preserve"> 3.  □  Middagdutje genomen (ja/nee)</w:t>
      </w:r>
    </w:p>
    <w:p>
      <w:pPr>
        <w:pStyle w:val="ListParagraph"/>
        <w:ind w:left="283"/>
      </w:pPr>
      <w:r>
        <w:rPr>
          <w:sz w:val="20"/>
        </w:rPr>
        <w:t xml:space="preserve"> 4.  □  Aantal sociale afspraken na het werk (aantal)</w:t>
      </w:r>
    </w:p>
    <w:p>
      <w:pPr>
        <w:pStyle w:val="ListParagraph"/>
        <w:ind w:left="283"/>
      </w:pPr>
      <w:r>
        <w:rPr>
          <w:sz w:val="20"/>
        </w:rPr>
        <w:t xml:space="preserve"> 5.  □  Alcoholeenheden vanavond (aantal)</w:t>
      </w:r>
    </w:p>
    <w:p>
      <w:pPr>
        <w:pStyle w:val="ListParagraph"/>
        <w:ind w:left="283"/>
      </w:pPr>
      <w:r>
        <w:rPr>
          <w:sz w:val="20"/>
        </w:rPr>
        <w:t xml:space="preserve"> 6.  □  Eetlust bij avondmaal (0--10)</w:t>
      </w:r>
    </w:p>
    <w:p>
      <w:pPr>
        <w:pStyle w:val="ListParagraph"/>
        <w:ind w:left="283"/>
      </w:pPr>
      <w:r>
        <w:rPr>
          <w:sz w:val="20"/>
        </w:rPr>
        <w:t xml:space="preserve"> 7.  □  Hoofdpijnintensiteit in de namiddag (0--10)</w:t>
      </w:r>
    </w:p>
    <w:p>
      <w:pPr>
        <w:pStyle w:val="ListParagraph"/>
        <w:ind w:left="283"/>
      </w:pPr>
      <w:r>
        <w:rPr>
          <w:sz w:val="20"/>
        </w:rPr>
        <w:t xml:space="preserve"> 8.  □  Stressregulatiegedrag overdag toegepast (ja/nee)</w:t>
      </w:r>
    </w:p>
    <w:p>
      <w:pPr>
        <w:pStyle w:val="ListParagraph"/>
        <w:ind w:left="283"/>
      </w:pPr>
      <w:r>
        <w:rPr>
          <w:sz w:val="20"/>
        </w:rPr>
        <w:t xml:space="preserve"> 9.  □  Schermtijd voor ontspanning na 21.00 uur (min)</w:t>
      </w:r>
    </w:p>
    <w:p>
      <w:pPr>
        <w:pStyle w:val="ListParagraph"/>
        <w:ind w:left="283"/>
      </w:pPr>
      <w:r>
        <w:rPr>
          <w:sz w:val="20"/>
        </w:rPr>
        <w:t>10.  □  Lichamelijke spierspanning in de ochtend (0--10)</w:t>
      </w:r>
    </w:p>
    <w:p>
      <w:pPr>
        <w:pStyle w:val="ListParagraph"/>
        <w:ind w:left="283"/>
      </w:pPr>
      <w:r>
        <w:rPr>
          <w:sz w:val="20"/>
        </w:rPr>
        <w:t>11.  □  Waterinname vandaag (glazen)</w:t>
      </w:r>
    </w:p>
    <w:p>
      <w:pPr>
        <w:pStyle w:val="ListParagraph"/>
        <w:ind w:left="283"/>
      </w:pPr>
      <w:r>
        <w:rPr>
          <w:sz w:val="20"/>
        </w:rPr>
        <w:t>12.  □  Werkgerelateerde gedachten na 20.00 uur (min)</w:t>
      </w:r>
    </w:p>
    <w:p>
      <w:pPr>
        <w:pStyle w:val="ListParagraph"/>
        <w:ind w:left="283"/>
      </w:pPr>
      <w:r>
        <w:rPr>
          <w:sz w:val="20"/>
        </w:rPr>
        <w:t>13.  □  Aantal vergaderuren vandaag (uren)</w:t>
      </w:r>
    </w:p>
    <w:p>
      <w:pPr>
        <w:pStyle w:val="ListParagraph"/>
        <w:ind w:left="283"/>
      </w:pPr>
      <w:r>
        <w:rPr>
          <w:sz w:val="20"/>
        </w:rPr>
        <w:t>14.  □  Slaapduur afgelopen nacht (uren)</w:t>
      </w:r>
    </w:p>
    <w:p>
      <w:pPr>
        <w:pStyle w:val="ListParagraph"/>
        <w:ind w:left="283"/>
      </w:pPr>
      <w:r>
        <w:rPr>
          <w:sz w:val="20"/>
        </w:rPr>
        <w:t>15.  □  TV-kijktijd in de avond (min)</w:t>
      </w:r>
    </w:p>
    <w:p>
      <w:pPr>
        <w:pStyle w:val="ListParagraph"/>
        <w:ind w:left="283"/>
      </w:pPr>
      <w:r>
        <w:rPr>
          <w:sz w:val="20"/>
        </w:rPr>
        <w:t>16.  □  Ochtendstemming bij ontwaken (0--10)</w:t>
      </w:r>
    </w:p>
    <w:p>
      <w:pPr>
        <w:pStyle w:val="ListParagraph"/>
        <w:ind w:left="283"/>
      </w:pPr>
      <w:r>
        <w:rPr>
          <w:sz w:val="20"/>
        </w:rPr>
        <w:t>17.  □  Aerobe beweging vandaag (min)</w:t>
      </w:r>
    </w:p>
    <w:p>
      <w:pPr>
        <w:pStyle w:val="ListParagraph"/>
        <w:ind w:left="283"/>
      </w:pPr>
      <w:r>
        <w:rPr>
          <w:sz w:val="20"/>
        </w:rPr>
        <w:t>18.  □  Cafeine-inname na 16.00 uur (aantal)</w:t>
      </w:r>
    </w:p>
    <w:p>
      <w:pPr>
        <w:pStyle w:val="ListParagraph"/>
        <w:ind w:left="283"/>
      </w:pPr>
      <w:r>
        <w:rPr>
          <w:sz w:val="20"/>
        </w:rPr>
        <w:t>19.  □  Contact met gezin vandaag (ja/nee)</w:t>
      </w:r>
    </w:p>
    <w:p>
      <w:pPr>
        <w:pStyle w:val="ListParagraph"/>
        <w:ind w:left="283"/>
      </w:pPr>
      <w:r>
        <w:rPr>
          <w:sz w:val="20"/>
        </w:rPr>
        <w:t>20.  □  Aantal maaltijden overgeslagen (aantal)</w:t>
      </w:r>
    </w:p>
    <w:p/>
    <w:p>
      <w:r>
        <w:rPr>
          <w:b/>
          <w:sz w:val="20"/>
        </w:rPr>
        <w:t>Totaal geselecteerd: _____ / 5</w:t>
      </w:r>
    </w:p>
    <w:p>
      <w:r>
        <w:br w:type="page"/>
      </w:r>
    </w:p>
    <w:p>
      <w:pPr>
        <w:pStyle w:val="Heading1"/>
        <w:jc w:val="left"/>
      </w:pPr>
      <w:r>
        <w:t>6  Deel 5: Mobiele coachingsboodschap</w:t>
      </w:r>
    </w:p>
    <w:p>
      <w:pPr>
        <w:jc w:val="left"/>
        <w:shd w:val="clear" w:color="auto" w:fill="FFF0F0"/>
      </w:pPr>
      <w:r>
        <w:rPr>
          <w:sz w:val="20"/>
        </w:rPr>
        <w:t>Schrijf een korte, patientgerichte coachingsboodschap die rechtstreeks in de mobiele applicatie kan verschijnen. Gebruik het primaire probleem, het behandeldoel, de voornaamste barriere en de aangegeven copingstrategie. De boodschap moet compact, warm en professioneel zijn en een concrete eerste stap bevatten.</w:t>
      </w:r>
      <w:r>
        <w:br/>
      </w:r>
      <w:r>
        <w:rPr>
          <w:sz w:val="20"/>
        </w:rPr>
      </w:r>
      <w:r>
        <w:br/>
      </w:r>
      <w:r>
        <w:rPr>
          <w:sz w:val="20"/>
        </w:rPr>
        <w:t>Werkvoorbeeld (niet gerelateerd aan een studiecasus):</w:t>
      </w:r>
      <w:r>
        <w:br/>
      </w:r>
      <w:r>
        <w:rPr>
          <w:sz w:val="20"/>
        </w:rPr>
        <w:t>"Na een zware shift voelt rust nemen logisch, maar net dat eerste kleine beweegmoment kan je avond helpen ontladen. Trek vanavond meteen na thuiskomst je schoenen aan en wandel 10 minuten buiten -- dat ene blokje. Zo maak je de stap haalbaar."</w:t>
      </w:r>
    </w:p>
    <w:p>
      <w:r>
        <w:br w:type="page"/>
      </w:r>
    </w:p>
    <w:p>
      <w:pPr>
        <w:pStyle w:val="Heading2"/>
        <w:jc w:val="left"/>
      </w:pPr>
      <w:r>
        <w:t>Casus 1: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Snelle stemmingswisselingen en hevige reactiviteit leiden tot impulsieve beslissingen en relationele escalatie.</w:t>
            </w:r>
          </w:p>
        </w:tc>
      </w:tr>
      <w:tr>
        <w:tc>
          <w:tcPr>
            <w:tcW w:type="dxa" w:w="2268"/>
          </w:tcPr>
          <w:p>
            <w:r>
              <w:rPr>
                <w:b/>
                <w:color w:val="047857"/>
                <w:sz w:val="18"/>
              </w:rPr>
              <w:t>Behandeldoel</w:t>
            </w:r>
          </w:p>
        </w:tc>
        <w:tc>
          <w:tcPr>
            <w:tcW w:type="dxa" w:w="4703"/>
          </w:tcPr>
          <w:p>
            <w:r>
              <w:rPr>
                <w:sz w:val="18"/>
              </w:rPr>
              <w:t>Een specifieke emotieregulatievaardigheid inzetten zodra spanning begint op te lopen.</w:t>
            </w:r>
          </w:p>
        </w:tc>
      </w:tr>
      <w:tr>
        <w:tc>
          <w:tcPr>
            <w:tcW w:type="dxa" w:w="2268"/>
          </w:tcPr>
          <w:p>
            <w:r>
              <w:rPr>
                <w:b/>
                <w:color w:val="047857"/>
                <w:sz w:val="18"/>
              </w:rPr>
              <w:t>Voornaamste barriere</w:t>
            </w:r>
          </w:p>
        </w:tc>
        <w:tc>
          <w:tcPr>
            <w:tcW w:type="dxa" w:w="4703"/>
          </w:tcPr>
          <w:p>
            <w:r>
              <w:rPr>
                <w:sz w:val="18"/>
              </w:rPr>
              <w:t>Lage coping-self-efficacy: in het piekmoment verwacht de persoon dat vaardigheden toch niet zullen werken.</w:t>
            </w:r>
          </w:p>
        </w:tc>
      </w:tr>
      <w:tr>
        <w:tc>
          <w:tcPr>
            <w:tcW w:type="dxa" w:w="2268"/>
          </w:tcPr>
          <w:p>
            <w:r>
              <w:rPr>
                <w:b/>
                <w:color w:val="047857"/>
                <w:sz w:val="18"/>
              </w:rPr>
              <w:t>Copingstrategie</w:t>
            </w:r>
          </w:p>
        </w:tc>
        <w:tc>
          <w:tcPr>
            <w:tcW w:type="dxa" w:w="4703"/>
          </w:tcPr>
          <w:p>
            <w:r>
              <w:rPr>
                <w:sz w:val="18"/>
              </w:rPr>
              <w:t>Gebruik een vooraf geoefende cue-actie-koppeling: herken een vroege lichamelijke cue en koppel die aan exact een vaardigheid.</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2"/>
        <w:jc w:val="left"/>
      </w:pPr>
      <w:r>
        <w:t>Casus 2: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Aanhoudende werkstress leidt tot gefragmenteerde slaap, lichamelijke spanningsklachten en alcohol als vaste ontladingsstrategie.</w:t>
            </w:r>
          </w:p>
        </w:tc>
      </w:tr>
      <w:tr>
        <w:tc>
          <w:tcPr>
            <w:tcW w:type="dxa" w:w="2268"/>
          </w:tcPr>
          <w:p>
            <w:r>
              <w:rPr>
                <w:b/>
                <w:color w:val="047857"/>
                <w:sz w:val="18"/>
              </w:rPr>
              <w:t>Behandeldoel</w:t>
            </w:r>
          </w:p>
        </w:tc>
        <w:tc>
          <w:tcPr>
            <w:tcW w:type="dxa" w:w="4703"/>
          </w:tcPr>
          <w:p>
            <w:r>
              <w:rPr>
                <w:sz w:val="18"/>
              </w:rPr>
              <w:t>Een korte werkontkoppelingsroutine installeren en alcohol niet langer als standaard afschakelmechanisme gebruiken.</w:t>
            </w:r>
          </w:p>
        </w:tc>
      </w:tr>
      <w:tr>
        <w:tc>
          <w:tcPr>
            <w:tcW w:type="dxa" w:w="2268"/>
          </w:tcPr>
          <w:p>
            <w:r>
              <w:rPr>
                <w:b/>
                <w:color w:val="047857"/>
                <w:sz w:val="18"/>
              </w:rPr>
              <w:t>Voornaamste barriere</w:t>
            </w:r>
          </w:p>
        </w:tc>
        <w:tc>
          <w:tcPr>
            <w:tcW w:type="dxa" w:w="4703"/>
          </w:tcPr>
          <w:p>
            <w:r>
              <w:rPr>
                <w:sz w:val="18"/>
              </w:rPr>
              <w:t>Sterke gewoontekracht: alcohol voelt essentieel om de overgang van werk naar slaap te maken.</w:t>
            </w:r>
          </w:p>
        </w:tc>
      </w:tr>
      <w:tr>
        <w:tc>
          <w:tcPr>
            <w:tcW w:type="dxa" w:w="2268"/>
          </w:tcPr>
          <w:p>
            <w:r>
              <w:rPr>
                <w:b/>
                <w:color w:val="047857"/>
                <w:sz w:val="18"/>
              </w:rPr>
              <w:t>Copingstrategie</w:t>
            </w:r>
          </w:p>
        </w:tc>
        <w:tc>
          <w:tcPr>
            <w:tcW w:type="dxa" w:w="4703"/>
          </w:tcPr>
          <w:p>
            <w:r>
              <w:rPr>
                <w:sz w:val="18"/>
              </w:rPr>
              <w:t>Vervang het bestaande gewoontepatroon door een vast, tijdsgebonden afbouwritueel dat elke avond op hetzelfde moment start.</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1"/>
        <w:jc w:val="left"/>
      </w:pPr>
      <w:r>
        <w:t>7  Afronding en terugbezorging</w:t>
      </w:r>
    </w:p>
    <w:p>
      <w:r>
        <w:rPr>
          <w:sz w:val="20"/>
        </w:rPr>
        <w:t>Dank u voor het invullen van alle vijf delen voor uw twee toegewezen casussen (Casus 1 en Casus 2).</w:t>
      </w:r>
    </w:p>
    <w:p/>
    <w:p>
      <w:r>
        <w:rPr>
          <w:b/>
          <w:sz w:val="20"/>
        </w:rPr>
        <w:t>Checklist voor terugbezorging -- gelieve alle vakjes af te vinken:</w:t>
      </w:r>
    </w:p>
    <w:p>
      <w:pPr>
        <w:spacing w:after="60"/>
        <w:ind w:left="170"/>
      </w:pPr>
      <w:r>
        <w:rPr>
          <w:sz w:val="20"/>
        </w:rPr>
        <w:t>□   Ik heb in Deel 1 voor beide casussen (Casus 1 en Casus 2) criteriumlabels ingevuld.</w:t>
      </w:r>
    </w:p>
    <w:p>
      <w:pPr>
        <w:spacing w:after="60"/>
        <w:ind w:left="170"/>
      </w:pPr>
      <w:r>
        <w:rPr>
          <w:sz w:val="20"/>
        </w:rPr>
        <w:t>□   Ik heb in Deel 2 voor beide casussen predictorlabels ingevuld.</w:t>
      </w:r>
    </w:p>
    <w:p>
      <w:pPr>
        <w:spacing w:after="60"/>
        <w:ind w:left="170"/>
      </w:pPr>
      <w:r>
        <w:rPr>
          <w:sz w:val="20"/>
        </w:rPr>
        <w:t>□   Ik heb in Deel 3 voor beide casussen alle 5 predictors gerangschikt.</w:t>
      </w:r>
    </w:p>
    <w:p>
      <w:pPr>
        <w:spacing w:after="60"/>
        <w:ind w:left="170"/>
      </w:pPr>
      <w:r>
        <w:rPr>
          <w:sz w:val="20"/>
        </w:rPr>
        <w:t>□   Ik heb in Deel 4 voor beide casussen exact 5 EMA-items geselecteerd.</w:t>
      </w:r>
    </w:p>
    <w:p>
      <w:pPr>
        <w:spacing w:after="60"/>
        <w:ind w:left="170"/>
      </w:pPr>
      <w:r>
        <w:rPr>
          <w:sz w:val="20"/>
        </w:rPr>
        <w:t>□   Ik heb in Deel 5 voor beide casussen een mobiele coachingsboodschap geschreven.</w:t>
      </w:r>
    </w:p>
    <w:p>
      <w:pPr>
        <w:spacing w:after="60"/>
        <w:ind w:left="170"/>
      </w:pPr>
      <w:r>
        <w:rPr>
          <w:sz w:val="20"/>
        </w:rPr>
        <w:t>□   Mijn antwoorden weerspiegelen mijn eigen klinische oordeel zonder gebruik van generatieve AI of andere externe hulp.</w:t>
      </w:r>
    </w:p>
    <w:p>
      <w:pPr>
        <w:spacing w:after="60"/>
        <w:ind w:left="170"/>
      </w:pPr>
      <w:r>
        <w:rPr>
          <w:sz w:val="20"/>
        </w:rPr>
        <w:t>□   Ik begrijp dat mijn antwoorden geanonimiseerd worden verwerkt en uitsluitend worden gebruikt binnen deze masterproefstudie.</w:t>
      </w:r>
    </w:p>
    <w:p>
      <w:pPr>
        <w:spacing w:after="60"/>
        <w:ind w:left="170"/>
      </w:pPr>
      <w:r>
        <w:rPr>
          <w:sz w:val="20"/>
        </w:rPr>
        <w:t>□   Ik begrijp dat ik mij op elk moment kan terugtrekken door contact op te nemen met de onderzoeker.</w:t>
      </w:r>
    </w:p>
    <w:p/>
    <w:p>
      <w:r>
        <w:rPr>
          <w:b/>
          <w:sz w:val="20"/>
        </w:rPr>
        <w:t>Terugbezorging:</w:t>
      </w:r>
    </w:p>
    <w:p>
      <w:r>
        <w:rPr>
          <w:sz w:val="20"/>
        </w:rPr>
        <w:t>Bezorg dit ingevulde document als bijlage via e-mail:</w:t>
        <w:br/>
        <w:t xml:space="preserve">  Aan:         stijn.vanseveren@ugent.be</w:t>
        <w:br/>
        <w:t xml:space="preserve">  Onderwerp:   PHOENIX-PRE-HCP-PRE-05</w:t>
      </w:r>
    </w:p>
    <w:p/>
    <w:p>
      <w:pPr>
        <w:jc w:val="left"/>
        <w:shd w:val="clear" w:color="auto" w:fill="DBEAFE"/>
      </w:pPr>
      <w:r>
        <w:rPr>
          <w:sz w:val="20"/>
        </w:rPr>
        <w:t>VERTROUWELIJKHEID EN VERWERKING</w:t>
      </w:r>
      <w:r>
        <w:br/>
      </w:r>
      <w:r>
        <w:rPr>
          <w:sz w:val="20"/>
        </w:rPr>
      </w:r>
      <w:r>
        <w:br/>
      </w:r>
      <w:r>
        <w:rPr>
          <w:sz w:val="20"/>
        </w:rPr>
        <w:t>Na ontvangst worden uw antwoorden geanonimiseerd en opgenomen in het expertreferentiecorpus voor de latere blind evaluatie van het PHOENIX-systeem. Uw gegevens worden op geen enkel moment gekoppeld aan uw naam of identiteit in publieke of wetenschappelijke rapportage.</w:t>
      </w:r>
      <w:r>
        <w:br/>
      </w:r>
      <w:r>
        <w:rPr>
          <w:sz w:val="20"/>
        </w:rPr>
      </w:r>
      <w:r>
        <w:br/>
      </w:r>
      <w:r>
        <w:rPr>
          <w:sz w:val="20"/>
        </w:rPr>
        <w:t>Door dit document in te dienen bevestigt u vrijwillig in te stemmen met deelname aan deze studie. Uw inzending geldt als geïnformeerde toestemming (informed consent).</w:t>
      </w:r>
      <w:r>
        <w:br/>
      </w:r>
      <w:r>
        <w:rPr>
          <w:sz w:val="20"/>
        </w:rPr>
      </w:r>
      <w:r>
        <w:br/>
      </w:r>
      <w:r>
        <w:rPr>
          <w:sz w:val="20"/>
        </w:rPr>
        <w:t>Hartelijk dank voor uw bijdrage aan dit onderzoek.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