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C05  (25-jarige postgraduaatsstudent)</w:t>
      </w:r>
      <w:r>
        <w:br/>
      </w:r>
      <w:r>
        <w:rPr>
          <w:sz w:val="20"/>
        </w:rPr>
        <w:t>en</w:t>
      </w:r>
      <w:r>
        <w:br/>
      </w:r>
      <w:r>
        <w:rPr>
          <w:sz w:val="20"/>
        </w:rPr>
        <w:t>C06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C05: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C06: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C05: Deel 2</w:t>
      </w:r>
    </w:p>
    <w:p>
      <w:pPr>
        <w:jc w:val="left"/>
        <w:shd w:val="clear" w:color="auto" w:fill="EFF6FF"/>
      </w:pPr>
      <w:r>
        <w:rPr>
          <w:sz w:val="20"/>
        </w:rPr>
        <w:t>Casus C05: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C06: Deel 2</w:t>
      </w:r>
    </w:p>
    <w:p>
      <w:pPr>
        <w:jc w:val="left"/>
        <w:shd w:val="clear" w:color="auto" w:fill="EFF6FF"/>
      </w:pPr>
      <w:r>
        <w:rPr>
          <w:sz w:val="20"/>
        </w:rPr>
        <w:t>Casus C06: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C05: Deel 3</w:t>
      </w:r>
    </w:p>
    <w:p>
      <w:pPr>
        <w:jc w:val="left"/>
        <w:shd w:val="clear" w:color="auto" w:fill="EFF6FF"/>
      </w:pPr>
      <w:r>
        <w:rPr>
          <w:sz w:val="20"/>
        </w:rPr>
        <w:t>Casus C05: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 predictoren (links) → criteria (rechts)  (zie PDF voor visuele weergave):</w:t>
      </w:r>
    </w:p>
    <w:p>
      <w:r>
        <w:rPr>
          <w:b/>
          <w:color w:val="B91C1C"/>
          <w:sz w:val="18"/>
        </w:rPr>
        <w:t xml:space="preserve">  Risicofactoren (rood, positief gewicht):  </w:t>
      </w:r>
      <w:r>
        <w:rPr>
          <w:sz w:val="18"/>
        </w:rPr>
        <w:t>P5 (Geruststellingszoekend gedrag) → CR-2 (Compulsieve mentale controle) (w=+0.78),  P5 (Geruststellingszoekend gedrag) → CR-4 (Tijdsbelasting door OCD) (w=+0.55)</w:t>
      </w:r>
    </w:p>
    <w:p>
      <w:r>
        <w:rPr>
          <w:b/>
          <w:color w:val="1D4ED8"/>
          <w:sz w:val="18"/>
        </w:rPr>
        <w:t xml:space="preserve">  Beschermende factoren (blauw, negatief gewicht):  </w:t>
      </w:r>
      <w:r>
        <w:rPr>
          <w:sz w:val="18"/>
        </w:rPr>
        <w:t>P1 (Compulsie-uitstel) → CR-2 (Compulsieve mentale controle) (w=-0.82),  P1 (Compulsie-uitstel) → CR-4 (Tijdsbelasting door OCD) (w=-0.78),  P2 (Vermijdingsbeheer) → CR-3 (Vermijding van schaderisico) (w=-0.80),  P3 (Onzekerheidstolerantie) → CR-1 (Intrusieve schadeobsessies) (w=-0.75),  P3 (Onzekerheidstolerantie) → CR-2 (Compulsieve mentale controle) (w=-0.80),  P4 (Slaapkwaliteit) → CR-1 (Intrusieve schadeobsessies) (w=-0.52)</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C06: Deel 3</w:t>
      </w:r>
    </w:p>
    <w:p>
      <w:pPr>
        <w:jc w:val="left"/>
        <w:shd w:val="clear" w:color="auto" w:fill="EFF6FF"/>
      </w:pPr>
      <w:r>
        <w:rPr>
          <w:sz w:val="20"/>
        </w:rPr>
        <w:t>Casus C06: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 predictoren (links) → criteria (rechts)  (zie PDF voor visuele weergave):</w:t>
      </w:r>
    </w:p>
    <w:p>
      <w:r>
        <w:rPr>
          <w:b/>
          <w:color w:val="B91C1C"/>
          <w:sz w:val="18"/>
        </w:rPr>
        <w:t xml:space="preserve">  Risicofactoren (rood, positief gewicht):  </w:t>
      </w:r>
      <w:r>
        <w:rPr>
          <w:sz w:val="18"/>
        </w:rPr>
        <w:t>P3 (Zelfevaluatiebias) → CR-1 (Prestatieangst op het werk) (w=+0.58),  P3 (Zelfevaluatiebias) → CR-2 (Post-event ruminatie) (w=+0.55),  P4 (Voorbereidingstijd) → CR-3 (Excessieve voorbereiding) (w=+0.82)</w:t>
      </w:r>
    </w:p>
    <w:p>
      <w:r>
        <w:rPr>
          <w:b/>
          <w:color w:val="1D4ED8"/>
          <w:sz w:val="18"/>
        </w:rPr>
        <w:t xml:space="preserve">  Beschermende factoren (blauw, negatief gewicht):  </w:t>
      </w:r>
      <w:r>
        <w:rPr>
          <w:sz w:val="18"/>
        </w:rPr>
        <w:t>P1 (Professionele exposure) → CR-1 (Prestatieangst op het werk) (w=-0.80),  P1 (Professionele exposure) → CR-4 (Vermijding van zichtbaarheid) (w=-0.82),  P2 (Post-event verwerking) → CR-2 (Post-event ruminatie) (w=-0.78),  P5 (Vermijdingslogging) → CR-4 (Vermijding van zichtbaarheid) (w=-0.72)</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C05: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C06: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C05: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C06: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(C05 en C06).</w:t>
      </w:r>
    </w:p>
    <w:p/>
    <w:p>
      <w:r>
        <w:rPr>
          <w:b/>
          <w:sz w:val="20"/>
        </w:rPr>
        <w:t>Checklist voor terugbezorging -- gelieve alle vakjes af te vinken:</w:t>
      </w:r>
    </w:p>
    <w:p>
      <w:pPr>
        <w:spacing w:after="60"/>
        <w:ind w:left="170"/>
      </w:pPr>
      <w:r>
        <w:rPr>
          <w:sz w:val="20"/>
        </w:rPr>
        <w:t>□   Ik heb in Deel 1 voor beide casussen (C05 en C06)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