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36"/>
        </w:rPr>
        <w:t>PHOENIX evaluatiestudie -- Fase 1</w:t>
        <w:br/>
        <w:t>Instrument voor Zorgprofessionals</w:t>
      </w:r>
    </w:p>
    <w:p/>
    <w:p>
      <w:pPr>
        <w:jc w:val="center"/>
      </w:pPr>
      <w:r>
        <w:rPr>
          <w:b/>
          <w:color w:val="1D4ED8"/>
          <w:sz w:val="24"/>
        </w:rPr>
        <w:t>Deelnemerscode: HCP-PRE-01</w:t>
        <w:br/>
        <w:t>Toegewezen casussen: C01 (28-jarige softwareontwikkelaar)  en  C02 (34-jarige administratief medewerker in de zorg)</w:t>
      </w:r>
    </w:p>
    <w:p/>
    <w:tbl>
      <w:tblPr>
        <w:tblStyle w:val="TableGrid"/>
        <w:tblW w:type="auto" w:w="0"/>
        <w:tblLook w:firstColumn="1" w:firstRow="1" w:lastColumn="0" w:lastRow="0" w:noHBand="0" w:noVBand="1" w:val="04A0"/>
      </w:tblPr>
      <w:tblGrid>
        <w:gridCol w:w="4703"/>
        <w:gridCol w:w="4703"/>
      </w:tblGrid>
      <w:tr>
        <w:tc>
          <w:tcPr>
            <w:tcW w:type="dxa" w:w="2551"/>
          </w:tcPr>
          <w:p>
            <w:r>
              <w:rPr>
                <w:b/>
                <w:sz w:val="18"/>
              </w:rPr>
              <w:t>Studie</w:t>
            </w:r>
          </w:p>
        </w:tc>
        <w:tc>
          <w:tcPr>
            <w:tcW w:type="dxa" w:w="4703"/>
          </w:tcPr>
          <w:p>
            <w:r>
              <w:rPr>
                <w:sz w:val="18"/>
              </w:rPr>
              <w:t>Evaluatie van de klinische kwaliteit van het PHOENIX multi-agentsysteem (masterproef UGent)</w:t>
            </w:r>
          </w:p>
        </w:tc>
      </w:tr>
      <w:tr>
        <w:tc>
          <w:tcPr>
            <w:tcW w:type="dxa" w:w="2551"/>
          </w:tcPr>
          <w:p>
            <w:r>
              <w:rPr>
                <w:b/>
                <w:sz w:val="18"/>
              </w:rPr>
              <w:t>Instelling</w:t>
            </w:r>
          </w:p>
        </w:tc>
        <w:tc>
          <w:tcPr>
            <w:tcW w:type="dxa" w:w="4703"/>
          </w:tcPr>
          <w:p>
            <w:r>
              <w:rPr>
                <w:sz w:val="18"/>
              </w:rPr>
              <w:t>Universiteit Gent -- Faculteit Psychologie en Pedagogische Wetenschappen</w:t>
            </w:r>
          </w:p>
        </w:tc>
      </w:tr>
      <w:tr>
        <w:tc>
          <w:tcPr>
            <w:tcW w:type="dxa" w:w="2551"/>
          </w:tcPr>
          <w:p>
            <w:r>
              <w:rPr>
                <w:b/>
                <w:sz w:val="18"/>
              </w:rPr>
              <w:t>Onderzoeker</w:t>
            </w:r>
          </w:p>
        </w:tc>
        <w:tc>
          <w:tcPr>
            <w:tcW w:type="dxa" w:w="4703"/>
          </w:tcPr>
          <w:p>
            <w:r>
              <w:rPr>
                <w:sz w:val="18"/>
              </w:rPr>
              <w:t>Stijn Van Severen</w:t>
            </w:r>
          </w:p>
        </w:tc>
      </w:tr>
      <w:tr>
        <w:tc>
          <w:tcPr>
            <w:tcW w:type="dxa" w:w="2551"/>
          </w:tcPr>
          <w:p>
            <w:r>
              <w:rPr>
                <w:b/>
                <w:sz w:val="18"/>
              </w:rPr>
              <w:t>Promotoren</w:t>
            </w:r>
          </w:p>
        </w:tc>
        <w:tc>
          <w:tcPr>
            <w:tcW w:type="dxa" w:w="4703"/>
          </w:tcPr>
          <w:p>
            <w:r>
              <w:rPr>
                <w:sz w:val="18"/>
              </w:rPr>
              <w:t>Prof. Geert Crombez; Dr. Annick De Paepe</w:t>
            </w:r>
          </w:p>
        </w:tc>
      </w:tr>
      <w:tr>
        <w:tc>
          <w:tcPr>
            <w:tcW w:type="dxa" w:w="2551"/>
          </w:tcPr>
          <w:p>
            <w:r>
              <w:rPr>
                <w:b/>
                <w:sz w:val="18"/>
              </w:rPr>
              <w:t>Contact</w:t>
            </w:r>
          </w:p>
        </w:tc>
        <w:tc>
          <w:tcPr>
            <w:tcW w:type="dxa" w:w="4703"/>
          </w:tcPr>
          <w:p>
            <w:r>
              <w:rPr>
                <w:sz w:val="18"/>
              </w:rPr>
              <w:t>stijn.vanseveren@ugent.be</w:t>
            </w:r>
          </w:p>
        </w:tc>
      </w:tr>
      <w:tr>
        <w:tc>
          <w:tcPr>
            <w:tcW w:type="dxa" w:w="2551"/>
          </w:tcPr>
          <w:p>
            <w:r>
              <w:rPr>
                <w:b/>
                <w:sz w:val="18"/>
              </w:rPr>
              <w:t>Geschatte duur</w:t>
            </w:r>
          </w:p>
        </w:tc>
        <w:tc>
          <w:tcPr>
            <w:tcW w:type="dxa" w:w="4703"/>
          </w:tcPr>
          <w:p>
            <w:r>
              <w:rPr>
                <w:sz w:val="18"/>
              </w:rPr>
              <w:t>Ongeveer 35-45 minuten voor beide casussen samen</w:t>
            </w:r>
          </w:p>
        </w:tc>
      </w:tr>
    </w:tbl>
    <w:p/>
    <w:p>
      <w:r>
        <w:rPr>
          <w:i/>
          <w:sz w:val="18"/>
        </w:rPr>
        <w:t>Vertrouwelijkheid: uw antwoorden worden voor analyse geanonimiseerd en uitsluitend gebruikt binnen deze masterproefstudie. Deelname is vrijwillig.</w:t>
      </w:r>
    </w:p>
    <w:p>
      <w:r>
        <w:br w:type="page"/>
      </w:r>
    </w:p>
    <w:p>
      <w:pPr>
        <w:pStyle w:val="Heading1"/>
        <w:jc w:val="left"/>
      </w:pPr>
      <w:r>
        <w:t>Inhoudsopgave</w:t>
      </w:r>
    </w:p>
    <w:p>
      <w:pPr>
        <w:ind w:left="283"/>
      </w:pPr>
      <w:r>
        <w:rPr>
          <w:sz w:val="20"/>
        </w:rPr>
        <w:t>1  Instructiepagina</w:t>
      </w:r>
    </w:p>
    <w:p>
      <w:pPr>
        <w:ind w:left="283"/>
      </w:pPr>
      <w:r>
        <w:rPr>
          <w:sz w:val="20"/>
        </w:rPr>
        <w:t>2  Deel 1: Operationalisering van mentale gezondheidsproblemen</w:t>
      </w:r>
    </w:p>
    <w:p>
      <w:pPr>
        <w:ind w:left="283"/>
      </w:pPr>
      <w:r>
        <w:rPr>
          <w:sz w:val="20"/>
        </w:rPr>
        <w:t>3  Deel 2: Initieel observatiemodel</w:t>
      </w:r>
    </w:p>
    <w:p>
      <w:pPr>
        <w:ind w:left="283"/>
      </w:pPr>
      <w:r>
        <w:rPr>
          <w:sz w:val="20"/>
        </w:rPr>
        <w:t>4  Deel 3: Prioritering van behandeldoelen</w:t>
      </w:r>
    </w:p>
    <w:p>
      <w:pPr>
        <w:ind w:left="283"/>
      </w:pPr>
      <w:r>
        <w:rPr>
          <w:sz w:val="20"/>
        </w:rPr>
        <w:t>5  Deel 4: Verfijnd observatiemodel via breadth-first update-logica</w:t>
      </w:r>
    </w:p>
    <w:p>
      <w:pPr>
        <w:ind w:left="283"/>
      </w:pPr>
      <w:r>
        <w:rPr>
          <w:sz w:val="20"/>
        </w:rPr>
        <w:t>6  Deel 5: Mobiele coachingsboodschap</w:t>
      </w:r>
    </w:p>
    <w:p>
      <w:pPr>
        <w:ind w:left="283"/>
      </w:pPr>
      <w:r>
        <w:rPr>
          <w:sz w:val="20"/>
        </w:rPr>
        <w:t>7  Afronding en terugbezorging</w:t>
      </w:r>
    </w:p>
    <w:p>
      <w:r>
        <w:br w:type="page"/>
      </w:r>
    </w:p>
    <w:p>
      <w:pPr>
        <w:pStyle w:val="Heading1"/>
        <w:jc w:val="left"/>
      </w:pPr>
      <w:r>
        <w:t>1  Instructiepagina</w:t>
      </w:r>
    </w:p>
    <w:p>
      <w:r>
        <w:rPr>
          <w:sz w:val="20"/>
        </w:rPr>
        <w:t>PHOENIX is een multi-agentsysteem dat een vrije klachttekst omzet in een gestructureerde klinische redenering via vijf opeenvolgende stappen. In deze bundel voert u diezelfde vijf stappen onafhankelijk uit voor uw twee toegewezen casussen. Uw antwoorden vormen het menselijke referentiecorpus voor een latere dubbelblinde vergelijking met systeemoutput.</w:t>
      </w:r>
    </w:p>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b/>
                <w:sz w:val="18"/>
              </w:rPr>
              <w:t>Stap</w:t>
            </w:r>
          </w:p>
        </w:tc>
        <w:tc>
          <w:tcPr>
            <w:tcW w:type="dxa" w:w="2351"/>
          </w:tcPr>
          <w:p>
            <w:r>
              <w:rPr>
                <w:b/>
                <w:sz w:val="18"/>
              </w:rPr>
              <w:t>Klinische taak</w:t>
            </w:r>
          </w:p>
        </w:tc>
        <w:tc>
          <w:tcPr>
            <w:tcW w:type="dxa" w:w="2351"/>
          </w:tcPr>
          <w:p>
            <w:r>
              <w:rPr>
                <w:b/>
                <w:sz w:val="18"/>
              </w:rPr>
              <w:t>Wat u doet</w:t>
            </w:r>
          </w:p>
        </w:tc>
        <w:tc>
          <w:tcPr>
            <w:tcW w:type="dxa" w:w="2351"/>
          </w:tcPr>
          <w:p>
            <w:r>
              <w:rPr>
                <w:b/>
                <w:sz w:val="18"/>
              </w:rPr>
              <w:t>Richttijd</w:t>
            </w:r>
          </w:p>
        </w:tc>
      </w:tr>
      <w:tr>
        <w:tc>
          <w:tcPr>
            <w:tcW w:type="dxa" w:w="2351"/>
          </w:tcPr>
          <w:p>
            <w:r>
              <w:rPr>
                <w:b/>
                <w:color w:val="1D4ED8"/>
                <w:sz w:val="18"/>
              </w:rPr>
              <w:t>1</w:t>
            </w:r>
          </w:p>
        </w:tc>
        <w:tc>
          <w:tcPr>
            <w:tcW w:type="dxa" w:w="2351"/>
          </w:tcPr>
          <w:p>
            <w:r>
              <w:rPr>
                <w:sz w:val="18"/>
              </w:rPr>
              <w:t>Operationalisering</w:t>
            </w:r>
          </w:p>
        </w:tc>
        <w:tc>
          <w:tcPr>
            <w:tcW w:type="dxa" w:w="2351"/>
          </w:tcPr>
          <w:p>
            <w:r>
              <w:rPr>
                <w:sz w:val="18"/>
              </w:rPr>
              <w:t>Noteer 2-6 criteriumlabels voor actuele probleemdimensies</w:t>
            </w:r>
          </w:p>
        </w:tc>
        <w:tc>
          <w:tcPr>
            <w:tcW w:type="dxa" w:w="2351"/>
          </w:tcPr>
          <w:p>
            <w:r>
              <w:rPr>
                <w:sz w:val="18"/>
              </w:rPr>
              <w:t>~6 min</w:t>
            </w:r>
          </w:p>
        </w:tc>
      </w:tr>
      <w:tr>
        <w:tc>
          <w:tcPr>
            <w:tcW w:type="dxa" w:w="2351"/>
          </w:tcPr>
          <w:p>
            <w:r>
              <w:rPr>
                <w:b/>
                <w:color w:val="1D4ED8"/>
                <w:sz w:val="18"/>
              </w:rPr>
              <w:t>2</w:t>
            </w:r>
          </w:p>
        </w:tc>
        <w:tc>
          <w:tcPr>
            <w:tcW w:type="dxa" w:w="2351"/>
          </w:tcPr>
          <w:p>
            <w:r>
              <w:rPr>
                <w:sz w:val="18"/>
              </w:rPr>
              <w:t>Initieel observatiemodel</w:t>
            </w:r>
          </w:p>
        </w:tc>
        <w:tc>
          <w:tcPr>
            <w:tcW w:type="dxa" w:w="2351"/>
          </w:tcPr>
          <w:p>
            <w:r>
              <w:rPr>
                <w:sz w:val="18"/>
              </w:rPr>
              <w:t>Genereer 3-5 biopsychosociale predictorlabels (EMA-geschikt)</w:t>
            </w:r>
          </w:p>
        </w:tc>
        <w:tc>
          <w:tcPr>
            <w:tcW w:type="dxa" w:w="2351"/>
          </w:tcPr>
          <w:p>
            <w:r>
              <w:rPr>
                <w:sz w:val="18"/>
              </w:rPr>
              <w:t>~6 min</w:t>
            </w:r>
          </w:p>
        </w:tc>
      </w:tr>
      <w:tr>
        <w:tc>
          <w:tcPr>
            <w:tcW w:type="dxa" w:w="2351"/>
          </w:tcPr>
          <w:p>
            <w:r>
              <w:rPr>
                <w:b/>
                <w:color w:val="1D4ED8"/>
                <w:sz w:val="18"/>
              </w:rPr>
              <w:t>3</w:t>
            </w:r>
          </w:p>
        </w:tc>
        <w:tc>
          <w:tcPr>
            <w:tcW w:type="dxa" w:w="2351"/>
          </w:tcPr>
          <w:p>
            <w:r>
              <w:rPr>
                <w:sz w:val="18"/>
              </w:rPr>
              <w:t>Behandeldoelprioritering</w:t>
            </w:r>
          </w:p>
        </w:tc>
        <w:tc>
          <w:tcPr>
            <w:tcW w:type="dxa" w:w="2351"/>
          </w:tcPr>
          <w:p>
            <w:r>
              <w:rPr>
                <w:sz w:val="18"/>
              </w:rPr>
              <w:t>Rangschik de 5 standaardpredictoren van hoog naar laag</w:t>
            </w:r>
          </w:p>
        </w:tc>
        <w:tc>
          <w:tcPr>
            <w:tcW w:type="dxa" w:w="2351"/>
          </w:tcPr>
          <w:p>
            <w:r>
              <w:rPr>
                <w:sz w:val="18"/>
              </w:rPr>
              <w:t>~7 min</w:t>
            </w:r>
          </w:p>
        </w:tc>
      </w:tr>
      <w:tr>
        <w:tc>
          <w:tcPr>
            <w:tcW w:type="dxa" w:w="2351"/>
          </w:tcPr>
          <w:p>
            <w:r>
              <w:rPr>
                <w:b/>
                <w:color w:val="1D4ED8"/>
                <w:sz w:val="18"/>
              </w:rPr>
              <w:t>4</w:t>
            </w:r>
          </w:p>
        </w:tc>
        <w:tc>
          <w:tcPr>
            <w:tcW w:type="dxa" w:w="2351"/>
          </w:tcPr>
          <w:p>
            <w:r>
              <w:rPr>
                <w:sz w:val="18"/>
              </w:rPr>
              <w:t>Verfijnd observatiemodel</w:t>
            </w:r>
          </w:p>
        </w:tc>
        <w:tc>
          <w:tcPr>
            <w:tcW w:type="dxa" w:w="2351"/>
          </w:tcPr>
          <w:p>
            <w:r>
              <w:rPr>
                <w:sz w:val="18"/>
              </w:rPr>
              <w:t>Selecteer exact 5 EMA-items uit de lijst van 20</w:t>
            </w:r>
          </w:p>
        </w:tc>
        <w:tc>
          <w:tcPr>
            <w:tcW w:type="dxa" w:w="2351"/>
          </w:tcPr>
          <w:p>
            <w:r>
              <w:rPr>
                <w:sz w:val="18"/>
              </w:rPr>
              <w:t>~8 min</w:t>
            </w:r>
          </w:p>
        </w:tc>
      </w:tr>
      <w:tr>
        <w:tc>
          <w:tcPr>
            <w:tcW w:type="dxa" w:w="2351"/>
          </w:tcPr>
          <w:p>
            <w:r>
              <w:rPr>
                <w:b/>
                <w:color w:val="1D4ED8"/>
                <w:sz w:val="18"/>
              </w:rPr>
              <w:t>5</w:t>
            </w:r>
          </w:p>
        </w:tc>
        <w:tc>
          <w:tcPr>
            <w:tcW w:type="dxa" w:w="2351"/>
          </w:tcPr>
          <w:p>
            <w:r>
              <w:rPr>
                <w:sz w:val="18"/>
              </w:rPr>
              <w:t>Mobiele coaching</w:t>
            </w:r>
          </w:p>
        </w:tc>
        <w:tc>
          <w:tcPr>
            <w:tcW w:type="dxa" w:w="2351"/>
          </w:tcPr>
          <w:p>
            <w:r>
              <w:rPr>
                <w:sz w:val="18"/>
              </w:rPr>
              <w:t>Schrijf een korte patientgerichte boodschap voor de app</w:t>
            </w:r>
          </w:p>
        </w:tc>
        <w:tc>
          <w:tcPr>
            <w:tcW w:type="dxa" w:w="2351"/>
          </w:tcPr>
          <w:p>
            <w:r>
              <w:rPr>
                <w:sz w:val="18"/>
              </w:rPr>
              <w:t>~8 min</w:t>
            </w:r>
          </w:p>
        </w:tc>
      </w:tr>
    </w:tbl>
    <w:p/>
    <w:p>
      <w:pPr>
        <w:shd w:val="clear" w:color="auto" w:fill="FFF7ED"/>
      </w:pPr>
      <w:r>
        <w:rPr>
          <w:sz w:val="20"/>
        </w:rPr>
        <w:t>WERKWIJZE -- STRIKT TE VOLGEN:</w:t>
        <w:br/>
        <w:t>1. Werk sequentieel: Deel 1 -&gt; Deel 5. Ga pas naar een volgend deel wanneer het huidige volledig is afgewerkt voor beide casussen.</w:t>
        <w:br/>
        <w:t>2. Gebruik geen generatieve AI, schrijfhulpmiddelen, richtlijnen of collegaoverleg. Extern gebruik ondermijnt de methodologische validiteit van de studie.</w:t>
        <w:br/>
        <w:t>3. Gebruik in latere delen uitsluitend de meegeleverde gestandaardiseerde context.</w:t>
        <w:br/>
        <w:t>4. Herwerk eerdere antwoorden NIET retroactief nadat u latere context hebt gezien.</w:t>
        <w:br/>
        <w:t>5. Noteer of typ rechtstreeks in de voorziene antwoordzones.</w:t>
      </w:r>
    </w:p>
    <w:p/>
    <w:p>
      <w:pPr>
        <w:shd w:val="clear" w:color="auto" w:fill="ECFDF5"/>
      </w:pPr>
      <w:r>
        <w:rPr>
          <w:sz w:val="20"/>
        </w:rPr>
        <w:t>EMA-PRINCIPES (relevant voor Deel 2 en Deel 4):</w:t>
        <w:br/>
        <w:t>Ecological Momentary Assessment (EMA) meet dagelijkse schommelingen via een mobiele app. Elke EMA-variabele moet: (1) dagelijks rapporteerbaar zijn via een korte smartphone-vraag; (2) dynamisch en veranderbaar zijn (geen diagnose of trait); (3) meetbaar zijn als ja/nee, aantal, minuten of een 0-10 score; (4) klinisch relevante binnen-persoonsvariatie tonen. In Deel 2 genereert u zelf predictorlabels. In Deel 4 selecteert u de meest geschikte 5 uit 20 reeds uitgewerkte EMA-items.</w:t>
      </w:r>
    </w:p>
    <w:p>
      <w:r>
        <w:br w:type="page"/>
      </w:r>
    </w:p>
    <w:p>
      <w:pPr>
        <w:pStyle w:val="Heading1"/>
        <w:jc w:val="left"/>
      </w:pPr>
      <w:r>
        <w:t>2  Deel 1: Operationalisering van mentale gezondheidsproblemen</w:t>
      </w:r>
    </w:p>
    <w:p>
      <w:pPr>
        <w:shd w:val="clear" w:color="auto" w:fill="DBEAFE"/>
      </w:pPr>
      <w:r>
        <w:rPr>
          <w:sz w:val="20"/>
        </w:rPr>
        <w:t>Identificeer de belangrijkste actuele probleemdimensies in de klachttekst en noteer voor elke dimensie uitsluitend een kort criteriumlabel (2-5 woorden). Noteer 2-6 criteria per casus; laat ongebruikte velden leeg.</w:t>
      </w:r>
    </w:p>
    <w:p>
      <w:r>
        <w:br w:type="page"/>
      </w:r>
    </w:p>
    <w:p>
      <w:pPr>
        <w:pStyle w:val="Heading2"/>
        <w:jc w:val="left"/>
      </w:pPr>
      <w:r>
        <w:t>Casus C01: 28-jarige softwareontwikkelaar</w:t>
      </w:r>
    </w:p>
    <w:p>
      <w:pPr>
        <w:shd w:val="clear" w:color="auto" w:fill="EFF6FF"/>
      </w:pPr>
      <w:r>
        <w:rPr>
          <w:sz w:val="20"/>
        </w:rPr>
        <w:t>CASUSVIGNET  |  Duur: 2 maanden</w:t>
        <w:br/>
        <w:br/>
        <w:t>``De afgelopen twee maanden geraak ik 's avonds heel moeilijk in slaap. Mijn hoofd blijft maar doorgaan over alles wat ik nog moet doen -- deadlines, onafgewerkte taken, gesprekken die ik nog moet voeren. Zelfs als ik uitgeput ben, krijg ik die gedachten niet uitgezet. Ik merk ook dat ik minder plezier beleef aan sociale momenten. Ik ga nog wel naar afspraken met vrienden, maar ik voel me er afstandelijk en niet echt betrokken. Mijn nek en schouders staan bovendien bijna voortdurend gespannen en pijnlijk, wat volgens mijn huisarts waarschijnlijk stressgerelateerd is.''</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2"/>
        <w:jc w:val="left"/>
      </w:pPr>
      <w:r>
        <w:t>Casus C02: 34-jarige administratief medewerker in de zorg</w:t>
      </w:r>
    </w:p>
    <w:p>
      <w:pPr>
        <w:shd w:val="clear" w:color="auto" w:fill="EFF6FF"/>
      </w:pPr>
      <w:r>
        <w:rPr>
          <w:sz w:val="20"/>
        </w:rPr>
        <w:t>CASUSVIGNET  |  Duur: 3 maanden</w:t>
        <w:br/>
        <w:br/>
        <w:t>``Ongeveer drie maanden geleden begon ik plots episodes te krijgen waarbij mijn hart tekeergaat, ik het gevoel heb dat ik geen lucht krijg en ik er zeker van ben dat er iets ernstig misloopt. Die episodes zijn heel beangstigend en kunnen zelfs optreden wanneer ik thuis rustig neerzit. Sindsdien ben ik bang geworden om zo'n episode in het openbaar te krijgen en vermijd ik supermarkten, openbaar vervoer en drukke plaatsen. Ik heb mij al meerdere keren ziek gemeld omdat ik bang was dat het op het werk zou gebeuren. Ik weet rationeel dat die situaties niet gevaarlijk zijn, maar de angst blijft overheersen.''</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1"/>
        <w:jc w:val="left"/>
      </w:pPr>
      <w:r>
        <w:t>3  Deel 2: Initieel observatiemodel</w:t>
      </w:r>
    </w:p>
    <w:p>
      <w:pPr>
        <w:shd w:val="clear" w:color="auto" w:fill="D1FAE5"/>
      </w:pPr>
      <w:r>
        <w:rPr>
          <w:sz w:val="20"/>
        </w:rPr>
        <w:t>Genereer 3-5 biopsychosociale predictorlabels die een initieel observatiemodel vormen. Elke predictor moet klinisch plausibel samenhangen met een of meerdere criteria en geschikt zijn voor dagelijkse EMA (zie instructiepagina).</w:t>
      </w:r>
    </w:p>
    <w:p>
      <w:r>
        <w:br w:type="page"/>
      </w:r>
    </w:p>
    <w:p>
      <w:pPr>
        <w:pStyle w:val="Heading2"/>
        <w:jc w:val="left"/>
      </w:pPr>
      <w:r>
        <w:t>Casus C01: Deel 2</w:t>
      </w:r>
    </w:p>
    <w:p>
      <w:pPr>
        <w:shd w:val="clear" w:color="auto" w:fill="EFF6FF"/>
      </w:pPr>
      <w:r>
        <w:rPr>
          <w:sz w:val="20"/>
        </w:rPr>
        <w:t>Casus C01: verkorte klachtomschrijving</w:t>
        <w:br/>
        <w:t>28-jarige softwareontwikkelaar; duur: 2 maanden. Inslaapproblemen, cognitieve hyperarousal bij het slapengaan, sociale anhedonie en stressgerelateerde spierspanning.</w:t>
      </w:r>
    </w:p>
    <w:p/>
    <w:p>
      <w:r>
        <w:rPr>
          <w:b/>
          <w:sz w:val="20"/>
        </w:rPr>
        <w:t>Gestandaardiseerde criteria uit stap 1:</w:t>
      </w:r>
    </w:p>
    <w:p>
      <w:pPr>
        <w:pStyle w:val="ListBullet"/>
      </w:pPr>
      <w:r>
        <w:rPr>
          <w:sz w:val="20"/>
        </w:rPr>
        <w:t xml:space="preserve">  CR-1  Inslaapproblemen</w:t>
      </w:r>
    </w:p>
    <w:p>
      <w:pPr>
        <w:pStyle w:val="ListBullet"/>
      </w:pPr>
      <w:r>
        <w:rPr>
          <w:sz w:val="20"/>
        </w:rPr>
        <w:t xml:space="preserve">  CR-2  Cognitieve hyperarousal</w:t>
      </w:r>
    </w:p>
    <w:p>
      <w:pPr>
        <w:pStyle w:val="ListBullet"/>
      </w:pPr>
      <w:r>
        <w:rPr>
          <w:sz w:val="20"/>
        </w:rPr>
        <w:t xml:space="preserve">  CR-3  Sociale anhedonie</w:t>
      </w:r>
    </w:p>
    <w:p>
      <w:pPr>
        <w:pStyle w:val="ListBullet"/>
      </w:pPr>
      <w:r>
        <w:rPr>
          <w:sz w:val="20"/>
        </w:rPr>
        <w:t xml:space="preserve">  CR-4  Stressgerelateerde spierspanning</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2"/>
        <w:jc w:val="left"/>
      </w:pPr>
      <w:r>
        <w:t>Casus C02: Deel 2</w:t>
      </w:r>
    </w:p>
    <w:p>
      <w:pPr>
        <w:shd w:val="clear" w:color="auto" w:fill="EFF6FF"/>
      </w:pPr>
      <w:r>
        <w:rPr>
          <w:sz w:val="20"/>
        </w:rPr>
        <w:t>Casus C02: verkorte klachtomschrijving</w:t>
        <w:br/>
        <w:t>34-jarige administratief medewerker in de zorg; duur: 3 maanden. Recidiverende paniekepisoden, anticipatieangst, situationele vermijding en beroepsmatige interferentie.</w:t>
      </w:r>
    </w:p>
    <w:p/>
    <w:p>
      <w:r>
        <w:rPr>
          <w:b/>
          <w:sz w:val="20"/>
        </w:rPr>
        <w:t>Gestandaardiseerde criteria uit stap 1:</w:t>
      </w:r>
    </w:p>
    <w:p>
      <w:pPr>
        <w:pStyle w:val="ListBullet"/>
      </w:pPr>
      <w:r>
        <w:rPr>
          <w:sz w:val="20"/>
        </w:rPr>
        <w:t xml:space="preserve">  CR-1  Recidiverende paniekepisoden</w:t>
      </w:r>
    </w:p>
    <w:p>
      <w:pPr>
        <w:pStyle w:val="ListBullet"/>
      </w:pPr>
      <w:r>
        <w:rPr>
          <w:sz w:val="20"/>
        </w:rPr>
        <w:t xml:space="preserve">  CR-2  Anticipatieangst</w:t>
      </w:r>
    </w:p>
    <w:p>
      <w:pPr>
        <w:pStyle w:val="ListBullet"/>
      </w:pPr>
      <w:r>
        <w:rPr>
          <w:sz w:val="20"/>
        </w:rPr>
        <w:t xml:space="preserve">  CR-3  Situationele vermijding</w:t>
      </w:r>
    </w:p>
    <w:p>
      <w:pPr>
        <w:pStyle w:val="ListBullet"/>
      </w:pPr>
      <w:r>
        <w:rPr>
          <w:sz w:val="20"/>
        </w:rPr>
        <w:t xml:space="preserve">  CR-4  Beroepsmatige interferentie</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1"/>
        <w:jc w:val="left"/>
      </w:pPr>
      <w:r>
        <w:t>4  Deel 3: Prioritering van behandeldoelen</w:t>
      </w:r>
    </w:p>
    <w:p>
      <w:pPr>
        <w:shd w:val="clear" w:color="auto" w:fill="FEF3C7"/>
      </w:pPr>
      <w:r>
        <w:rPr>
          <w:sz w:val="20"/>
        </w:rPr>
        <w:t>Rangschik de 5 standaardpredictoren van hoogste naar laagste klinische prioriteit als behandeldoel. Gebruik hiervoor de 21-daagse monitoring en het bipartiet netwerk (rood = sterke relatie, blauw = matige relatie). Zie de bijgevoegde PDF voor het kleurrijke netwerkdiagram.</w:t>
      </w:r>
    </w:p>
    <w:p>
      <w:r>
        <w:br w:type="page"/>
      </w:r>
    </w:p>
    <w:p>
      <w:pPr>
        <w:pStyle w:val="Heading2"/>
        <w:jc w:val="left"/>
      </w:pPr>
      <w:r>
        <w:t>Casus C01: Deel 3</w:t>
      </w:r>
    </w:p>
    <w:p>
      <w:pPr>
        <w:shd w:val="clear" w:color="auto" w:fill="EFF6FF"/>
      </w:pPr>
      <w:r>
        <w:rPr>
          <w:sz w:val="20"/>
        </w:rPr>
        <w:t>Casus C01: 28-jarige softwareontwikkelaar</w:t>
        <w:br/>
        <w:t>Inslaapproblemen, cognitieve hyperarousal bij het slapengaan, sociale anhedonie en stressgerelateerde spierspanning.  Duur: 2 maanden.</w:t>
      </w:r>
    </w:p>
    <w:p>
      <w:r>
        <w:rPr>
          <w:b/>
          <w:sz w:val="20"/>
        </w:rPr>
        <w:t xml:space="preserve">21-daagse monitoring:  </w:t>
      </w:r>
      <w:r>
        <w:rPr>
          <w:sz w:val="20"/>
        </w:rPr>
        <w:t>Schermtijd na 22.00 uur: 16/21 avonden (gem. 78 min). Openstaande taken: gem. 6,2 per dag. Sociale activiteiten: 2,1/week (beleving 2,3/10). Preslaap offloading toegepast: 3/21 avonden. Lichamelijke activiteit: gem. 0,7 sessies/week.</w:t>
      </w:r>
    </w:p>
    <w:p/>
    <w:p>
      <w:r>
        <w:rPr>
          <w:b/>
          <w:sz w:val="20"/>
        </w:rPr>
        <w:t>Bipartiet netwerk (zie PDF voor visuele weergave):</w:t>
      </w:r>
    </w:p>
    <w:p>
      <w:r>
        <w:rPr>
          <w:b/>
          <w:color w:val="B91C1C"/>
          <w:sz w:val="18"/>
        </w:rPr>
        <w:t xml:space="preserve">  Sterke relaties (rood):  </w:t>
      </w:r>
      <w:r>
        <w:rPr>
          <w:sz w:val="18"/>
        </w:rPr>
        <w:t>CR-1 (Inslaapproblemen) &lt;-&gt; P1 (Late avondschermtijd),  CR-2 (Cognitieve hyperarousal) &lt;-&gt; P1 (Late avondschermtijd),  CR-2 (Cognitieve hyperarousal) &lt;-&gt; P3 (Preslaap cognitieve offloading),  CR-3 (Sociale anhedonie) &lt;-&gt; P4 (Sociale participatie)</w:t>
      </w:r>
    </w:p>
    <w:p>
      <w:r>
        <w:rPr>
          <w:b/>
          <w:color w:val="1D4ED8"/>
          <w:sz w:val="18"/>
        </w:rPr>
        <w:t xml:space="preserve">  Matige relaties (blauw):  </w:t>
      </w:r>
      <w:r>
        <w:rPr>
          <w:sz w:val="18"/>
        </w:rPr>
        <w:t>CR-2 (Cognitieve hyperarousal) &lt;-&gt; P2 (Dagelijkse taakaccumulatie),  CR-1 (Inslaapproblemen) &lt;-&gt; P3 (Preslaap cognitieve offloading),  CR-1 (Inslaapproblemen) &lt;-&gt; P5 (Aerobe beweging),  CR-4 (Stressgerelateerde spierspanning) &lt;-&gt; P5 (Aerobe beweging)</w:t>
      </w:r>
    </w:p>
    <w:p/>
    <w:p>
      <w:r>
        <w:rPr>
          <w:sz w:val="20"/>
        </w:rPr>
        <w:t>Beschikbare predictors:  P1: Late avondschermtijd,  P2: Dagelijkse taakaccumulatie,  P3: Preslaap cognitieve offloading,  P4: Sociale participatie,  P5: Aerobe beweging</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2"/>
        <w:jc w:val="left"/>
      </w:pPr>
      <w:r>
        <w:t>Casus C02: Deel 3</w:t>
      </w:r>
    </w:p>
    <w:p>
      <w:pPr>
        <w:shd w:val="clear" w:color="auto" w:fill="EFF6FF"/>
      </w:pPr>
      <w:r>
        <w:rPr>
          <w:sz w:val="20"/>
        </w:rPr>
        <w:t>Casus C02: 34-jarige administratief medewerker in de zorg</w:t>
        <w:br/>
        <w:t>Recidiverende paniekepisoden, anticipatieangst, situationele vermijding en beroepsmatige interferentie.  Duur: 3 maanden.</w:t>
      </w:r>
    </w:p>
    <w:p>
      <w:r>
        <w:rPr>
          <w:b/>
          <w:sz w:val="20"/>
        </w:rPr>
        <w:t xml:space="preserve">21-daagse monitoring:  </w:t>
      </w:r>
      <w:r>
        <w:rPr>
          <w:sz w:val="20"/>
        </w:rPr>
        <w:t>Paniekepisoden: gem. 2,3/week. Vermijdingsepisodes: gem. 4,1/dag. Veiligheidsgedrag: gem. 8,7/dag. Geplande exposurepogingen: gem. 0,3/dag. Werkaanwezigheid: 60\%. Verwachte angst in publieke settings: 7,8/10.</w:t>
      </w:r>
    </w:p>
    <w:p/>
    <w:p>
      <w:r>
        <w:rPr>
          <w:b/>
          <w:sz w:val="20"/>
        </w:rPr>
        <w:t>Bipartiet netwerk (zie PDF voor visuele weergave):</w:t>
      </w:r>
    </w:p>
    <w:p>
      <w:r>
        <w:rPr>
          <w:b/>
          <w:color w:val="B91C1C"/>
          <w:sz w:val="18"/>
        </w:rPr>
        <w:t xml:space="preserve">  Sterke relaties (rood):  </w:t>
      </w:r>
      <w:r>
        <w:rPr>
          <w:sz w:val="18"/>
        </w:rPr>
        <w:t>CR-3 (Situationele vermijding) &lt;-&gt; P1 (Vermijdingsgedrag),  CR-2 (Anticipatieangst) &lt;-&gt; P1 (Vermijdingsgedrag),  CR-2 (Anticipatieangst) &lt;-&gt; P2 (Veiligheidsgedrag),  CR-2 (Anticipatieangst) &lt;-&gt; P3 (Interoceptieve focus),  CR-1 (Recidiverende paniekepisoden) &lt;-&gt; P3 (Interoceptieve focus),  CR-3 (Situationele vermijding) &lt;-&gt; P4 (Geplande exposure)</w:t>
      </w:r>
    </w:p>
    <w:p>
      <w:r>
        <w:rPr>
          <w:b/>
          <w:color w:val="1D4ED8"/>
          <w:sz w:val="18"/>
        </w:rPr>
        <w:t xml:space="preserve">  Matige relaties (blauw):  </w:t>
      </w:r>
      <w:r>
        <w:rPr>
          <w:sz w:val="18"/>
        </w:rPr>
        <w:t>CR-1 (Recidiverende paniekepisoden) &lt;-&gt; P2 (Veiligheidsgedrag),  CR-4 (Beroepsmatige interferentie) &lt;-&gt; P5 (Dagstructuur)</w:t>
      </w:r>
    </w:p>
    <w:p/>
    <w:p>
      <w:r>
        <w:rPr>
          <w:sz w:val="20"/>
        </w:rPr>
        <w:t>Beschikbare predictors:  P1: Vermijdingsgedrag,  P2: Veiligheidsgedrag,  P3: Interoceptieve focus,  P4: Geplande exposure,  P5: Dagstructuur</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1"/>
        <w:jc w:val="left"/>
      </w:pPr>
      <w:r>
        <w:t>5  Deel 4: Verfijnd observatiemodel via breadth-first update-logica</w:t>
      </w:r>
    </w:p>
    <w:p>
      <w:pPr>
        <w:shd w:val="clear" w:color="auto" w:fill="EDE9FE"/>
      </w:pPr>
      <w:r>
        <w:rPr>
          <w:sz w:val="20"/>
        </w:rPr>
        <w:t>Selecteer per casus EXACT 5 EMA-items uit een lijst van 20. Start vanuit de gestandaardiseerde behandeldoelen en kies de 5 dagelijkse EMA-items die daar het best op aansluiten als directe subpredictoren. Verkies klinisch relevante breedte boven irrelevante of perifere items.</w:t>
      </w:r>
    </w:p>
    <w:p>
      <w:r>
        <w:br w:type="page"/>
      </w:r>
    </w:p>
    <w:p>
      <w:pPr>
        <w:pStyle w:val="Heading2"/>
        <w:jc w:val="left"/>
      </w:pPr>
      <w:r>
        <w:t>Casus C01: Deel 4</w:t>
      </w:r>
    </w:p>
    <w:p>
      <w:r>
        <w:rPr>
          <w:b/>
          <w:sz w:val="20"/>
        </w:rPr>
        <w:t>Gestandaardiseerde behandeldoelen uit Deel 3:</w:t>
      </w:r>
    </w:p>
    <w:p>
      <w:pPr>
        <w:pStyle w:val="ListBullet"/>
      </w:pPr>
      <w:r>
        <w:rPr>
          <w:b/>
          <w:sz w:val="18"/>
        </w:rPr>
        <w:t xml:space="preserve">Schermtijd na 22.00 uur  </w:t>
      </w:r>
      <w:r>
        <w:rPr>
          <w:sz w:val="18"/>
        </w:rPr>
        <w:t>(hoogste impact op CR-1 en CR-2; monitoring toont consequent laat gebruik (16/21 avonden))</w:t>
      </w:r>
    </w:p>
    <w:p>
      <w:pPr>
        <w:pStyle w:val="ListBullet"/>
      </w:pPr>
      <w:r>
        <w:rPr>
          <w:b/>
          <w:sz w:val="18"/>
        </w:rPr>
        <w:t xml:space="preserve">Preslaap cognitieve offloading  </w:t>
      </w:r>
      <w:r>
        <w:rPr>
          <w:sz w:val="18"/>
        </w:rPr>
        <w:t>(nauwelijks ingezet ondanks duidelijke taakaccumulatie; rechtstreeks relevant voor CR-2)</w:t>
      </w:r>
    </w:p>
    <w:p>
      <w:pPr>
        <w:pStyle w:val="ListBullet"/>
      </w:pPr>
      <w:r>
        <w:rPr>
          <w:b/>
          <w:sz w:val="18"/>
        </w:rPr>
        <w:t xml:space="preserve">Aerobe beweging  </w:t>
      </w:r>
      <w:r>
        <w:rPr>
          <w:sz w:val="18"/>
        </w:rPr>
        <w:t>(zeer lage frequentie (0,7 sessies/week); potentieel effect op CR-1 en CR-4)</w:t>
      </w:r>
    </w:p>
    <w:p/>
    <w:p>
      <w:r>
        <w:rPr>
          <w:b/>
          <w:sz w:val="20"/>
        </w:rPr>
        <w:t>Opdracht: selecteer EXACT 5 EMA-items die het best passen als volgende subpredictoren. Vink de 5 geselecteerde items aan.</w:t>
      </w:r>
    </w:p>
    <w:p/>
    <w:p>
      <w:pPr>
        <w:pStyle w:val="ListParagraph"/>
        <w:ind w:left="283"/>
      </w:pPr>
      <w:r>
        <w:rPr>
          <w:sz w:val="20"/>
        </w:rPr>
        <w:t xml:space="preserve"> 1.  □  Cafeine-inname na 16.00 uur (aantal)</w:t>
      </w:r>
    </w:p>
    <w:p>
      <w:pPr>
        <w:pStyle w:val="ListParagraph"/>
        <w:ind w:left="283"/>
      </w:pPr>
      <w:r>
        <w:rPr>
          <w:sz w:val="20"/>
        </w:rPr>
        <w:t xml:space="preserve"> 2.  □  Schermtijd na 22:00 uur (min)</w:t>
      </w:r>
    </w:p>
    <w:p>
      <w:pPr>
        <w:pStyle w:val="ListParagraph"/>
        <w:ind w:left="283"/>
      </w:pPr>
      <w:r>
        <w:rPr>
          <w:sz w:val="20"/>
        </w:rPr>
        <w:t xml:space="preserve"> 3.  □  Aantal dutjes overdag (min)</w:t>
      </w:r>
    </w:p>
    <w:p>
      <w:pPr>
        <w:pStyle w:val="ListParagraph"/>
        <w:ind w:left="283"/>
      </w:pPr>
      <w:r>
        <w:rPr>
          <w:sz w:val="20"/>
        </w:rPr>
        <w:t xml:space="preserve"> 4.  □  Preslaap cognitieve offloading toegepast (ja/nee)</w:t>
      </w:r>
    </w:p>
    <w:p>
      <w:pPr>
        <w:pStyle w:val="ListParagraph"/>
        <w:ind w:left="283"/>
      </w:pPr>
      <w:r>
        <w:rPr>
          <w:sz w:val="20"/>
        </w:rPr>
        <w:t xml:space="preserve"> 5.  □  Tijd in bed voor het opstaan (min)</w:t>
      </w:r>
    </w:p>
    <w:p>
      <w:pPr>
        <w:pStyle w:val="ListParagraph"/>
        <w:ind w:left="283"/>
      </w:pPr>
      <w:r>
        <w:rPr>
          <w:sz w:val="20"/>
        </w:rPr>
        <w:t xml:space="preserve"> 6.  □  Aerobe beweging vandaag (min)</w:t>
      </w:r>
    </w:p>
    <w:p>
      <w:pPr>
        <w:pStyle w:val="ListParagraph"/>
        <w:ind w:left="283"/>
      </w:pPr>
      <w:r>
        <w:rPr>
          <w:sz w:val="20"/>
        </w:rPr>
        <w:t xml:space="preserve"> 7.  □  Aantal sociale afspraken gepland (aantal)</w:t>
      </w:r>
    </w:p>
    <w:p>
      <w:pPr>
        <w:pStyle w:val="ListParagraph"/>
        <w:ind w:left="283"/>
      </w:pPr>
      <w:r>
        <w:rPr>
          <w:sz w:val="20"/>
        </w:rPr>
        <w:t xml:space="preserve"> 8.  □  Nek- en schouderspanning in de namiddag (0--10)</w:t>
      </w:r>
    </w:p>
    <w:p>
      <w:pPr>
        <w:pStyle w:val="ListParagraph"/>
        <w:ind w:left="283"/>
      </w:pPr>
      <w:r>
        <w:rPr>
          <w:sz w:val="20"/>
        </w:rPr>
        <w:t xml:space="preserve"> 9.  □  Blootstelling aan blauw licht voor het slapengaan (min)</w:t>
      </w:r>
    </w:p>
    <w:p>
      <w:pPr>
        <w:pStyle w:val="ListParagraph"/>
        <w:ind w:left="283"/>
      </w:pPr>
      <w:r>
        <w:rPr>
          <w:sz w:val="20"/>
        </w:rPr>
        <w:t>10.  □  Piekeren over sociale afwijzing (0--10)</w:t>
      </w:r>
    </w:p>
    <w:p>
      <w:pPr>
        <w:pStyle w:val="ListParagraph"/>
        <w:ind w:left="283"/>
      </w:pPr>
      <w:r>
        <w:rPr>
          <w:sz w:val="20"/>
        </w:rPr>
        <w:t>11.  □  Aantal maaltijden na 21.00 uur (aantal)</w:t>
      </w:r>
    </w:p>
    <w:p>
      <w:pPr>
        <w:pStyle w:val="ListParagraph"/>
        <w:ind w:left="283"/>
      </w:pPr>
      <w:r>
        <w:rPr>
          <w:sz w:val="20"/>
        </w:rPr>
        <w:t>12.  □  Ochtendlichtblootstelling (min)</w:t>
      </w:r>
    </w:p>
    <w:p>
      <w:pPr>
        <w:pStyle w:val="ListParagraph"/>
        <w:ind w:left="283"/>
      </w:pPr>
      <w:r>
        <w:rPr>
          <w:sz w:val="20"/>
        </w:rPr>
        <w:t>13.  □  Preslaap ontspanningsritueel uitgevoerd (ja/nee)</w:t>
      </w:r>
    </w:p>
    <w:p>
      <w:pPr>
        <w:pStyle w:val="ListParagraph"/>
        <w:ind w:left="283"/>
      </w:pPr>
      <w:r>
        <w:rPr>
          <w:sz w:val="20"/>
        </w:rPr>
        <w:t>14.  □  Werkuren vandaag (uren)</w:t>
      </w:r>
    </w:p>
    <w:p>
      <w:pPr>
        <w:pStyle w:val="ListParagraph"/>
        <w:ind w:left="283"/>
      </w:pPr>
      <w:r>
        <w:rPr>
          <w:sz w:val="20"/>
        </w:rPr>
        <w:t>15.  □  Alcoholinname in de avond (aantal)</w:t>
      </w:r>
    </w:p>
    <w:p>
      <w:pPr>
        <w:pStyle w:val="ListParagraph"/>
        <w:ind w:left="283"/>
      </w:pPr>
      <w:r>
        <w:rPr>
          <w:sz w:val="20"/>
        </w:rPr>
        <w:t>16.  □  Slaapduur afgelopen nacht (uren)</w:t>
      </w:r>
    </w:p>
    <w:p>
      <w:pPr>
        <w:pStyle w:val="ListParagraph"/>
        <w:ind w:left="283"/>
      </w:pPr>
      <w:r>
        <w:rPr>
          <w:sz w:val="20"/>
        </w:rPr>
        <w:t>17.  □  Aantal onbeantwoorde berichten (aantal)</w:t>
      </w:r>
    </w:p>
    <w:p>
      <w:pPr>
        <w:pStyle w:val="ListParagraph"/>
        <w:ind w:left="283"/>
      </w:pPr>
      <w:r>
        <w:rPr>
          <w:sz w:val="20"/>
        </w:rPr>
        <w:t>18.  □  Pijnintensiteit lage rug (0--10)</w:t>
      </w:r>
    </w:p>
    <w:p>
      <w:pPr>
        <w:pStyle w:val="ListParagraph"/>
        <w:ind w:left="283"/>
      </w:pPr>
      <w:r>
        <w:rPr>
          <w:sz w:val="20"/>
        </w:rPr>
        <w:t>19.  □  Hydratatie vandaag (glazen)</w:t>
      </w:r>
    </w:p>
    <w:p>
      <w:pPr>
        <w:pStyle w:val="ListParagraph"/>
        <w:ind w:left="283"/>
      </w:pPr>
      <w:r>
        <w:rPr>
          <w:sz w:val="20"/>
        </w:rPr>
        <w:t>20.  □  Concentratie overdag (0--10)</w:t>
      </w:r>
    </w:p>
    <w:p/>
    <w:p>
      <w:r>
        <w:rPr>
          <w:b/>
          <w:sz w:val="20"/>
        </w:rPr>
        <w:t>Totaal geselecteerd: _____ / 5</w:t>
      </w:r>
    </w:p>
    <w:p>
      <w:r>
        <w:br w:type="page"/>
      </w:r>
    </w:p>
    <w:p>
      <w:pPr>
        <w:pStyle w:val="Heading2"/>
        <w:jc w:val="left"/>
      </w:pPr>
      <w:r>
        <w:t>Casus C02: Deel 4</w:t>
      </w:r>
    </w:p>
    <w:p>
      <w:r>
        <w:rPr>
          <w:b/>
          <w:sz w:val="20"/>
        </w:rPr>
        <w:t>Gestandaardiseerde behandeldoelen uit Deel 3:</w:t>
      </w:r>
    </w:p>
    <w:p>
      <w:pPr>
        <w:pStyle w:val="ListBullet"/>
      </w:pPr>
      <w:r>
        <w:rPr>
          <w:b/>
          <w:sz w:val="18"/>
        </w:rPr>
        <w:t xml:space="preserve">Geplande exposure  </w:t>
      </w:r>
      <w:r>
        <w:rPr>
          <w:sz w:val="18"/>
        </w:rPr>
        <w:t>(nagenoeg afwezig in de monitoring (0,3/dag); rechtstreeks aangrijpingspunt voor vermijdingsreductie)</w:t>
      </w:r>
    </w:p>
    <w:p>
      <w:pPr>
        <w:pStyle w:val="ListBullet"/>
      </w:pPr>
      <w:r>
        <w:rPr>
          <w:b/>
          <w:sz w:val="18"/>
        </w:rPr>
        <w:t xml:space="preserve">Veiligheidsgedrag  </w:t>
      </w:r>
      <w:r>
        <w:rPr>
          <w:sz w:val="18"/>
        </w:rPr>
        <w:t>(hoge frequentie (8,7/dag) onderhoudt anticipatieangst en paniekverwachting)</w:t>
      </w:r>
    </w:p>
    <w:p>
      <w:pPr>
        <w:pStyle w:val="ListBullet"/>
      </w:pPr>
      <w:r>
        <w:rPr>
          <w:b/>
          <w:sz w:val="18"/>
        </w:rPr>
        <w:t xml:space="preserve">Interoceptieve focus  </w:t>
      </w:r>
      <w:r>
        <w:rPr>
          <w:sz w:val="18"/>
        </w:rPr>
        <w:t>(verhoogde aandacht voor lichamelijke sensaties voedt escalatie van CR-1 en CR-2)</w:t>
      </w:r>
    </w:p>
    <w:p/>
    <w:p>
      <w:r>
        <w:rPr>
          <w:b/>
          <w:sz w:val="20"/>
        </w:rPr>
        <w:t>Opdracht: selecteer EXACT 5 EMA-items die het best passen als volgende subpredictoren. Vink de 5 geselecteerde items aan.</w:t>
      </w:r>
    </w:p>
    <w:p/>
    <w:p>
      <w:pPr>
        <w:pStyle w:val="ListParagraph"/>
        <w:ind w:left="283"/>
      </w:pPr>
      <w:r>
        <w:rPr>
          <w:sz w:val="20"/>
        </w:rPr>
        <w:t xml:space="preserve"> 1.  □  Cafeine-inname voor 12.00 uur (aantal)</w:t>
      </w:r>
    </w:p>
    <w:p>
      <w:pPr>
        <w:pStyle w:val="ListParagraph"/>
        <w:ind w:left="283"/>
      </w:pPr>
      <w:r>
        <w:rPr>
          <w:sz w:val="20"/>
        </w:rPr>
        <w:t xml:space="preserve"> 2.  □  Geplande exposure-oefening uitgevoerd (ja/nee)</w:t>
      </w:r>
    </w:p>
    <w:p>
      <w:pPr>
        <w:pStyle w:val="ListParagraph"/>
        <w:ind w:left="283"/>
      </w:pPr>
      <w:r>
        <w:rPr>
          <w:sz w:val="20"/>
        </w:rPr>
        <w:t xml:space="preserve"> 3.  □  Rusthartslag bij ontwaken (slagen/min)</w:t>
      </w:r>
    </w:p>
    <w:p>
      <w:pPr>
        <w:pStyle w:val="ListParagraph"/>
        <w:ind w:left="283"/>
      </w:pPr>
      <w:r>
        <w:rPr>
          <w:sz w:val="20"/>
        </w:rPr>
        <w:t xml:space="preserve"> 4.  □  Spierspanning in schouders (0--10)</w:t>
      </w:r>
    </w:p>
    <w:p>
      <w:pPr>
        <w:pStyle w:val="ListParagraph"/>
        <w:ind w:left="283"/>
      </w:pPr>
      <w:r>
        <w:rPr>
          <w:sz w:val="20"/>
        </w:rPr>
        <w:t xml:space="preserve"> 5.  □  Veiligheidsgedrag frequentie (0--10)</w:t>
      </w:r>
    </w:p>
    <w:p>
      <w:pPr>
        <w:pStyle w:val="ListParagraph"/>
        <w:ind w:left="283"/>
      </w:pPr>
      <w:r>
        <w:rPr>
          <w:sz w:val="20"/>
        </w:rPr>
        <w:t xml:space="preserve"> 6.  □  Sociale contacten vandaag (aantal)</w:t>
      </w:r>
    </w:p>
    <w:p>
      <w:pPr>
        <w:pStyle w:val="ListParagraph"/>
        <w:ind w:left="283"/>
      </w:pPr>
      <w:r>
        <w:rPr>
          <w:sz w:val="20"/>
        </w:rPr>
        <w:t xml:space="preserve"> 7.  □  Lichamelijke sensaties zonder reactie geobserveerd (min)</w:t>
      </w:r>
    </w:p>
    <w:p>
      <w:pPr>
        <w:pStyle w:val="ListParagraph"/>
        <w:ind w:left="283"/>
      </w:pPr>
      <w:r>
        <w:rPr>
          <w:sz w:val="20"/>
        </w:rPr>
        <w:t xml:space="preserve"> 8.  □  Stress op het werk (0--10)</w:t>
      </w:r>
    </w:p>
    <w:p>
      <w:pPr>
        <w:pStyle w:val="ListParagraph"/>
        <w:ind w:left="283"/>
      </w:pPr>
      <w:r>
        <w:rPr>
          <w:sz w:val="20"/>
        </w:rPr>
        <w:t xml:space="preserve"> 9.  □  Inslaaptijd afgelopen nacht (min)</w:t>
      </w:r>
    </w:p>
    <w:p>
      <w:pPr>
        <w:pStyle w:val="ListParagraph"/>
        <w:ind w:left="283"/>
      </w:pPr>
      <w:r>
        <w:rPr>
          <w:sz w:val="20"/>
        </w:rPr>
        <w:t>10.  □  Vermijdingssituatie betreden ondanks angst (ja/nee)</w:t>
      </w:r>
    </w:p>
    <w:p>
      <w:pPr>
        <w:pStyle w:val="ListParagraph"/>
        <w:ind w:left="283"/>
      </w:pPr>
      <w:r>
        <w:rPr>
          <w:sz w:val="20"/>
        </w:rPr>
        <w:t>11.  □  Waterinname vandaag (glazen)</w:t>
      </w:r>
    </w:p>
    <w:p>
      <w:pPr>
        <w:pStyle w:val="ListParagraph"/>
        <w:ind w:left="283"/>
      </w:pPr>
      <w:r>
        <w:rPr>
          <w:sz w:val="20"/>
        </w:rPr>
        <w:t>12.  □  Plezier in vrijetijdsactiviteit (0--10)</w:t>
      </w:r>
    </w:p>
    <w:p>
      <w:pPr>
        <w:pStyle w:val="ListParagraph"/>
        <w:ind w:left="283"/>
      </w:pPr>
      <w:r>
        <w:rPr>
          <w:sz w:val="20"/>
        </w:rPr>
        <w:t>13.  □  Aantal dutjes overdag (min)</w:t>
      </w:r>
    </w:p>
    <w:p>
      <w:pPr>
        <w:pStyle w:val="ListParagraph"/>
        <w:ind w:left="283"/>
      </w:pPr>
      <w:r>
        <w:rPr>
          <w:sz w:val="20"/>
        </w:rPr>
        <w:t>14.  □  Eetlust vandaag (0--10)</w:t>
      </w:r>
    </w:p>
    <w:p>
      <w:pPr>
        <w:pStyle w:val="ListParagraph"/>
        <w:ind w:left="283"/>
      </w:pPr>
      <w:r>
        <w:rPr>
          <w:sz w:val="20"/>
        </w:rPr>
        <w:t>15.  □  Anticipatieangst voor gevreesde situatie (0--10)</w:t>
      </w:r>
    </w:p>
    <w:p>
      <w:pPr>
        <w:pStyle w:val="ListParagraph"/>
        <w:ind w:left="283"/>
      </w:pPr>
      <w:r>
        <w:rPr>
          <w:sz w:val="20"/>
        </w:rPr>
        <w:t>16.  □  Stemmingsval in de namiddag (0--10)</w:t>
      </w:r>
    </w:p>
    <w:p>
      <w:pPr>
        <w:pStyle w:val="ListParagraph"/>
        <w:ind w:left="283"/>
      </w:pPr>
      <w:r>
        <w:rPr>
          <w:sz w:val="20"/>
        </w:rPr>
        <w:t>17.  □  Stapelteller vandaag (aantal)</w:t>
      </w:r>
    </w:p>
    <w:p>
      <w:pPr>
        <w:pStyle w:val="ListParagraph"/>
        <w:ind w:left="283"/>
      </w:pPr>
      <w:r>
        <w:rPr>
          <w:sz w:val="20"/>
        </w:rPr>
        <w:t>18.  □  Concentratie tijdens administratie (0--10)</w:t>
      </w:r>
    </w:p>
    <w:p>
      <w:pPr>
        <w:pStyle w:val="ListParagraph"/>
        <w:ind w:left="283"/>
      </w:pPr>
      <w:r>
        <w:rPr>
          <w:sz w:val="20"/>
        </w:rPr>
        <w:t>19.  □  Alcoholinname vanavond (aantal)</w:t>
      </w:r>
    </w:p>
    <w:p>
      <w:pPr>
        <w:pStyle w:val="ListParagraph"/>
        <w:ind w:left="283"/>
      </w:pPr>
      <w:r>
        <w:rPr>
          <w:sz w:val="20"/>
        </w:rPr>
        <w:t>20.  □  Tijd buitenshuis zonder ondersteuning (min)</w:t>
      </w:r>
    </w:p>
    <w:p/>
    <w:p>
      <w:r>
        <w:rPr>
          <w:b/>
          <w:sz w:val="20"/>
        </w:rPr>
        <w:t>Totaal geselecteerd: _____ / 5</w:t>
      </w:r>
    </w:p>
    <w:p>
      <w:r>
        <w:br w:type="page"/>
      </w:r>
    </w:p>
    <w:p>
      <w:pPr>
        <w:pStyle w:val="Heading1"/>
        <w:jc w:val="left"/>
      </w:pPr>
      <w:r>
        <w:t>6  Deel 5: Mobiele coachingsboodschap</w:t>
      </w:r>
    </w:p>
    <w:p>
      <w:pPr>
        <w:shd w:val="clear" w:color="auto" w:fill="FFF0F0"/>
      </w:pPr>
      <w:r>
        <w:rPr>
          <w:sz w:val="20"/>
        </w:rPr>
        <w:t>Schrijf een korte, patientgerichte coachingsboodschap die rechtstreeks in de mobiele applicatie kan verschijnen. Gebruik het primaire probleem, het behandeldoel, de voornaamste barriere en de aangegeven copingstrategie. De boodschap moet compact, warm en professioneel zijn en een concrete eerste stap bevatten.</w:t>
        <w:br/>
        <w:br/>
        <w:t>Werkvoorbeeld (niet gerelateerd aan een studiecasus):</w:t>
        <w:br/>
        <w:t>"Na een zware shift voelt rust nemen logisch, maar net dat eerste kleine beweegmoment kan je avond helpen ontladen. Trek vanavond meteen na thuiskomst je schoenen aan en wandel 10 minuten buiten -- dat ene blokje. Zo maak je de stap haalbaar."</w:t>
      </w:r>
    </w:p>
    <w:p>
      <w:r>
        <w:br w:type="page"/>
      </w:r>
    </w:p>
    <w:p>
      <w:pPr>
        <w:pStyle w:val="Heading2"/>
        <w:jc w:val="left"/>
      </w:pPr>
      <w:r>
        <w:t>Casus C01: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Moeizaam inslapen door een overactieve geest en aanhoudende spanning in de avond.</w:t>
            </w:r>
          </w:p>
        </w:tc>
      </w:tr>
      <w:tr>
        <w:tc>
          <w:tcPr>
            <w:tcW w:type="dxa" w:w="2268"/>
          </w:tcPr>
          <w:p>
            <w:r>
              <w:rPr>
                <w:b/>
                <w:color w:val="047857"/>
                <w:sz w:val="18"/>
              </w:rPr>
              <w:t>Behandeldoel</w:t>
            </w:r>
          </w:p>
        </w:tc>
        <w:tc>
          <w:tcPr>
            <w:tcW w:type="dxa" w:w="4703"/>
          </w:tcPr>
          <w:p>
            <w:r>
              <w:rPr>
                <w:sz w:val="18"/>
              </w:rPr>
              <w:t>Schermtijd in de late avond reduceren en een vaste afschakelroutine installeren.</w:t>
            </w:r>
          </w:p>
        </w:tc>
      </w:tr>
      <w:tr>
        <w:tc>
          <w:tcPr>
            <w:tcW w:type="dxa" w:w="2268"/>
          </w:tcPr>
          <w:p>
            <w:r>
              <w:rPr>
                <w:b/>
                <w:color w:val="047857"/>
                <w:sz w:val="18"/>
              </w:rPr>
              <w:t>Voornaamste barriere</w:t>
            </w:r>
          </w:p>
        </w:tc>
        <w:tc>
          <w:tcPr>
            <w:tcW w:type="dxa" w:w="4703"/>
          </w:tcPr>
          <w:p>
            <w:r>
              <w:rPr>
                <w:sz w:val="18"/>
              </w:rPr>
              <w:t>Lage zelfeffectiviteit: schermgebruik voelt als de enige haalbare manier om na het werk te decomprimeren.</w:t>
            </w:r>
          </w:p>
        </w:tc>
      </w:tr>
      <w:tr>
        <w:tc>
          <w:tcPr>
            <w:tcW w:type="dxa" w:w="2268"/>
          </w:tcPr>
          <w:p>
            <w:r>
              <w:rPr>
                <w:b/>
                <w:color w:val="047857"/>
                <w:sz w:val="18"/>
              </w:rPr>
              <w:t>Copingstrategie</w:t>
            </w:r>
          </w:p>
        </w:tc>
        <w:tc>
          <w:tcPr>
            <w:tcW w:type="dxa" w:w="4703"/>
          </w:tcPr>
          <w:p>
            <w:r>
              <w:rPr>
                <w:sz w:val="18"/>
              </w:rPr>
              <w:t>Implementatie-intentie met substitutie: vervang de laatste 30 minuten schermtijd door een korte schrijf- of bewegingsroutine voor het slapengaan.</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2"/>
        <w:jc w:val="left"/>
      </w:pPr>
      <w:r>
        <w:t>Casus C02: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Paniekangst leidt tot toenemende vermijding en duidelijke hinder in het dagelijks functioneren.</w:t>
            </w:r>
          </w:p>
        </w:tc>
      </w:tr>
      <w:tr>
        <w:tc>
          <w:tcPr>
            <w:tcW w:type="dxa" w:w="2268"/>
          </w:tcPr>
          <w:p>
            <w:r>
              <w:rPr>
                <w:b/>
                <w:color w:val="047857"/>
                <w:sz w:val="18"/>
              </w:rPr>
              <w:t>Behandeldoel</w:t>
            </w:r>
          </w:p>
        </w:tc>
        <w:tc>
          <w:tcPr>
            <w:tcW w:type="dxa" w:w="4703"/>
          </w:tcPr>
          <w:p>
            <w:r>
              <w:rPr>
                <w:sz w:val="18"/>
              </w:rPr>
              <w:t>Geplande exposure aan gevreesde situaties in een hanteerbare, stapsgewijze opbouw.</w:t>
            </w:r>
          </w:p>
        </w:tc>
      </w:tr>
      <w:tr>
        <w:tc>
          <w:tcPr>
            <w:tcW w:type="dxa" w:w="2268"/>
          </w:tcPr>
          <w:p>
            <w:r>
              <w:rPr>
                <w:b/>
                <w:color w:val="047857"/>
                <w:sz w:val="18"/>
              </w:rPr>
              <w:t>Voornaamste barriere</w:t>
            </w:r>
          </w:p>
        </w:tc>
        <w:tc>
          <w:tcPr>
            <w:tcW w:type="dxa" w:w="4703"/>
          </w:tcPr>
          <w:p>
            <w:r>
              <w:rPr>
                <w:sz w:val="18"/>
              </w:rPr>
              <w:t>Sterke negatieve uitkomstverwachting: de persoon verwacht dat betreden van de situatie onvermijdelijk tot een onbeheersbare paniekreactie zal leiden.</w:t>
            </w:r>
          </w:p>
        </w:tc>
      </w:tr>
      <w:tr>
        <w:tc>
          <w:tcPr>
            <w:tcW w:type="dxa" w:w="2268"/>
          </w:tcPr>
          <w:p>
            <w:r>
              <w:rPr>
                <w:b/>
                <w:color w:val="047857"/>
                <w:sz w:val="18"/>
              </w:rPr>
              <w:t>Copingstrategie</w:t>
            </w:r>
          </w:p>
        </w:tc>
        <w:tc>
          <w:tcPr>
            <w:tcW w:type="dxa" w:w="4703"/>
          </w:tcPr>
          <w:p>
            <w:r>
              <w:rPr>
                <w:sz w:val="18"/>
              </w:rPr>
              <w:t>Werk met een concrete exposurehiërarchie en een vooraf afgesproken copingzin per stap.</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1"/>
        <w:jc w:val="left"/>
      </w:pPr>
      <w:r>
        <w:t>7  Afronding en terugbezorging</w:t>
      </w:r>
    </w:p>
    <w:p>
      <w:r>
        <w:rPr>
          <w:sz w:val="20"/>
        </w:rPr>
        <w:t>Dank u voor het invullen van alle vijf delen voor uw twee toegewezen casussen (C01 en C02).</w:t>
      </w:r>
    </w:p>
    <w:p/>
    <w:p>
      <w:pPr>
        <w:pStyle w:val="ListBullet"/>
      </w:pPr>
      <w:r>
        <w:rPr>
          <w:sz w:val="20"/>
        </w:rPr>
        <w:t>□  Deel 1: criteriumlabels ingevuld voor C01 en C02</w:t>
      </w:r>
    </w:p>
    <w:p>
      <w:pPr>
        <w:pStyle w:val="ListBullet"/>
      </w:pPr>
      <w:r>
        <w:rPr>
          <w:sz w:val="20"/>
        </w:rPr>
        <w:t>□  Deel 2: predictorlabels ingevuld voor C01 en C02</w:t>
      </w:r>
    </w:p>
    <w:p>
      <w:pPr>
        <w:pStyle w:val="ListBullet"/>
      </w:pPr>
      <w:r>
        <w:rPr>
          <w:sz w:val="20"/>
        </w:rPr>
        <w:t>□  Deel 3: alle 5 predictors gerangschikt voor beide casussen</w:t>
      </w:r>
    </w:p>
    <w:p>
      <w:pPr>
        <w:pStyle w:val="ListBullet"/>
      </w:pPr>
      <w:r>
        <w:rPr>
          <w:sz w:val="20"/>
        </w:rPr>
        <w:t>□  Deel 4: exact 5 EMA-items geselecteerd voor beide casussen</w:t>
      </w:r>
    </w:p>
    <w:p>
      <w:pPr>
        <w:pStyle w:val="ListBullet"/>
      </w:pPr>
      <w:r>
        <w:rPr>
          <w:sz w:val="20"/>
        </w:rPr>
        <w:t>□  Deel 5: mobiele coachingsboodschap geschreven voor beide casussen</w:t>
      </w:r>
    </w:p>
    <w:p>
      <w:pPr>
        <w:pStyle w:val="ListBullet"/>
      </w:pPr>
      <w:r>
        <w:rPr>
          <w:sz w:val="20"/>
        </w:rPr>
        <w:t>□  Antwoorden weerspiegelen mijn eigen klinische oordeel zonder externe hulp</w:t>
      </w:r>
    </w:p>
    <w:p>
      <w:pPr>
        <w:pStyle w:val="ListBullet"/>
      </w:pPr>
      <w:r>
        <w:rPr>
          <w:sz w:val="20"/>
        </w:rPr>
        <w:t>□  Ik begrijp dat mijn antwoorden geanonimiseerd worden voor analyse</w:t>
      </w:r>
    </w:p>
    <w:p/>
    <w:p>
      <w:r>
        <w:rPr>
          <w:sz w:val="20"/>
        </w:rPr>
        <w:t>Bezorg het ingevulde document terug via e-mail:</w:t>
        <w:br/>
        <w:t>stijn.vanseveren@ugent.be  --  onderwerp: PHOENIX-PRE-HCP-PRE-01</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