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36"/>
        </w:rPr>
        <w:t>PHOENIX evaluatiestudie -- Fase 1</w:t>
        <w:br/>
        <w:t>Instrument voor Zorgprofessionals</w:t>
      </w:r>
    </w:p>
    <w:p/>
    <w:p>
      <w:pPr>
        <w:jc w:val="center"/>
      </w:pPr>
      <w:r>
        <w:rPr>
          <w:b/>
          <w:color w:val="1D4ED8"/>
          <w:sz w:val="24"/>
        </w:rPr>
        <w:t>Deelnemerscode: HCP-PRE-05</w:t>
        <w:br/>
        <w:t>Toegewezen casussen: C09 (27-jarige salesvertegenwoordiger)  en  C10 (52-jarige operationeel directeur)</w:t>
      </w:r>
    </w:p>
    <w:p/>
    <w:tbl>
      <w:tblPr>
        <w:tblStyle w:val="TableGrid"/>
        <w:tblW w:type="auto" w:w="0"/>
        <w:tblLook w:firstColumn="1" w:firstRow="1" w:lastColumn="0" w:lastRow="0" w:noHBand="0" w:noVBand="1" w:val="04A0"/>
      </w:tblPr>
      <w:tblGrid>
        <w:gridCol w:w="4703"/>
        <w:gridCol w:w="4703"/>
      </w:tblGrid>
      <w:tr>
        <w:tc>
          <w:tcPr>
            <w:tcW w:type="dxa" w:w="2551"/>
          </w:tcPr>
          <w:p>
            <w:r>
              <w:rPr>
                <w:b/>
                <w:sz w:val="18"/>
              </w:rPr>
              <w:t>Studie</w:t>
            </w:r>
          </w:p>
        </w:tc>
        <w:tc>
          <w:tcPr>
            <w:tcW w:type="dxa" w:w="4703"/>
          </w:tcPr>
          <w:p>
            <w:r>
              <w:rPr>
                <w:sz w:val="18"/>
              </w:rPr>
              <w:t>Evaluatie van de klinische kwaliteit van het PHOENIX multi-agentsysteem (masterproef UGent)</w:t>
            </w:r>
          </w:p>
        </w:tc>
      </w:tr>
      <w:tr>
        <w:tc>
          <w:tcPr>
            <w:tcW w:type="dxa" w:w="2551"/>
          </w:tcPr>
          <w:p>
            <w:r>
              <w:rPr>
                <w:b/>
                <w:sz w:val="18"/>
              </w:rPr>
              <w:t>Instelling</w:t>
            </w:r>
          </w:p>
        </w:tc>
        <w:tc>
          <w:tcPr>
            <w:tcW w:type="dxa" w:w="4703"/>
          </w:tcPr>
          <w:p>
            <w:r>
              <w:rPr>
                <w:sz w:val="18"/>
              </w:rPr>
              <w:t>Universiteit Gent -- Faculteit Psychologie en Pedagogische Wetenschappen</w:t>
            </w:r>
          </w:p>
        </w:tc>
      </w:tr>
      <w:tr>
        <w:tc>
          <w:tcPr>
            <w:tcW w:type="dxa" w:w="2551"/>
          </w:tcPr>
          <w:p>
            <w:r>
              <w:rPr>
                <w:b/>
                <w:sz w:val="18"/>
              </w:rPr>
              <w:t>Onderzoeker</w:t>
            </w:r>
          </w:p>
        </w:tc>
        <w:tc>
          <w:tcPr>
            <w:tcW w:type="dxa" w:w="4703"/>
          </w:tcPr>
          <w:p>
            <w:r>
              <w:rPr>
                <w:sz w:val="18"/>
              </w:rPr>
              <w:t>Stijn Van Severen</w:t>
            </w:r>
          </w:p>
        </w:tc>
      </w:tr>
      <w:tr>
        <w:tc>
          <w:tcPr>
            <w:tcW w:type="dxa" w:w="2551"/>
          </w:tcPr>
          <w:p>
            <w:r>
              <w:rPr>
                <w:b/>
                <w:sz w:val="18"/>
              </w:rPr>
              <w:t>Promotoren</w:t>
            </w:r>
          </w:p>
        </w:tc>
        <w:tc>
          <w:tcPr>
            <w:tcW w:type="dxa" w:w="4703"/>
          </w:tcPr>
          <w:p>
            <w:r>
              <w:rPr>
                <w:sz w:val="18"/>
              </w:rPr>
              <w:t>Prof. Geert Crombez; Dr. Annick De Paepe</w:t>
            </w:r>
          </w:p>
        </w:tc>
      </w:tr>
      <w:tr>
        <w:tc>
          <w:tcPr>
            <w:tcW w:type="dxa" w:w="2551"/>
          </w:tcPr>
          <w:p>
            <w:r>
              <w:rPr>
                <w:b/>
                <w:sz w:val="18"/>
              </w:rPr>
              <w:t>Contact</w:t>
            </w:r>
          </w:p>
        </w:tc>
        <w:tc>
          <w:tcPr>
            <w:tcW w:type="dxa" w:w="4703"/>
          </w:tcPr>
          <w:p>
            <w:r>
              <w:rPr>
                <w:sz w:val="18"/>
              </w:rPr>
              <w:t>stijn.vanseveren@ugent.be</w:t>
            </w:r>
          </w:p>
        </w:tc>
      </w:tr>
      <w:tr>
        <w:tc>
          <w:tcPr>
            <w:tcW w:type="dxa" w:w="2551"/>
          </w:tcPr>
          <w:p>
            <w:r>
              <w:rPr>
                <w:b/>
                <w:sz w:val="18"/>
              </w:rPr>
              <w:t>Geschatte duur</w:t>
            </w:r>
          </w:p>
        </w:tc>
        <w:tc>
          <w:tcPr>
            <w:tcW w:type="dxa" w:w="4703"/>
          </w:tcPr>
          <w:p>
            <w:r>
              <w:rPr>
                <w:sz w:val="18"/>
              </w:rPr>
              <w:t>Ongeveer 35-45 minuten voor beide casussen samen</w:t>
            </w:r>
          </w:p>
        </w:tc>
      </w:tr>
    </w:tbl>
    <w:p/>
    <w:p>
      <w:r>
        <w:rPr>
          <w:i/>
          <w:sz w:val="18"/>
        </w:rPr>
        <w:t>Vertrouwelijkheid: uw antwoorden worden voor analyse geanonimiseerd en uitsluitend gebruikt binnen deze masterproefstudie. Deelname is vrijwillig.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shd w:val="clear" w:color="auto" w:fill="FFF7ED"/>
      </w:pPr>
      <w:r>
        <w:rPr>
          <w:sz w:val="20"/>
        </w:rPr>
        <w:t>WERKWIJZE -- STRIKT TE VOLGEN:</w:t>
        <w:br/>
        <w:t>1. Werk sequentieel: Deel 1 -&gt; Deel 5. Ga pas naar een volgend deel wanneer het huidige volledig is afgewerkt voor beide casussen.</w:t>
        <w:br/>
        <w:t>2. Gebruik geen generatieve AI, schrijfhulpmiddelen, richtlijnen of collegaoverleg. Extern gebruik ondermijnt de methodologische validiteit van de studie.</w:t>
        <w:br/>
        <w:t>3. Gebruik in latere delen uitsluitend de meegeleverde gestandaardiseerde context.</w:t>
        <w:br/>
        <w:t>4. Herwerk eerdere antwoorden NIET retroactief nadat u latere context hebt gezien.</w:t>
        <w:br/>
        <w:t>5. Noteer of typ rechtstreeks in de voorziene antwoordzones.</w:t>
      </w:r>
    </w:p>
    <w:p/>
    <w:p>
      <w:pPr>
        <w:shd w:val="clear" w:color="auto" w:fill="ECFDF5"/>
      </w:pPr>
      <w:r>
        <w:rPr>
          <w:sz w:val="20"/>
        </w:rPr>
        <w:t>EMA-PRINCIPES (relevant voor Deel 2 en Deel 4):</w:t>
        <w:br/>
        <w:t>Ecological Momentary Assessment (EMA) meet dagelijkse schommelingen via een mobiele app. Elke EMA-variabele moet: (1) dagelijks rapporteerbaar zijn via een korte smartphone-vraag; (2) dynamisch en veranderbaar zijn (geen diagnose of trait); (3) meetbaar zijn als ja/nee, aantal, minuten of een 0-10 score; (4) klinisch relevante binnen-persoonsvariatie tonen. In Deel 2 genereert u zelf predictorlabels. In Deel 4 selecteert u de meest geschikte 5 uit 20 reeds uitgewerkte EMA-items.</w:t>
      </w:r>
    </w:p>
    <w:p>
      <w:r>
        <w:br w:type="page"/>
      </w:r>
    </w:p>
    <w:p>
      <w:pPr>
        <w:pStyle w:val="Heading1"/>
        <w:jc w:val="left"/>
      </w:pPr>
      <w:r>
        <w:t>2  Deel 1: Operationalisering van mentale gezondheidsproblemen</w:t>
      </w:r>
    </w:p>
    <w:p>
      <w:pPr>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C09: 27-jarige salesvertegenwoordiger</w:t>
      </w:r>
    </w:p>
    <w:p>
      <w:pPr>
        <w:shd w:val="clear" w:color="auto" w:fill="EFF6FF"/>
      </w:pPr>
      <w:r>
        <w:rPr>
          <w:sz w:val="20"/>
        </w:rPr>
        <w:t>CASUSVIGNET  |  Duur: 3 jaar</w:t>
        <w:br/>
        <w:b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C10: 52-jarige operationeel directeur</w:t>
      </w:r>
    </w:p>
    <w:p>
      <w:pPr>
        <w:shd w:val="clear" w:color="auto" w:fill="EFF6FF"/>
      </w:pPr>
      <w:r>
        <w:rPr>
          <w:sz w:val="20"/>
        </w:rPr>
        <w:t>CASUSVIGNET  |  Duur: ongeveer 9 maanden</w:t>
        <w:br/>
        <w:b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C09: Deel 2</w:t>
      </w:r>
    </w:p>
    <w:p>
      <w:pPr>
        <w:shd w:val="clear" w:color="auto" w:fill="EFF6FF"/>
      </w:pPr>
      <w:r>
        <w:rPr>
          <w:sz w:val="20"/>
        </w:rPr>
        <w:t>Casus C09: verkorte klachtomschrijving</w:t>
        <w:br/>
        <w:t>27-jarige salesvertegenwoordiger; duur: 3 jaar. Snelle stemmingsschommelingen, uitgesproken afwijzingsreactiviteit, impulsief gedrag en relationele instabiliteit.</w:t>
      </w:r>
    </w:p>
    <w:p/>
    <w:p>
      <w:r>
        <w:rPr>
          <w:b/>
          <w:sz w:val="20"/>
        </w:rPr>
        <w:t>Gestandaardiseerde criteria uit stap 1:</w:t>
      </w:r>
    </w:p>
    <w:p>
      <w:pPr>
        <w:pStyle w:val="ListBullet"/>
      </w:pPr>
      <w:r>
        <w:rPr>
          <w:sz w:val="20"/>
        </w:rPr>
        <w:t xml:space="preserve">  CR-1  Snelle stemmingsschommelingen</w:t>
      </w:r>
    </w:p>
    <w:p>
      <w:pPr>
        <w:pStyle w:val="ListBullet"/>
      </w:pPr>
      <w:r>
        <w:rPr>
          <w:sz w:val="20"/>
        </w:rPr>
        <w:t xml:space="preserve">  CR-2  Afwijzingsreactiviteit</w:t>
      </w:r>
    </w:p>
    <w:p>
      <w:pPr>
        <w:pStyle w:val="ListBullet"/>
      </w:pPr>
      <w:r>
        <w:rPr>
          <w:sz w:val="20"/>
        </w:rPr>
        <w:t xml:space="preserve">  CR-3  Impulsief gedrag</w:t>
      </w:r>
    </w:p>
    <w:p>
      <w:pPr>
        <w:pStyle w:val="ListBullet"/>
      </w:pPr>
      <w:r>
        <w:rPr>
          <w:sz w:val="20"/>
        </w:rPr>
        <w:t xml:space="preserve">  CR-4  Relationele instabiliteit</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C10: Deel 2</w:t>
      </w:r>
    </w:p>
    <w:p>
      <w:pPr>
        <w:shd w:val="clear" w:color="auto" w:fill="EFF6FF"/>
      </w:pPr>
      <w:r>
        <w:rPr>
          <w:sz w:val="20"/>
        </w:rPr>
        <w:t>Casus C10: verkorte klachtomschrijving</w:t>
        <w:br/>
        <w:t>52-jarige operationeel directeur; duur: ongeveer 9 maanden. Chronische werkstress, doorslaapinsomnie, somatische stressklachten en alcoholgebruik als coping.</w:t>
      </w:r>
    </w:p>
    <w:p/>
    <w:p>
      <w:r>
        <w:rPr>
          <w:b/>
          <w:sz w:val="20"/>
        </w:rPr>
        <w:t>Gestandaardiseerde criteria uit stap 1:</w:t>
      </w:r>
    </w:p>
    <w:p>
      <w:pPr>
        <w:pStyle w:val="ListBullet"/>
      </w:pPr>
      <w:r>
        <w:rPr>
          <w:sz w:val="20"/>
        </w:rPr>
        <w:t xml:space="preserve">  CR-1  Chronische werkstress</w:t>
      </w:r>
    </w:p>
    <w:p>
      <w:pPr>
        <w:pStyle w:val="ListBullet"/>
      </w:pPr>
      <w:r>
        <w:rPr>
          <w:sz w:val="20"/>
        </w:rPr>
        <w:t xml:space="preserve">  CR-2  Doorslaapinsomnie</w:t>
      </w:r>
    </w:p>
    <w:p>
      <w:pPr>
        <w:pStyle w:val="ListBullet"/>
      </w:pPr>
      <w:r>
        <w:rPr>
          <w:sz w:val="20"/>
        </w:rPr>
        <w:t xml:space="preserve">  CR-3  Somatische stressklachten</w:t>
      </w:r>
    </w:p>
    <w:p>
      <w:pPr>
        <w:pStyle w:val="ListBullet"/>
      </w:pPr>
      <w:r>
        <w:rPr>
          <w:sz w:val="20"/>
        </w:rPr>
        <w:t xml:space="preserve">  CR-4  Alcohol als copingstrategie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C09: Deel 3</w:t>
      </w:r>
    </w:p>
    <w:p>
      <w:pPr>
        <w:shd w:val="clear" w:color="auto" w:fill="EFF6FF"/>
      </w:pPr>
      <w:r>
        <w:rPr>
          <w:sz w:val="20"/>
        </w:rPr>
        <w:t>Casus C09: 27-jarige salesvertegenwoordiger</w:t>
        <w:br/>
        <w:t>Snelle stemmingsschommelingen, uitgesproken afwijzingsreactiviteit, impulsief gedrag en relationele instabiliteit.  Duur: 3 jaar.</w:t>
      </w:r>
    </w:p>
    <w:p>
      <w:r>
        <w:rPr>
          <w:b/>
          <w:sz w:val="20"/>
        </w:rPr>
        <w:t xml:space="preserve">21-daagse monitoring:  </w:t>
      </w:r>
      <w:r>
        <w:rPr>
          <w:sz w:val="20"/>
        </w:rPr>
        <w:t>Dagelijks stembereik: gem. 5,8 punten. Emotieregulatievaardigheden gebruikt: gem. 1,2/dag. Impulsieve handelingen: gem. 2,1/dag. Interpersoonlijke conflicten: gem. 3,8/week. Ervaren afwijzingssignalen: gem. 2,4/dag. Herwaardering voor reactie: gem. 0,7/dag.</w:t>
      </w:r>
    </w:p>
    <w:p/>
    <w:p>
      <w:r>
        <w:rPr>
          <w:b/>
          <w:sz w:val="20"/>
        </w:rPr>
        <w:t>Bipartiet netwerk (zie PDF voor visuele weergave):</w:t>
      </w:r>
    </w:p>
    <w:p>
      <w:r>
        <w:rPr>
          <w:b/>
          <w:color w:val="B91C1C"/>
          <w:sz w:val="18"/>
        </w:rPr>
        <w:t xml:space="preserve">  Sterke relaties (rood):  </w:t>
      </w:r>
      <w:r>
        <w:rPr>
          <w:sz w:val="18"/>
        </w:rPr>
        <w:t>CR-1 (Snelle stemmingsschommelingen) &lt;-&gt; P1 (Emotieregulatievaardigheid),  CR-2 (Afwijzingsreactiviteit) &lt;-&gt; P1 (Emotieregulatievaardigheid),  CR-2 (Afwijzingsreactiviteit) &lt;-&gt; P2 (Afwijzingsherwaardering),  CR-4 (Relationele instabiliteit) &lt;-&gt; P2 (Afwijzingsherwaardering),  CR-3 (Impulsief gedrag) &lt;-&gt; P3 (Impulsuitstel),  CR-4 (Relationele instabiliteit) &lt;-&gt; P4 (Interpersoonlijke communicatie)</w:t>
      </w:r>
    </w:p>
    <w:p>
      <w:r>
        <w:rPr>
          <w:b/>
          <w:color w:val="1D4ED8"/>
          <w:sz w:val="18"/>
        </w:rPr>
        <w:t xml:space="preserve">  Matige relaties (blauw):  </w:t>
      </w:r>
      <w:r>
        <w:rPr>
          <w:sz w:val="18"/>
        </w:rPr>
        <w:t>CR-2 (Afwijzingsreactiviteit) &lt;-&gt; P4 (Interpersoonlijke communicatie),  CR-1 (Snelle stemmingsschommelingen) &lt;-&gt; P5 (Gedifferentieerde stemmingsmonitoring)</w:t>
      </w:r>
    </w:p>
    <w:p/>
    <w:p>
      <w:r>
        <w:rPr>
          <w:sz w:val="20"/>
        </w:rPr>
        <w:t>Beschikbare predictors:  P1: Emotieregulatievaardigheid,  P2: Afwijzingsherwaardering,  P3: Impulsuitstel,  P4: Interpersoonlijke communicatie,  P5: Gedifferentieerde stemmingsmonitoring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C10: Deel 3</w:t>
      </w:r>
    </w:p>
    <w:p>
      <w:pPr>
        <w:shd w:val="clear" w:color="auto" w:fill="EFF6FF"/>
      </w:pPr>
      <w:r>
        <w:rPr>
          <w:sz w:val="20"/>
        </w:rPr>
        <w:t>Casus C10: 52-jarige operationeel directeur</w:t>
        <w:br/>
        <w:t>Chronische werkstress, doorslaapinsomnie, somatische stressklachten en alcoholgebruik als coping.  Duur: ongeveer 9 maanden.</w:t>
      </w:r>
    </w:p>
    <w:p>
      <w:r>
        <w:rPr>
          <w:b/>
          <w:sz w:val="20"/>
        </w:rPr>
        <w:t xml:space="preserve">21-daagse monitoring:  </w:t>
      </w:r>
      <w:r>
        <w:rPr>
          <w:sz w:val="20"/>
        </w:rPr>
        <w:t>Werkgerelateerde gedachten na 20.00 uur: gem. 3,4 uur. Alcoholeenheden in de avond: gem. 3,1. Hoofdpijndagen: 16/21. Slaapefficientie: gem. 62\%. Stressregulatie overdag: gem. 0,9/dag. Lichamelijke activiteit: gem. 0,4 sessies/week.</w:t>
      </w:r>
    </w:p>
    <w:p/>
    <w:p>
      <w:r>
        <w:rPr>
          <w:b/>
          <w:sz w:val="20"/>
        </w:rPr>
        <w:t>Bipartiet netwerk (zie PDF voor visuele weergave):</w:t>
      </w:r>
    </w:p>
    <w:p>
      <w:r>
        <w:rPr>
          <w:b/>
          <w:color w:val="B91C1C"/>
          <w:sz w:val="18"/>
        </w:rPr>
        <w:t xml:space="preserve">  Sterke relaties (rood):  </w:t>
      </w:r>
      <w:r>
        <w:rPr>
          <w:sz w:val="18"/>
        </w:rPr>
        <w:t>CR-2 (Doorslaapinsomnie) &lt;-&gt; P1 (Werkontkoppeling voor slaap),  CR-1 (Chronische werkstress) &lt;-&gt; P1 (Werkontkoppeling voor slaap),  CR-4 (Alcohol als copingstrategie) &lt;-&gt; P2 (Avondlijk alcoholgebruik),  CR-2 (Doorslaapinsomnie) &lt;-&gt; P2 (Avondlijk alcoholgebruik),  CR-3 (Somatische stressklachten) &lt;-&gt; P3 (Stressregulatie overdag),  CR-2 (Doorslaapinsomnie) &lt;-&gt; P5 (Nachtelijke cognitieve arousal)</w:t>
      </w:r>
    </w:p>
    <w:p>
      <w:r>
        <w:rPr>
          <w:b/>
          <w:color w:val="1D4ED8"/>
          <w:sz w:val="18"/>
        </w:rPr>
        <w:t xml:space="preserve">  Matige relaties (blauw):  </w:t>
      </w:r>
      <w:r>
        <w:rPr>
          <w:sz w:val="18"/>
        </w:rPr>
        <w:t>CR-1 (Chronische werkstress) &lt;-&gt; P3 (Stressregulatie overdag),  CR-1 (Chronische werkstress) &lt;-&gt; P4 (Aerobe beweging),  CR-3 (Somatische stressklachten) &lt;-&gt; P4 (Aerobe beweging)</w:t>
      </w:r>
    </w:p>
    <w:p/>
    <w:p>
      <w:r>
        <w:rPr>
          <w:sz w:val="20"/>
        </w:rPr>
        <w:t>Beschikbare predictors:  P1: Werkontkoppeling voor slaap,  P2: Avondlijk alcoholgebruik,  P3: Stressregulatie overdag,  P4: Aerobe beweging,  P5: Nachtelijke cognitieve arousal</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C09: Deel 4</w:t>
      </w:r>
    </w:p>
    <w:p>
      <w:r>
        <w:rPr>
          <w:b/>
          <w:sz w:val="20"/>
        </w:rPr>
        <w:t>Gestandaardiseerde behandeldoelen uit Deel 3:</w:t>
      </w:r>
    </w:p>
    <w:p>
      <w:pPr>
        <w:pStyle w:val="ListBullet"/>
      </w:pPr>
      <w:r>
        <w:rPr>
          <w:b/>
          <w:sz w:val="18"/>
        </w:rPr>
        <w:t xml:space="preserve">Emotieregulatievaardigheid  </w:t>
      </w:r>
      <w:r>
        <w:rPr>
          <w:sz w:val="18"/>
        </w:rPr>
        <w:t>(laag gebruik ondanks groot stembereik; meest directe hefboom voor stabilisatie)</w:t>
      </w:r>
    </w:p>
    <w:p>
      <w:pPr>
        <w:pStyle w:val="ListBullet"/>
      </w:pPr>
      <w:r>
        <w:rPr>
          <w:b/>
          <w:sz w:val="18"/>
        </w:rPr>
        <w:t xml:space="preserve">Impulsuitstel  </w:t>
      </w:r>
      <w:r>
        <w:rPr>
          <w:sz w:val="18"/>
        </w:rPr>
        <w:t>(impulsieve handelingen komen frequent voor en voeden relationele schade)</w:t>
      </w:r>
    </w:p>
    <w:p>
      <w:pPr>
        <w:pStyle w:val="ListBullet"/>
      </w:pPr>
      <w:r>
        <w:rPr>
          <w:b/>
          <w:sz w:val="18"/>
        </w:rPr>
        <w:t xml:space="preserve">Afwijzingsherwaardering  </w:t>
      </w:r>
      <w:r>
        <w:rPr>
          <w:sz w:val="18"/>
        </w:rPr>
        <w:t>(grootste kloof tussen ervaren afwijzing en voorafgaande cognitieve bijsturing)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14.00 uur (aantal)</w:t>
      </w:r>
    </w:p>
    <w:p>
      <w:pPr>
        <w:pStyle w:val="ListParagraph"/>
        <w:ind w:left="283"/>
      </w:pPr>
      <w:r>
        <w:rPr>
          <w:sz w:val="20"/>
        </w:rPr>
        <w:t xml:space="preserve"> 2.  □  Slaapduur afgelopen nacht (uren)</w:t>
      </w:r>
    </w:p>
    <w:p>
      <w:pPr>
        <w:pStyle w:val="ListParagraph"/>
        <w:ind w:left="283"/>
      </w:pPr>
      <w:r>
        <w:rPr>
          <w:sz w:val="20"/>
        </w:rPr>
        <w:t xml:space="preserve"> 3.  □  Emotieregulatievaardigheid toegepast (ja/nee)</w:t>
      </w:r>
    </w:p>
    <w:p>
      <w:pPr>
        <w:pStyle w:val="ListParagraph"/>
        <w:ind w:left="283"/>
      </w:pPr>
      <w:r>
        <w:rPr>
          <w:sz w:val="20"/>
        </w:rPr>
        <w:t xml:space="preserve"> 4.  □  Aantal conflicten op het werk (aantal)</w:t>
      </w:r>
    </w:p>
    <w:p>
      <w:pPr>
        <w:pStyle w:val="ListParagraph"/>
        <w:ind w:left="283"/>
      </w:pPr>
      <w:r>
        <w:rPr>
          <w:sz w:val="20"/>
        </w:rPr>
        <w:t xml:space="preserve"> 5.  □  Tijd op sociale media (min)</w:t>
      </w:r>
    </w:p>
    <w:p>
      <w:pPr>
        <w:pStyle w:val="ListParagraph"/>
        <w:ind w:left="283"/>
      </w:pPr>
      <w:r>
        <w:rPr>
          <w:sz w:val="20"/>
        </w:rPr>
        <w:t xml:space="preserve"> 6.  □  Impulshandeling uitgesteld (ja/nee)</w:t>
      </w:r>
    </w:p>
    <w:p>
      <w:pPr>
        <w:pStyle w:val="ListParagraph"/>
        <w:ind w:left="283"/>
      </w:pPr>
      <w:r>
        <w:rPr>
          <w:sz w:val="20"/>
        </w:rPr>
        <w:t xml:space="preserve"> 7.  □  Eetlust bij avondmaal (0--10)</w:t>
      </w:r>
    </w:p>
    <w:p>
      <w:pPr>
        <w:pStyle w:val="ListParagraph"/>
        <w:ind w:left="283"/>
      </w:pPr>
      <w:r>
        <w:rPr>
          <w:sz w:val="20"/>
        </w:rPr>
        <w:t xml:space="preserve"> 8.  □  Ochtendenergie bij ontwaken (0--10)</w:t>
      </w:r>
    </w:p>
    <w:p>
      <w:pPr>
        <w:pStyle w:val="ListParagraph"/>
        <w:ind w:left="283"/>
      </w:pPr>
      <w:r>
        <w:rPr>
          <w:sz w:val="20"/>
        </w:rPr>
        <w:t xml:space="preserve"> 9.  □  Afwijzingsherwaardering geprobeerd (ja/nee)</w:t>
      </w:r>
    </w:p>
    <w:p>
      <w:pPr>
        <w:pStyle w:val="ListParagraph"/>
        <w:ind w:left="283"/>
      </w:pPr>
      <w:r>
        <w:rPr>
          <w:sz w:val="20"/>
        </w:rPr>
        <w:t>10.  □  Alcoholinname vandaag (aantal)</w:t>
      </w:r>
    </w:p>
    <w:p>
      <w:pPr>
        <w:pStyle w:val="ListParagraph"/>
        <w:ind w:left="283"/>
      </w:pPr>
      <w:r>
        <w:rPr>
          <w:sz w:val="20"/>
        </w:rPr>
        <w:t>11.  □  Lichamelijke activiteit vandaag (min)</w:t>
      </w:r>
    </w:p>
    <w:p>
      <w:pPr>
        <w:pStyle w:val="ListParagraph"/>
        <w:ind w:left="283"/>
      </w:pPr>
      <w:r>
        <w:rPr>
          <w:sz w:val="20"/>
        </w:rPr>
        <w:t>12.  □  Stemmingsbereik vandaag (0--10)</w:t>
      </w:r>
    </w:p>
    <w:p>
      <w:pPr>
        <w:pStyle w:val="ListParagraph"/>
        <w:ind w:left="283"/>
      </w:pPr>
      <w:r>
        <w:rPr>
          <w:sz w:val="20"/>
        </w:rPr>
        <w:t>13.  □  Aantal onafgewerkte taken (aantal)</w:t>
      </w:r>
    </w:p>
    <w:p>
      <w:pPr>
        <w:pStyle w:val="ListParagraph"/>
        <w:ind w:left="283"/>
      </w:pPr>
      <w:r>
        <w:rPr>
          <w:sz w:val="20"/>
        </w:rPr>
        <w:t>14.  □  Concentratie tijdens administratie (0--10)</w:t>
      </w:r>
    </w:p>
    <w:p>
      <w:pPr>
        <w:pStyle w:val="ListParagraph"/>
        <w:ind w:left="283"/>
      </w:pPr>
      <w:r>
        <w:rPr>
          <w:sz w:val="20"/>
        </w:rPr>
        <w:t>15.  □  Middagdutje genomen (ja/nee)</w:t>
      </w:r>
    </w:p>
    <w:p>
      <w:pPr>
        <w:pStyle w:val="ListParagraph"/>
        <w:ind w:left="283"/>
      </w:pPr>
      <w:r>
        <w:rPr>
          <w:sz w:val="20"/>
        </w:rPr>
        <w:t>16.  □  Schermtijd na 22.00 uur (min)</w:t>
      </w:r>
    </w:p>
    <w:p>
      <w:pPr>
        <w:pStyle w:val="ListParagraph"/>
        <w:ind w:left="283"/>
      </w:pPr>
      <w:r>
        <w:rPr>
          <w:sz w:val="20"/>
        </w:rPr>
        <w:t>17.  □  Interpersoonlijk communicatiegesprek geoefend (ja/nee)</w:t>
      </w:r>
    </w:p>
    <w:p>
      <w:pPr>
        <w:pStyle w:val="ListParagraph"/>
        <w:ind w:left="283"/>
      </w:pPr>
      <w:r>
        <w:rPr>
          <w:sz w:val="20"/>
        </w:rPr>
        <w:t>18.  □  Cafeine-inname voor een afspraak (aantal)</w:t>
      </w:r>
    </w:p>
    <w:p>
      <w:pPr>
        <w:pStyle w:val="ListParagraph"/>
        <w:ind w:left="283"/>
      </w:pPr>
      <w:r>
        <w:rPr>
          <w:sz w:val="20"/>
        </w:rPr>
        <w:t>19.  □  Tijd buitenshuis alleen (min)</w:t>
      </w:r>
    </w:p>
    <w:p>
      <w:pPr>
        <w:pStyle w:val="ListParagraph"/>
        <w:ind w:left="283"/>
      </w:pPr>
      <w:r>
        <w:rPr>
          <w:sz w:val="20"/>
        </w:rPr>
        <w:t>20.  □  Nekspanning in de namiddag (0--10)</w:t>
      </w:r>
    </w:p>
    <w:p/>
    <w:p>
      <w:r>
        <w:rPr>
          <w:b/>
          <w:sz w:val="20"/>
        </w:rPr>
        <w:t>Totaal geselecteerd: _____ / 5</w:t>
      </w:r>
    </w:p>
    <w:p>
      <w:r>
        <w:br w:type="page"/>
      </w:r>
    </w:p>
    <w:p>
      <w:pPr>
        <w:pStyle w:val="Heading2"/>
        <w:jc w:val="left"/>
      </w:pPr>
      <w:r>
        <w:t>Casus C10: Deel 4</w:t>
      </w:r>
    </w:p>
    <w:p>
      <w:r>
        <w:rPr>
          <w:b/>
          <w:sz w:val="20"/>
        </w:rPr>
        <w:t>Gestandaardiseerde behandeldoelen uit Deel 3:</w:t>
      </w:r>
    </w:p>
    <w:p>
      <w:pPr>
        <w:pStyle w:val="ListBullet"/>
      </w:pPr>
      <w:r>
        <w:rPr>
          <w:b/>
          <w:sz w:val="18"/>
        </w:rPr>
        <w:t xml:space="preserve">Werkontkoppeling voor slaap  </w:t>
      </w:r>
      <w:r>
        <w:rPr>
          <w:sz w:val="18"/>
        </w:rPr>
        <w:t>(momenteel afwezig en direct relevant voor doorslaapinsomnie)</w:t>
      </w:r>
    </w:p>
    <w:p>
      <w:pPr>
        <w:pStyle w:val="ListBullet"/>
      </w:pPr>
      <w:r>
        <w:rPr>
          <w:b/>
          <w:sz w:val="18"/>
        </w:rPr>
        <w:t xml:space="preserve">Avondlijk alcoholgebruik  </w:t>
      </w:r>
      <w:r>
        <w:rPr>
          <w:sz w:val="18"/>
        </w:rPr>
        <w:t>(gemiddeld 3,1 eenheden per avond; onderhoudt slaapfragmentatie)</w:t>
      </w:r>
    </w:p>
    <w:p>
      <w:pPr>
        <w:pStyle w:val="ListBullet"/>
      </w:pPr>
      <w:r>
        <w:rPr>
          <w:b/>
          <w:sz w:val="18"/>
        </w:rPr>
        <w:t xml:space="preserve">Stressregulatie overdag  </w:t>
      </w:r>
      <w:r>
        <w:rPr>
          <w:sz w:val="18"/>
        </w:rPr>
        <w:t>(laag maar trainbaar; upstream aangrijpingspunt voor CR-1 en CR-3)</w:t>
      </w:r>
    </w:p>
    <w:p/>
    <w:p>
      <w:r>
        <w:rPr>
          <w:b/>
          <w:sz w:val="20"/>
        </w:rPr>
        <w:t>Opdracht: selecteer EXACT 5 EMA-items die het best passen als volgende subpredictoren. Vink de 5 geselecteerde items aan.</w:t>
      </w:r>
    </w:p>
    <w:p/>
    <w:p>
      <w:pPr>
        <w:pStyle w:val="ListParagraph"/>
        <w:ind w:left="283"/>
      </w:pPr>
      <w:r>
        <w:rPr>
          <w:sz w:val="20"/>
        </w:rPr>
        <w:t xml:space="preserve"> 1.  □  Ochtendlichtblootstelling (min)</w:t>
      </w:r>
    </w:p>
    <w:p>
      <w:pPr>
        <w:pStyle w:val="ListParagraph"/>
        <w:ind w:left="283"/>
      </w:pPr>
      <w:r>
        <w:rPr>
          <w:sz w:val="20"/>
        </w:rPr>
        <w:t xml:space="preserve"> 2.  □  Preslaap werkontkoppelingsritueel gevolgd (ja/nee)</w:t>
      </w:r>
    </w:p>
    <w:p>
      <w:pPr>
        <w:pStyle w:val="ListParagraph"/>
        <w:ind w:left="283"/>
      </w:pPr>
      <w:r>
        <w:rPr>
          <w:sz w:val="20"/>
        </w:rPr>
        <w:t xml:space="preserve"> 3.  □  Middagdutje genomen (ja/nee)</w:t>
      </w:r>
    </w:p>
    <w:p>
      <w:pPr>
        <w:pStyle w:val="ListParagraph"/>
        <w:ind w:left="283"/>
      </w:pPr>
      <w:r>
        <w:rPr>
          <w:sz w:val="20"/>
        </w:rPr>
        <w:t xml:space="preserve"> 4.  □  Aantal sociale afspraken na het werk (aantal)</w:t>
      </w:r>
    </w:p>
    <w:p>
      <w:pPr>
        <w:pStyle w:val="ListParagraph"/>
        <w:ind w:left="283"/>
      </w:pPr>
      <w:r>
        <w:rPr>
          <w:sz w:val="20"/>
        </w:rPr>
        <w:t xml:space="preserve"> 5.  □  Alcoholeenheden vanavond (aantal)</w:t>
      </w:r>
    </w:p>
    <w:p>
      <w:pPr>
        <w:pStyle w:val="ListParagraph"/>
        <w:ind w:left="283"/>
      </w:pPr>
      <w:r>
        <w:rPr>
          <w:sz w:val="20"/>
        </w:rPr>
        <w:t xml:space="preserve"> 6.  □  Eetlust bij avondmaal (0--10)</w:t>
      </w:r>
    </w:p>
    <w:p>
      <w:pPr>
        <w:pStyle w:val="ListParagraph"/>
        <w:ind w:left="283"/>
      </w:pPr>
      <w:r>
        <w:rPr>
          <w:sz w:val="20"/>
        </w:rPr>
        <w:t xml:space="preserve"> 7.  □  Hoofdpijnintensiteit in de namiddag (0--10)</w:t>
      </w:r>
    </w:p>
    <w:p>
      <w:pPr>
        <w:pStyle w:val="ListParagraph"/>
        <w:ind w:left="283"/>
      </w:pPr>
      <w:r>
        <w:rPr>
          <w:sz w:val="20"/>
        </w:rPr>
        <w:t xml:space="preserve"> 8.  □  Stressregulatiegedrag overdag toegepast (ja/nee)</w:t>
      </w:r>
    </w:p>
    <w:p>
      <w:pPr>
        <w:pStyle w:val="ListParagraph"/>
        <w:ind w:left="283"/>
      </w:pPr>
      <w:r>
        <w:rPr>
          <w:sz w:val="20"/>
        </w:rPr>
        <w:t xml:space="preserve"> 9.  □  Schermtijd voor ontspanning na 21.00 uur (min)</w:t>
      </w:r>
    </w:p>
    <w:p>
      <w:pPr>
        <w:pStyle w:val="ListParagraph"/>
        <w:ind w:left="283"/>
      </w:pPr>
      <w:r>
        <w:rPr>
          <w:sz w:val="20"/>
        </w:rPr>
        <w:t>10.  □  Lichamelijke spierspanning in de ochtend (0--10)</w:t>
      </w:r>
    </w:p>
    <w:p>
      <w:pPr>
        <w:pStyle w:val="ListParagraph"/>
        <w:ind w:left="283"/>
      </w:pPr>
      <w:r>
        <w:rPr>
          <w:sz w:val="20"/>
        </w:rPr>
        <w:t>11.  □  Waterinname vandaag (glazen)</w:t>
      </w:r>
    </w:p>
    <w:p>
      <w:pPr>
        <w:pStyle w:val="ListParagraph"/>
        <w:ind w:left="283"/>
      </w:pPr>
      <w:r>
        <w:rPr>
          <w:sz w:val="20"/>
        </w:rPr>
        <w:t>12.  □  Werkgerelateerde gedachten na 20.00 uur (min)</w:t>
      </w:r>
    </w:p>
    <w:p>
      <w:pPr>
        <w:pStyle w:val="ListParagraph"/>
        <w:ind w:left="283"/>
      </w:pPr>
      <w:r>
        <w:rPr>
          <w:sz w:val="20"/>
        </w:rPr>
        <w:t>13.  □  Aantal vergaderuren vandaag (uren)</w:t>
      </w:r>
    </w:p>
    <w:p>
      <w:pPr>
        <w:pStyle w:val="ListParagraph"/>
        <w:ind w:left="283"/>
      </w:pPr>
      <w:r>
        <w:rPr>
          <w:sz w:val="20"/>
        </w:rPr>
        <w:t>14.  □  Slaapduur afgelopen nacht (uren)</w:t>
      </w:r>
    </w:p>
    <w:p>
      <w:pPr>
        <w:pStyle w:val="ListParagraph"/>
        <w:ind w:left="283"/>
      </w:pPr>
      <w:r>
        <w:rPr>
          <w:sz w:val="20"/>
        </w:rPr>
        <w:t>15.  □  TV-kijktijd in de avond (min)</w:t>
      </w:r>
    </w:p>
    <w:p>
      <w:pPr>
        <w:pStyle w:val="ListParagraph"/>
        <w:ind w:left="283"/>
      </w:pPr>
      <w:r>
        <w:rPr>
          <w:sz w:val="20"/>
        </w:rPr>
        <w:t>16.  □  Ochtendstemming bij ontwaken (0--10)</w:t>
      </w:r>
    </w:p>
    <w:p>
      <w:pPr>
        <w:pStyle w:val="ListParagraph"/>
        <w:ind w:left="283"/>
      </w:pPr>
      <w:r>
        <w:rPr>
          <w:sz w:val="20"/>
        </w:rPr>
        <w:t>17.  □  Aerobe beweging vandaag (min)</w:t>
      </w:r>
    </w:p>
    <w:p>
      <w:pPr>
        <w:pStyle w:val="ListParagraph"/>
        <w:ind w:left="283"/>
      </w:pPr>
      <w:r>
        <w:rPr>
          <w:sz w:val="20"/>
        </w:rPr>
        <w:t>18.  □  Cafeine-inname na 16.00 uur (aantal)</w:t>
      </w:r>
    </w:p>
    <w:p>
      <w:pPr>
        <w:pStyle w:val="ListParagraph"/>
        <w:ind w:left="283"/>
      </w:pPr>
      <w:r>
        <w:rPr>
          <w:sz w:val="20"/>
        </w:rPr>
        <w:t>19.  □  Contact met gezin vandaag (ja/nee)</w:t>
      </w:r>
    </w:p>
    <w:p>
      <w:pPr>
        <w:pStyle w:val="ListParagraph"/>
        <w:ind w:left="283"/>
      </w:pPr>
      <w:r>
        <w:rPr>
          <w:sz w:val="20"/>
        </w:rPr>
        <w:t>20.  □  Aantal maaltijden overgeslagen (aantal)</w:t>
      </w:r>
    </w:p>
    <w:p/>
    <w:p>
      <w:r>
        <w:rPr>
          <w:b/>
          <w:sz w:val="20"/>
        </w:rPr>
        <w:t>Totaal geselecteerd: _____ / 5</w:t>
      </w:r>
    </w:p>
    <w:p>
      <w:r>
        <w:br w:type="page"/>
      </w:r>
    </w:p>
    <w:p>
      <w:pPr>
        <w:pStyle w:val="Heading1"/>
        <w:jc w:val="left"/>
      </w:pPr>
      <w:r>
        <w:t>6  Deel 5: Mobiele coachingsboodschap</w:t>
      </w:r>
    </w:p>
    <w:p>
      <w:pPr>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br/>
        <w:br/>
        <w:t>Werkvoorbeeld (niet gerelateerd aan een studiecasus):</w:t>
        <w:b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C09: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Snelle stemmingswisselingen en hevige reactiviteit leiden tot impulsieve beslissingen en relationele escalatie.</w:t>
            </w:r>
          </w:p>
        </w:tc>
      </w:tr>
      <w:tr>
        <w:tc>
          <w:tcPr>
            <w:tcW w:type="dxa" w:w="2268"/>
          </w:tcPr>
          <w:p>
            <w:r>
              <w:rPr>
                <w:b/>
                <w:color w:val="047857"/>
                <w:sz w:val="18"/>
              </w:rPr>
              <w:t>Behandeldoel</w:t>
            </w:r>
          </w:p>
        </w:tc>
        <w:tc>
          <w:tcPr>
            <w:tcW w:type="dxa" w:w="4703"/>
          </w:tcPr>
          <w:p>
            <w:r>
              <w:rPr>
                <w:sz w:val="18"/>
              </w:rPr>
              <w:t>Een specifieke emotieregulatievaardigheid inzetten zodra spanning begint op te lopen.</w:t>
            </w:r>
          </w:p>
        </w:tc>
      </w:tr>
      <w:tr>
        <w:tc>
          <w:tcPr>
            <w:tcW w:type="dxa" w:w="2268"/>
          </w:tcPr>
          <w:p>
            <w:r>
              <w:rPr>
                <w:b/>
                <w:color w:val="047857"/>
                <w:sz w:val="18"/>
              </w:rPr>
              <w:t>Voornaamste barriere</w:t>
            </w:r>
          </w:p>
        </w:tc>
        <w:tc>
          <w:tcPr>
            <w:tcW w:type="dxa" w:w="4703"/>
          </w:tcPr>
          <w:p>
            <w:r>
              <w:rPr>
                <w:sz w:val="18"/>
              </w:rPr>
              <w:t>Lage coping-self-efficacy: in het piekmoment verwacht de persoon dat vaardigheden toch niet zullen werken.</w:t>
            </w:r>
          </w:p>
        </w:tc>
      </w:tr>
      <w:tr>
        <w:tc>
          <w:tcPr>
            <w:tcW w:type="dxa" w:w="2268"/>
          </w:tcPr>
          <w:p>
            <w:r>
              <w:rPr>
                <w:b/>
                <w:color w:val="047857"/>
                <w:sz w:val="18"/>
              </w:rPr>
              <w:t>Copingstrategie</w:t>
            </w:r>
          </w:p>
        </w:tc>
        <w:tc>
          <w:tcPr>
            <w:tcW w:type="dxa" w:w="4703"/>
          </w:tcPr>
          <w:p>
            <w:r>
              <w:rPr>
                <w:sz w:val="18"/>
              </w:rPr>
              <w:t>Gebruik een vooraf geoefende cue-actie-koppeling: herken een vroege lichamelijke cue en koppel die aan exact een vaardigheid.</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C10: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werkstress leidt tot gefragmenteerde slaap, lichamelijke spanningsklachten en alcohol als vaste ontladingsstrategie.</w:t>
            </w:r>
          </w:p>
        </w:tc>
      </w:tr>
      <w:tr>
        <w:tc>
          <w:tcPr>
            <w:tcW w:type="dxa" w:w="2268"/>
          </w:tcPr>
          <w:p>
            <w:r>
              <w:rPr>
                <w:b/>
                <w:color w:val="047857"/>
                <w:sz w:val="18"/>
              </w:rPr>
              <w:t>Behandeldoel</w:t>
            </w:r>
          </w:p>
        </w:tc>
        <w:tc>
          <w:tcPr>
            <w:tcW w:type="dxa" w:w="4703"/>
          </w:tcPr>
          <w:p>
            <w:r>
              <w:rPr>
                <w:sz w:val="18"/>
              </w:rPr>
              <w:t>Een korte werkontkoppelingsroutine installeren en alcohol niet langer als standaard afschakelmechanisme gebruiken.</w:t>
            </w:r>
          </w:p>
        </w:tc>
      </w:tr>
      <w:tr>
        <w:tc>
          <w:tcPr>
            <w:tcW w:type="dxa" w:w="2268"/>
          </w:tcPr>
          <w:p>
            <w:r>
              <w:rPr>
                <w:b/>
                <w:color w:val="047857"/>
                <w:sz w:val="18"/>
              </w:rPr>
              <w:t>Voornaamste barriere</w:t>
            </w:r>
          </w:p>
        </w:tc>
        <w:tc>
          <w:tcPr>
            <w:tcW w:type="dxa" w:w="4703"/>
          </w:tcPr>
          <w:p>
            <w:r>
              <w:rPr>
                <w:sz w:val="18"/>
              </w:rPr>
              <w:t>Sterke gewoontekracht: alcohol voelt essentieel om de overgang van werk naar slaap te maken.</w:t>
            </w:r>
          </w:p>
        </w:tc>
      </w:tr>
      <w:tr>
        <w:tc>
          <w:tcPr>
            <w:tcW w:type="dxa" w:w="2268"/>
          </w:tcPr>
          <w:p>
            <w:r>
              <w:rPr>
                <w:b/>
                <w:color w:val="047857"/>
                <w:sz w:val="18"/>
              </w:rPr>
              <w:t>Copingstrategie</w:t>
            </w:r>
          </w:p>
        </w:tc>
        <w:tc>
          <w:tcPr>
            <w:tcW w:type="dxa" w:w="4703"/>
          </w:tcPr>
          <w:p>
            <w:r>
              <w:rPr>
                <w:sz w:val="18"/>
              </w:rPr>
              <w:t>Vervang het bestaande gewoontepatroon door een vast, tijdsgebonden afbouwritueel dat elke avond op hetzelfde moment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(C09 en C10).</w:t>
      </w:r>
    </w:p>
    <w:p/>
    <w:p>
      <w:pPr>
        <w:pStyle w:val="ListBullet"/>
      </w:pPr>
      <w:r>
        <w:rPr>
          <w:sz w:val="20"/>
        </w:rPr>
        <w:t>□  Deel 1: criteriumlabels ingevuld voor C09 en C10</w:t>
      </w:r>
    </w:p>
    <w:p>
      <w:pPr>
        <w:pStyle w:val="ListBullet"/>
      </w:pPr>
      <w:r>
        <w:rPr>
          <w:sz w:val="20"/>
        </w:rPr>
        <w:t>□  Deel 2: predictorlabels ingevuld voor C09 en C10</w:t>
      </w:r>
    </w:p>
    <w:p>
      <w:pPr>
        <w:pStyle w:val="ListBullet"/>
      </w:pPr>
      <w:r>
        <w:rPr>
          <w:sz w:val="20"/>
        </w:rPr>
        <w:t>□  Deel 3: alle 5 predictors gerangschikt voor beide casussen</w:t>
      </w:r>
    </w:p>
    <w:p>
      <w:pPr>
        <w:pStyle w:val="ListBullet"/>
      </w:pPr>
      <w:r>
        <w:rPr>
          <w:sz w:val="20"/>
        </w:rPr>
        <w:t>□  Deel 4: exact 5 EMA-items geselecteerd voor beide casussen</w:t>
      </w:r>
    </w:p>
    <w:p>
      <w:pPr>
        <w:pStyle w:val="ListBullet"/>
      </w:pPr>
      <w:r>
        <w:rPr>
          <w:sz w:val="20"/>
        </w:rPr>
        <w:t>□  Deel 5: mobiele coachingsboodschap geschreven voor beide casussen</w:t>
      </w:r>
    </w:p>
    <w:p>
      <w:pPr>
        <w:pStyle w:val="ListBullet"/>
      </w:pPr>
      <w:r>
        <w:rPr>
          <w:sz w:val="20"/>
        </w:rPr>
        <w:t>□  Antwoorden weerspiegelen mijn eigen klinische oordeel zonder externe hulp</w:t>
      </w:r>
    </w:p>
    <w:p>
      <w:pPr>
        <w:pStyle w:val="ListBullet"/>
      </w:pPr>
      <w:r>
        <w:rPr>
          <w:sz w:val="20"/>
        </w:rPr>
        <w:t>□  Ik begrijp dat mijn antwoorden geanonimiseerd worden voor analyse</w:t>
      </w:r>
    </w:p>
    <w:p/>
    <w:p>
      <w:r>
        <w:rPr>
          <w:sz w:val="20"/>
        </w:rPr>
        <w:t>Bezorg het ingevulde document terug via e-mail:</w:t>
        <w:br/>
        <w:t>stijn.vanseveren@ugent.be  --  onderwerp: PHOENIX-PRE-HCP-PRE-05</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