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0"/>
        </w:rPr>
        <w:t>PHOENIX evaluatiestudie -- Fase 1</w:t>
      </w:r>
      <w:r>
        <w:br/>
      </w:r>
      <w:r>
        <w:rPr>
          <w:b/>
          <w:color w:val="1D4ED8"/>
          <w:sz w:val="28"/>
        </w:rPr>
        <w:t>Instrument voor Zorgprofessionals</w:t>
      </w:r>
    </w:p>
    <w:p/>
    <w:p>
      <w:pPr>
        <w:jc w:val="center"/>
        <w:shd w:val="clear" w:color="auto" w:fill="DBEAFE"/>
      </w:pPr>
      <w:r>
        <w:rPr>
          <w:b/>
          <w:sz w:val="20"/>
        </w:rPr>
        <w:t>Deelnemerscode:  HCP-PRE-05</w:t>
      </w:r>
      <w:r>
        <w:br/>
      </w:r>
      <w:r>
        <w:rPr>
          <w:sz w:val="20"/>
        </w:rPr>
      </w:r>
      <w:r>
        <w:br/>
      </w:r>
      <w:r>
        <w:rPr>
          <w:sz w:val="20"/>
        </w:rPr>
        <w:t>Toegewezen casussen:</w:t>
      </w:r>
      <w:r>
        <w:br/>
      </w:r>
      <w:r>
        <w:rPr>
          <w:sz w:val="20"/>
        </w:rPr>
        <w:t>Casus 1  (27-jarige salesvertegenwoordiger)</w:t>
      </w:r>
      <w:r>
        <w:br/>
      </w:r>
      <w:r>
        <w:rPr>
          <w:sz w:val="20"/>
        </w:rPr>
        <w:t>en</w:t>
      </w:r>
      <w:r>
        <w:br/>
      </w:r>
      <w:r>
        <w:rPr>
          <w:sz w:val="20"/>
        </w:rPr>
        <w:t>Casus 2  (52-jarige operationeel directeur)</w:t>
      </w:r>
    </w:p>
    <w:p/>
    <w:tbl>
      <w:tblPr>
        <w:tblStyle w:val="TableGrid"/>
        <w:tblW w:type="auto" w:w="0"/>
        <w:jc w:val="center"/>
        <w:tblLook w:firstColumn="1" w:firstRow="1" w:lastColumn="0" w:lastRow="0" w:noHBand="0" w:noVBand="1" w:val="04A0"/>
      </w:tblPr>
      <w:tblGrid>
        <w:gridCol w:w="4703"/>
        <w:gridCol w:w="4703"/>
      </w:tblGrid>
      <w:tr>
        <w:tc>
          <w:tcPr>
            <w:tcW w:type="dxa" w:w="2381"/>
            <w:shd w:val="clear" w:color="auto" w:fill="DBEAFE"/>
          </w:tcPr>
          <w:p>
            <w:r>
              <w:rPr>
                <w:b/>
                <w:sz w:val="18"/>
              </w:rPr>
              <w:t>Studie</w:t>
            </w:r>
          </w:p>
        </w:tc>
        <w:tc>
          <w:tcPr>
            <w:tcW w:type="dxa" w:w="5953"/>
            <w:shd w:val="clear" w:color="auto" w:fill="F8FAFC"/>
          </w:tcPr>
          <w:p>
            <w:r>
              <w:rPr>
                <w:sz w:val="18"/>
              </w:rPr>
              <w:t>Evaluatie van de klinische kwaliteit van een ontologiegebaseerd multi-agentsysteem voor gepersonaliseerde digitale geestelijke gezondheidszorg (PHOENIX)</w:t>
            </w:r>
          </w:p>
        </w:tc>
      </w:tr>
      <w:tr>
        <w:tc>
          <w:tcPr>
            <w:tcW w:type="dxa" w:w="2381"/>
            <w:shd w:val="clear" w:color="auto" w:fill="DBEAFE"/>
          </w:tcPr>
          <w:p>
            <w:r>
              <w:rPr>
                <w:b/>
                <w:sz w:val="18"/>
              </w:rPr>
              <w:t>Instelling</w:t>
            </w:r>
          </w:p>
        </w:tc>
        <w:tc>
          <w:tcPr>
            <w:tcW w:type="dxa" w:w="5953"/>
            <w:shd w:val="clear" w:color="auto" w:fill="F8FAFC"/>
          </w:tcPr>
          <w:p>
            <w:r>
              <w:rPr>
                <w:sz w:val="18"/>
              </w:rPr>
              <w:t>Universiteit Gent -- Faculteit Psychologie en Pedagogische Wetenschappen</w:t>
            </w:r>
          </w:p>
        </w:tc>
      </w:tr>
      <w:tr>
        <w:tc>
          <w:tcPr>
            <w:tcW w:type="dxa" w:w="2381"/>
            <w:shd w:val="clear" w:color="auto" w:fill="DBEAFE"/>
          </w:tcPr>
          <w:p>
            <w:r>
              <w:rPr>
                <w:b/>
                <w:sz w:val="18"/>
              </w:rPr>
              <w:t>Onderzoeker</w:t>
            </w:r>
          </w:p>
        </w:tc>
        <w:tc>
          <w:tcPr>
            <w:tcW w:type="dxa" w:w="5953"/>
            <w:shd w:val="clear" w:color="auto" w:fill="F8FAFC"/>
          </w:tcPr>
          <w:p>
            <w:r>
              <w:rPr>
                <w:sz w:val="18"/>
              </w:rPr>
              <w:t>Stijn Van Severen (masterproefstudent)</w:t>
            </w:r>
          </w:p>
        </w:tc>
      </w:tr>
      <w:tr>
        <w:tc>
          <w:tcPr>
            <w:tcW w:type="dxa" w:w="2381"/>
            <w:shd w:val="clear" w:color="auto" w:fill="DBEAFE"/>
          </w:tcPr>
          <w:p>
            <w:r>
              <w:rPr>
                <w:b/>
                <w:sz w:val="18"/>
              </w:rPr>
              <w:t>Promotoren</w:t>
            </w:r>
          </w:p>
        </w:tc>
        <w:tc>
          <w:tcPr>
            <w:tcW w:type="dxa" w:w="5953"/>
            <w:shd w:val="clear" w:color="auto" w:fill="F8FAFC"/>
          </w:tcPr>
          <w:p>
            <w:r>
              <w:rPr>
                <w:sz w:val="18"/>
              </w:rPr>
              <w:t>Prof. Dr. Geert Crombez; Dr. Annick De Paepe</w:t>
            </w:r>
          </w:p>
        </w:tc>
      </w:tr>
      <w:tr>
        <w:tc>
          <w:tcPr>
            <w:tcW w:type="dxa" w:w="2381"/>
            <w:shd w:val="clear" w:color="auto" w:fill="DBEAFE"/>
          </w:tcPr>
          <w:p>
            <w:r>
              <w:rPr>
                <w:b/>
                <w:sz w:val="18"/>
              </w:rPr>
              <w:t>Contact</w:t>
            </w:r>
          </w:p>
        </w:tc>
        <w:tc>
          <w:tcPr>
            <w:tcW w:type="dxa" w:w="5953"/>
            <w:shd w:val="clear" w:color="auto" w:fill="F8FAFC"/>
          </w:tcPr>
          <w:p>
            <w:r>
              <w:rPr>
                <w:sz w:val="18"/>
              </w:rPr>
              <w:t>stijn.vanseveren@ugent.be</w:t>
            </w:r>
          </w:p>
        </w:tc>
      </w:tr>
      <w:tr>
        <w:tc>
          <w:tcPr>
            <w:tcW w:type="dxa" w:w="2381"/>
            <w:shd w:val="clear" w:color="auto" w:fill="DBEAFE"/>
          </w:tcPr>
          <w:p>
            <w:r>
              <w:rPr>
                <w:b/>
                <w:sz w:val="18"/>
              </w:rPr>
              <w:t>Geschatte duur</w:t>
            </w:r>
          </w:p>
        </w:tc>
        <w:tc>
          <w:tcPr>
            <w:tcW w:type="dxa" w:w="5953"/>
            <w:shd w:val="clear" w:color="auto" w:fill="F8FAFC"/>
          </w:tcPr>
          <w:p>
            <w:r>
              <w:rPr>
                <w:sz w:val="18"/>
              </w:rPr>
              <w:t>Ongeveer 35-45 minuten voor beide casussen samen</w:t>
            </w:r>
          </w:p>
        </w:tc>
      </w:tr>
    </w:tbl>
    <w:p/>
    <w:p>
      <w:pPr>
        <w:jc w:val="left"/>
        <w:shd w:val="clear" w:color="auto" w:fill="EFF6FF"/>
      </w:pPr>
      <w:r>
        <w:rPr>
          <w:b/>
          <w:sz w:val="20"/>
        </w:rPr>
        <w:t>Doel van deze bundel</w:t>
      </w:r>
      <w:r>
        <w:br/>
      </w:r>
      <w:r>
        <w:rPr>
          <w:sz w:val="20"/>
        </w:rPr>
      </w:r>
      <w:r>
        <w:br/>
      </w:r>
      <w:r>
        <w:rPr>
          <w:sz w:val="20"/>
        </w:rPr>
        <w:t>U neemt deel aan een evaluatiestudie waarin zorgprofessionals onafhankelijk dezelfde vijf klinische redeneerstappen uitvoeren als het PHOENIX-systeem. Uw antwoorden vormen het menselijke referentiecorpus voor een latere dubbelblinde vergelijking met systeemoutput.</w:t>
      </w:r>
      <w:r>
        <w:br/>
      </w:r>
      <w:r>
        <w:rPr>
          <w:sz w:val="20"/>
        </w:rPr>
      </w:r>
      <w:r>
        <w:br/>
      </w:r>
      <w:r>
        <w:rPr>
          <w:sz w:val="20"/>
        </w:rPr>
        <w:t>Voor elk van uw twee casussen vult u dezelfde vijf delen in: (1) operationalisering, (2) initieel observatiemodel, (3) prioritering van behandeldoelen, (4) verfijning van EMA-metingen en (5) een mobiele coachingsboodschap.</w:t>
      </w:r>
      <w:r>
        <w:br/>
      </w:r>
      <w:r>
        <w:rPr>
          <w:sz w:val="20"/>
        </w:rPr>
      </w:r>
      <w:r>
        <w:br/>
      </w:r>
      <w:r>
        <w:rPr>
          <w:sz w:val="20"/>
        </w:rPr>
        <w:t>We vragen uw eigen klinische oordeelsvorming. Antwoord zoals u dat in een reele professionele context zou doen, maar werk strikt volgens de instructies op de volgende pagina.</w:t>
      </w:r>
    </w:p>
    <w:p/>
    <w:p>
      <w:pPr>
        <w:jc w:val="left"/>
        <w:shd w:val="clear" w:color="auto" w:fill="FEF3C7"/>
      </w:pPr>
      <w:r>
        <w:rPr>
          <w:b/>
          <w:sz w:val="20"/>
        </w:rPr>
        <w:t>Vertrouwelijkheid en geïnformeerde toestemming</w:t>
      </w:r>
      <w:r>
        <w:br/>
      </w:r>
      <w:r>
        <w:rPr>
          <w:sz w:val="20"/>
        </w:rPr>
      </w:r>
      <w:r>
        <w:br/>
      </w:r>
      <w:r>
        <w:rPr>
          <w:sz w:val="20"/>
        </w:rPr>
        <w:t>Uw antwoorden worden voor analyse geanonimiseerd en uitsluitend gebruikt binnen deze masterproefstudie. Na ontvangst worden ze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Deelname is volledig vrijwillig. U kan zich op elk moment zonder opgave van reden terugtrekken door contact op te nemen met de onderzoeker via stijn.vanseveren@ugent.be. Terugtrekking heeft geen gevolgen.</w:t>
      </w:r>
      <w:r>
        <w:br/>
      </w:r>
      <w:r>
        <w:rPr>
          <w:sz w:val="20"/>
        </w:rPr>
      </w:r>
      <w:r>
        <w:br/>
      </w:r>
      <w:r>
        <w:rPr>
          <w:sz w:val="20"/>
        </w:rPr>
        <w:t>Door dit ingevulde document te bezorgen aan de onderzoeker bevestigt u dat:</w:t>
      </w:r>
      <w:r>
        <w:br/>
      </w:r>
      <w:r>
        <w:rPr>
          <w:sz w:val="20"/>
        </w:rPr>
        <w:t xml:space="preserve">  (1)  u de bovenstaande informatie hebt gelezen en begrepen;</w:t>
      </w:r>
      <w:r>
        <w:br/>
      </w:r>
      <w:r>
        <w:rPr>
          <w:sz w:val="20"/>
        </w:rPr>
        <w:t xml:space="preserve">  (2)  u vrijwillig instemt met deelname aan deze studie;</w:t>
      </w:r>
      <w:r>
        <w:br/>
      </w:r>
      <w:r>
        <w:rPr>
          <w:sz w:val="20"/>
        </w:rPr>
        <w:t xml:space="preserve">  (3)  u begrijpt dat uw antwoorden geanonimiseerd worden verwerkt.</w:t>
      </w:r>
      <w:r>
        <w:br/>
      </w:r>
      <w:r>
        <w:rPr>
          <w:sz w:val="20"/>
        </w:rPr>
      </w:r>
      <w:r>
        <w:br/>
      </w:r>
      <w:r>
        <w:rPr>
          <w:sz w:val="20"/>
        </w:rP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5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jc w:val="left"/>
        <w:shd w:val="clear" w:color="auto" w:fill="FFF7ED"/>
      </w:pPr>
      <w:r>
        <w:rPr>
          <w:sz w:val="20"/>
        </w:rPr>
        <w:t>WERKWIJZE -- STRIKT TE VOLGEN:</w:t>
      </w:r>
      <w:r>
        <w:br/>
      </w:r>
      <w:r>
        <w:rPr>
          <w:sz w:val="20"/>
        </w:rPr>
        <w:t>1. Werk sequentieel: Deel 1 -&gt; Deel 5. Ga pas naar een volgend deel wanneer het huidige volledig is afgewerkt voor beide casussen.</w:t>
      </w:r>
      <w:r>
        <w:br/>
      </w:r>
      <w:r>
        <w:rPr>
          <w:sz w:val="20"/>
        </w:rPr>
        <w:t>2. Gebruik geen generatieve AI, schrijfhulpmiddelen, richtlijnen of collegaoverleg. Extern gebruik ondermijnt de methodologische validiteit en de blind scoringswaarde van de studie.</w:t>
      </w:r>
      <w:r>
        <w:br/>
      </w:r>
      <w:r>
        <w:rPr>
          <w:sz w:val="20"/>
        </w:rPr>
        <w:t>3. Gebruik in latere delen uitsluitend de meegeleverde gestandaardiseerde context. Die is bewust vastgezet zodat alle deelnemers op identieke input reageren.</w:t>
      </w:r>
      <w:r>
        <w:br/>
      </w:r>
      <w:r>
        <w:rPr>
          <w:sz w:val="20"/>
        </w:rPr>
        <w:t>4. Herwerk eerdere antwoorden NIET retroactief nadat u latere context hebt gezien.</w:t>
      </w:r>
      <w:r>
        <w:br/>
      </w:r>
      <w:r>
        <w:rPr>
          <w:sz w:val="20"/>
        </w:rPr>
        <w:t>5. Noteer of typ rechtstreeks in de voorziene antwoordzones. Onleesbare of ambigu geformuleerde antwoorden bemoeilijken latere blind beoordeling.</w:t>
      </w:r>
    </w:p>
    <w:p/>
    <w:p>
      <w:pPr>
        <w:jc w:val="left"/>
        <w:shd w:val="clear" w:color="auto" w:fill="ECFDF5"/>
      </w:pPr>
      <w:r>
        <w:rPr>
          <w:sz w:val="20"/>
        </w:rPr>
        <w:t>EMA-PRINCIPES (relevant voor Deel 2 en Deel 4):</w:t>
      </w:r>
      <w:r>
        <w:br/>
      </w:r>
      <w:r>
        <w:rPr>
          <w:sz w:val="20"/>
        </w:rPr>
        <w:t>Ecological Momentary Assessment (EMA) meet dagelijkse schommelingen via een mobiele app. Elke EMA-variabele moet aan vier vereisten voldoen:</w:t>
      </w:r>
      <w:r>
        <w:br/>
      </w:r>
      <w:r>
        <w:rPr>
          <w:sz w:val="20"/>
        </w:rPr>
        <w:t xml:space="preserve">  (1) Dagelijks rapporteerbaar via een korte smartphone-vraag.</w:t>
      </w:r>
      <w:r>
        <w:br/>
      </w:r>
      <w:r>
        <w:rPr>
          <w:sz w:val="20"/>
        </w:rPr>
        <w:t xml:space="preserve">  (2) Dynamisch en veranderbaar -- geen vaste diagnose, trait of achtergrondkenmerk.</w:t>
      </w:r>
      <w:r>
        <w:br/>
      </w:r>
      <w:r>
        <w:rPr>
          <w:sz w:val="20"/>
        </w:rPr>
        <w:t xml:space="preserve">  (3) Meetbaar in een eenvoudig format: ja/nee, aantal, minuten of een 0-10 score.</w:t>
      </w:r>
      <w:r>
        <w:br/>
      </w:r>
      <w:r>
        <w:rPr>
          <w:sz w:val="20"/>
        </w:rPr>
        <w:t xml:space="preserve">  (4) Klinisch relevant voor opvolging -- toont binnen-persoonsvariatie die therapeutisch informatief is.</w:t>
      </w:r>
      <w:r>
        <w:br/>
      </w:r>
      <w:r>
        <w:rPr>
          <w:sz w:val="20"/>
        </w:rPr>
      </w:r>
      <w:r>
        <w:br/>
      </w:r>
      <w:r>
        <w:rPr>
          <w:sz w:val="20"/>
        </w:rP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jc w:val="left"/>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1: 27-jarige salesvertegenwoordiger</w:t>
      </w:r>
    </w:p>
    <w:p>
      <w:pPr>
        <w:jc w:val="left"/>
        <w:shd w:val="clear" w:color="auto" w:fill="EFF6FF"/>
      </w:pPr>
      <w:r>
        <w:rPr>
          <w:sz w:val="20"/>
        </w:rPr>
        <w:t>CASUSVIGNET  |  Duur: 3 jaar</w:t>
      </w:r>
      <w:r>
        <w:br/>
      </w:r>
      <w:r>
        <w:rPr>
          <w:sz w:val="20"/>
        </w:rPr>
      </w:r>
      <w:r>
        <w:br/>
      </w:r>
      <w:r>
        <w:rPr>
          <w:sz w:val="20"/>
        </w:rPr>
        <w:t>``Mijn stemming kan op een dag heel snel omslaan en vaak lijkt dat sterker dan wat er feitelijk gebeurt. Ik kan mij in de ochtend nog redelijk voelen en tegen de middag helemaal ontredderd zijn. Wanneer ik mij bekritiseerd of afgewezen voel, zelfs om iets kleins, reageer ik extreem heftig -- boos of heel wanhopig. Ik handel ook impulsief, vooral met geld of in relaties, en heb daar achteraf spijt van. Mijn relaties worden vaak snel intens en lopen daarna mis. Ik zie dat dat patroon zich herhaalt, maar ik weet niet hoe ik het moet doorbreken.''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2: 52-jarige operationeel directeur</w:t>
      </w:r>
    </w:p>
    <w:p>
      <w:pPr>
        <w:jc w:val="left"/>
        <w:shd w:val="clear" w:color="auto" w:fill="EFF6FF"/>
      </w:pPr>
      <w:r>
        <w:rPr>
          <w:sz w:val="20"/>
        </w:rPr>
        <w:t>CASUSVIGNET  |  Duur: ongeveer 9 maanden</w:t>
      </w:r>
      <w:r>
        <w:br/>
      </w:r>
      <w:r>
        <w:rPr>
          <w:sz w:val="20"/>
        </w:rPr>
      </w:r>
      <w:r>
        <w:br/>
      </w:r>
      <w:r>
        <w:rPr>
          <w:sz w:val="20"/>
        </w:rPr>
        <w:t>``De werkstress is het grootste deel van het afgelopen jaar blijven oplopen. Ik heb voortdurend spanningshoofdpijn en mijn maag is op de meeste dagen ontregeld. 's Nachts lig ik wakker over werkproblemen en beslissingen die nog genomen moeten worden, en als ik eenmaal wakker ben geraakt, val ik vaak niet meer in slaap. Ik drink bijna elke avond twee of drie glazen wijn om tot rust te komen. Ik weet dat dat niet ideaal is, maar het voelt alsof ik anders niet kan afschakelen. Mijn beweging is volledig weggevallen en ik snap thuis sneller dan vroeger.''</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jc w:val="left"/>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1: 27-jarige salesvertegenwoordiger -- Deel 2</w:t>
      </w:r>
    </w:p>
    <w:p>
      <w:pPr>
        <w:jc w:val="left"/>
        <w:shd w:val="clear" w:color="auto" w:fill="EFF6FF"/>
      </w:pPr>
      <w:r>
        <w:rPr>
          <w:sz w:val="20"/>
        </w:rPr>
        <w:t>Casus 1: verkorte klachtomschrijving</w:t>
      </w:r>
      <w:r>
        <w:br/>
      </w:r>
      <w:r>
        <w:rPr>
          <w:sz w:val="20"/>
        </w:rPr>
        <w:t>27-jarige salesvertegenwoordiger; duur: 3 jaar. Snelle stemmingsschommelingen, uitgesproken afwijzingsreactiviteit, impulsief gedrag en relationele instabiliteit.</w:t>
      </w:r>
    </w:p>
    <w:p/>
    <w:p>
      <w:r>
        <w:rPr>
          <w:b/>
          <w:sz w:val="20"/>
        </w:rPr>
        <w:t>Gestandaardiseerde criteria uit stap 1:</w:t>
      </w:r>
    </w:p>
    <w:p>
      <w:pPr>
        <w:pStyle w:val="ListBullet"/>
      </w:pPr>
      <w:r>
        <w:rPr>
          <w:sz w:val="20"/>
        </w:rPr>
        <w:t xml:space="preserve">  CR-1  Snelle stemmingsschommelingen</w:t>
      </w:r>
    </w:p>
    <w:p>
      <w:pPr>
        <w:pStyle w:val="ListBullet"/>
      </w:pPr>
      <w:r>
        <w:rPr>
          <w:sz w:val="20"/>
        </w:rPr>
        <w:t xml:space="preserve">  CR-2  Afwijzingsreactiviteit</w:t>
      </w:r>
    </w:p>
    <w:p>
      <w:pPr>
        <w:pStyle w:val="ListBullet"/>
      </w:pPr>
      <w:r>
        <w:rPr>
          <w:sz w:val="20"/>
        </w:rPr>
        <w:t xml:space="preserve">  CR-3  Impulsief gedrag</w:t>
      </w:r>
    </w:p>
    <w:p>
      <w:pPr>
        <w:pStyle w:val="ListBullet"/>
      </w:pPr>
      <w:r>
        <w:rPr>
          <w:sz w:val="20"/>
        </w:rPr>
        <w:t xml:space="preserve">  CR-4  Relationele instabiliteit</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2: 52-jarige operationeel directeur -- Deel 2</w:t>
      </w:r>
    </w:p>
    <w:p>
      <w:pPr>
        <w:jc w:val="left"/>
        <w:shd w:val="clear" w:color="auto" w:fill="EFF6FF"/>
      </w:pPr>
      <w:r>
        <w:rPr>
          <w:sz w:val="20"/>
        </w:rPr>
        <w:t>Casus 2: verkorte klachtomschrijving</w:t>
      </w:r>
      <w:r>
        <w:br/>
      </w:r>
      <w:r>
        <w:rPr>
          <w:sz w:val="20"/>
        </w:rPr>
        <w:t>52-jarige operationeel directeur; duur: ongeveer 9 maanden. Chronische werkstress, doorslaapinsomnie, somatische stressklachten en alcoholgebruik als coping.</w:t>
      </w:r>
    </w:p>
    <w:p/>
    <w:p>
      <w:r>
        <w:rPr>
          <w:b/>
          <w:sz w:val="20"/>
        </w:rPr>
        <w:t>Gestandaardiseerde criteria uit stap 1:</w:t>
      </w:r>
    </w:p>
    <w:p>
      <w:pPr>
        <w:pStyle w:val="ListBullet"/>
      </w:pPr>
      <w:r>
        <w:rPr>
          <w:sz w:val="20"/>
        </w:rPr>
        <w:t xml:space="preserve">  CR-1  Chronische werkstress</w:t>
      </w:r>
    </w:p>
    <w:p>
      <w:pPr>
        <w:pStyle w:val="ListBullet"/>
      </w:pPr>
      <w:r>
        <w:rPr>
          <w:sz w:val="20"/>
        </w:rPr>
        <w:t xml:space="preserve">  CR-2  Doorslaapinsomnie</w:t>
      </w:r>
    </w:p>
    <w:p>
      <w:pPr>
        <w:pStyle w:val="ListBullet"/>
      </w:pPr>
      <w:r>
        <w:rPr>
          <w:sz w:val="20"/>
        </w:rPr>
        <w:t xml:space="preserve">  CR-3  Somatische stressklachten</w:t>
      </w:r>
    </w:p>
    <w:p>
      <w:pPr>
        <w:pStyle w:val="ListBullet"/>
      </w:pPr>
      <w:r>
        <w:rPr>
          <w:sz w:val="20"/>
        </w:rPr>
        <w:t xml:space="preserve">  CR-4  Alcohol als copingstrategie</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jc w:val="left"/>
        <w:shd w:val="clear" w:color="auto" w:fill="FEF3C7"/>
      </w:pPr>
      <w:r>
        <w:rPr>
          <w:sz w:val="20"/>
        </w:rPr>
        <w:t>Rangschik de 5 standaardpredictoren van hoogste naar laagste klinische prioriteit als behandeldoel. Gebruik hiervoor de 21-daagse monitoring en het bipartiet netwerk (blauw = positief verband, rood = negatief verband; lijndikte ∝ |w|, genormaliseerd binnen elk netwerk).</w:t>
      </w:r>
    </w:p>
    <w:p>
      <w:r>
        <w:br w:type="page"/>
      </w:r>
    </w:p>
    <w:p>
      <w:pPr>
        <w:pStyle w:val="Heading2"/>
        <w:jc w:val="left"/>
      </w:pPr>
      <w:r>
        <w:t>Casus 1: 27-jarige salesvertegenwoordiger -- Deel 3</w:t>
      </w:r>
    </w:p>
    <w:p>
      <w:pPr>
        <w:jc w:val="left"/>
        <w:shd w:val="clear" w:color="auto" w:fill="EFF6FF"/>
      </w:pPr>
      <w:r>
        <w:rPr>
          <w:sz w:val="20"/>
        </w:rPr>
        <w:t>Casus 1: 27-jarige salesvertegenwoordiger</w:t>
      </w:r>
      <w:r>
        <w:br/>
      </w:r>
      <w:r>
        <w:rPr>
          <w:sz w:val="20"/>
        </w:rPr>
        <w:t>Snelle stemmingsschommelingen, uitgesproken afwijzingsreactiviteit, impulsief gedrag en relationele instabiliteit.  Duur: 3 jaar.</w:t>
      </w:r>
    </w:p>
    <w:p>
      <w:r>
        <w:rPr>
          <w:b/>
          <w:sz w:val="20"/>
        </w:rPr>
        <w:t xml:space="preserve">21-daagse monitoring:  </w:t>
      </w:r>
      <w:r>
        <w:rPr>
          <w:sz w:val="20"/>
        </w:rPr>
        <w:t>Dagelijks stembereik: gem. 5,8 punten. Emotieregulatievaardigheden gebruikt: gem. 1,2/dag. Impulsieve handelingen: gem. 2,1/dag. Interpersoonlijke conflicten: gem. 3,8/week. Ervaren afwijzingssignalen: gem. 2,4/dag. Herwaardering voor reactie: gem. 0,7/dag.</w:t>
      </w:r>
    </w:p>
    <w:p/>
    <w:p>
      <w:pPr>
        <w:keepNext/>
        <w:spacing w:before="120" w:after="40"/>
      </w:pPr>
      <w:r>
        <w:rPr>
          <w:b/>
          <w:color w:val="1E3A5F"/>
          <w:sz w:val="20"/>
        </w:rPr>
        <w:t>Bipartiet netwerk — predictoren (links) → criteria (rechts)</w:t>
      </w:r>
    </w:p>
    <w:p>
      <w:pPr>
        <w:spacing w:before="0" w:after="120"/>
        <w:jc w:val="center"/>
      </w:pPr>
      <w:r>
        <w:drawing>
          <wp:inline xmlns:a="http://schemas.openxmlformats.org/drawingml/2006/main" xmlns:pic="http://schemas.openxmlformats.org/drawingml/2006/picture">
            <wp:extent cx="5120640" cy="3652165"/>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120640" cy="3652165"/>
                    </a:xfrm>
                    <a:prstGeom prst="rect"/>
                  </pic:spPr>
                </pic:pic>
              </a:graphicData>
            </a:graphic>
          </wp:inline>
        </w:drawing>
      </w:r>
    </w:p>
    <w:p/>
    <w:p>
      <w:r>
        <w:rPr>
          <w:sz w:val="20"/>
        </w:rPr>
        <w:t>Beschikbare predictors:  P1: Emotieregulatievaardigheid,  P2: Afwijzingsherwaardering,  P3: Impulsuitstel,  P4: Interpersoonlijke communicatie,  P5: Gedifferentieerde stemmingsmonitoring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2: 52-jarige operationeel directeur -- Deel 3</w:t>
      </w:r>
    </w:p>
    <w:p>
      <w:pPr>
        <w:jc w:val="left"/>
        <w:shd w:val="clear" w:color="auto" w:fill="EFF6FF"/>
      </w:pPr>
      <w:r>
        <w:rPr>
          <w:sz w:val="20"/>
        </w:rPr>
        <w:t>Casus 2: 52-jarige operationeel directeur</w:t>
      </w:r>
      <w:r>
        <w:br/>
      </w:r>
      <w:r>
        <w:rPr>
          <w:sz w:val="20"/>
        </w:rPr>
        <w:t>Chronische werkstress, doorslaapinsomnie, somatische stressklachten en alcoholgebruik als coping.  Duur: ongeveer 9 maanden.</w:t>
      </w:r>
    </w:p>
    <w:p>
      <w:r>
        <w:rPr>
          <w:b/>
          <w:sz w:val="20"/>
        </w:rPr>
        <w:t xml:space="preserve">21-daagse monitoring:  </w:t>
      </w:r>
      <w:r>
        <w:rPr>
          <w:sz w:val="20"/>
        </w:rPr>
        <w:t>Werkgerelateerde gedachten na 20.00 uur: gem. 3,4 uur. Alcoholeenheden in de avond: gem. 3,1. Hoofdpijndagen: 16/21. Slaapefficientie: gem. 62\%. Stressregulatie overdag: gem. 0,9/dag. Lichamelijke activiteit: gem. 0,4 sessies/week.</w:t>
      </w:r>
    </w:p>
    <w:p/>
    <w:p>
      <w:pPr>
        <w:keepNext/>
        <w:spacing w:before="120" w:after="40"/>
      </w:pPr>
      <w:r>
        <w:rPr>
          <w:b/>
          <w:color w:val="1E3A5F"/>
          <w:sz w:val="20"/>
        </w:rPr>
        <w:t>Bipartiet netwerk — predictoren (links) → criteria (rechts)</w:t>
      </w:r>
    </w:p>
    <w:p>
      <w:pPr>
        <w:spacing w:before="0" w:after="120"/>
        <w:jc w:val="center"/>
      </w:pPr>
      <w:r>
        <w:drawing>
          <wp:inline xmlns:a="http://schemas.openxmlformats.org/drawingml/2006/main" xmlns:pic="http://schemas.openxmlformats.org/drawingml/2006/picture">
            <wp:extent cx="5120640" cy="3652165"/>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120640" cy="3652165"/>
                    </a:xfrm>
                    <a:prstGeom prst="rect"/>
                  </pic:spPr>
                </pic:pic>
              </a:graphicData>
            </a:graphic>
          </wp:inline>
        </w:drawing>
      </w:r>
    </w:p>
    <w:p/>
    <w:p>
      <w:r>
        <w:rPr>
          <w:sz w:val="20"/>
        </w:rPr>
        <w:t>Beschikbare predictors:  P1: Werkontkoppeling voor slaap,  P2: Avondlijk alcoholgebruik,  P3: Stressregulatie overdag,  P4: Aerobe beweging,  P5: Nachtelijke cognitieve arousal</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jc w:val="left"/>
        <w:shd w:val="clear" w:color="auto" w:fill="EDE9FE"/>
      </w:pPr>
      <w:r>
        <w:rPr>
          <w:sz w:val="20"/>
        </w:rPr>
        <w:t>Selecteer per casus EXACT 5 EMA-items uit een lijst van 20. Start vanuit de gestandaardiseerde behandeldoelen en kies de 5 dagelijkse EMA-items die daar het best op aansluiten als directe subpredictoren. Verkies klinisch relevante breedte boven irrelevante of perifere items.</w:t>
      </w:r>
    </w:p>
    <w:p>
      <w:r>
        <w:br w:type="page"/>
      </w:r>
    </w:p>
    <w:p>
      <w:pPr>
        <w:pStyle w:val="Heading2"/>
        <w:jc w:val="left"/>
      </w:pPr>
      <w:r>
        <w:t>Casus 1: 27-jarige salesvertegenwoordiger -- Deel 4</w:t>
      </w:r>
    </w:p>
    <w:p>
      <w:r>
        <w:rPr>
          <w:b/>
          <w:sz w:val="20"/>
        </w:rPr>
        <w:t>Gestandaardiseerde behandeldoelen uit Deel 3:</w:t>
      </w:r>
    </w:p>
    <w:p>
      <w:pPr>
        <w:pStyle w:val="ListBullet"/>
      </w:pPr>
      <w:r>
        <w:rPr>
          <w:b/>
          <w:sz w:val="18"/>
        </w:rPr>
        <w:t xml:space="preserve">Emotieregulatievaardigheid  </w:t>
      </w:r>
      <w:r>
        <w:rPr>
          <w:sz w:val="18"/>
        </w:rPr>
        <w:t>(laag gebruik ondanks groot stembereik; meest directe hefboom voor stabilisatie)</w:t>
      </w:r>
    </w:p>
    <w:p>
      <w:pPr>
        <w:pStyle w:val="ListBullet"/>
      </w:pPr>
      <w:r>
        <w:rPr>
          <w:b/>
          <w:sz w:val="18"/>
        </w:rPr>
        <w:t xml:space="preserve">Impulsuitstel  </w:t>
      </w:r>
      <w:r>
        <w:rPr>
          <w:sz w:val="18"/>
        </w:rPr>
        <w:t>(impulsieve handelingen komen frequent voor en voeden relationele schade)</w:t>
      </w:r>
    </w:p>
    <w:p>
      <w:pPr>
        <w:pStyle w:val="ListBullet"/>
      </w:pPr>
      <w:r>
        <w:rPr>
          <w:b/>
          <w:sz w:val="18"/>
        </w:rPr>
        <w:t xml:space="preserve">Afwijzingsherwaardering  </w:t>
      </w:r>
      <w:r>
        <w:rPr>
          <w:sz w:val="18"/>
        </w:rPr>
        <w:t>(grootste kloof tussen ervaren afwijzing en voorafgaande cognitieve bijsturing)</w:t>
      </w:r>
    </w:p>
    <w:p/>
    <w:p>
      <w:r>
        <w:rPr>
          <w:b/>
          <w:sz w:val="20"/>
        </w:rPr>
        <w:t>Opdracht: selecteer EXACT 5 EMA-items die het best passen als volgende subpredictoren. Vink de 5 geselecteerde items aan.</w:t>
      </w:r>
    </w:p>
    <w:p/>
    <w:p>
      <w:pPr>
        <w:pStyle w:val="ListParagraph"/>
        <w:ind w:left="283"/>
      </w:pPr>
      <w:r>
        <w:rPr>
          <w:sz w:val="20"/>
        </w:rPr>
        <w:t xml:space="preserve"> 1.  □  Cafeine-inname na 14.00 uur (aantal)</w:t>
      </w:r>
    </w:p>
    <w:p>
      <w:pPr>
        <w:pStyle w:val="ListParagraph"/>
        <w:ind w:left="283"/>
      </w:pPr>
      <w:r>
        <w:rPr>
          <w:sz w:val="20"/>
        </w:rPr>
        <w:t xml:space="preserve"> 2.  □  Slaapduur afgelopen nacht (uren)</w:t>
      </w:r>
    </w:p>
    <w:p>
      <w:pPr>
        <w:pStyle w:val="ListParagraph"/>
        <w:ind w:left="283"/>
      </w:pPr>
      <w:r>
        <w:rPr>
          <w:sz w:val="20"/>
        </w:rPr>
        <w:t xml:space="preserve"> 3.  □  Emotieregulatievaardigheid toegepast (ja/nee)</w:t>
      </w:r>
    </w:p>
    <w:p>
      <w:pPr>
        <w:pStyle w:val="ListParagraph"/>
        <w:ind w:left="283"/>
      </w:pPr>
      <w:r>
        <w:rPr>
          <w:sz w:val="20"/>
        </w:rPr>
        <w:t xml:space="preserve"> 4.  □  Aantal conflicten op het werk (aantal)</w:t>
      </w:r>
    </w:p>
    <w:p>
      <w:pPr>
        <w:pStyle w:val="ListParagraph"/>
        <w:ind w:left="283"/>
      </w:pPr>
      <w:r>
        <w:rPr>
          <w:sz w:val="20"/>
        </w:rPr>
        <w:t xml:space="preserve"> 5.  □  Tijd op sociale media (min)</w:t>
      </w:r>
    </w:p>
    <w:p>
      <w:pPr>
        <w:pStyle w:val="ListParagraph"/>
        <w:ind w:left="283"/>
      </w:pPr>
      <w:r>
        <w:rPr>
          <w:sz w:val="20"/>
        </w:rPr>
        <w:t xml:space="preserve"> 6.  □  Impulshandeling uitgesteld (ja/nee)</w:t>
      </w:r>
    </w:p>
    <w:p>
      <w:pPr>
        <w:pStyle w:val="ListParagraph"/>
        <w:ind w:left="283"/>
      </w:pPr>
      <w:r>
        <w:rPr>
          <w:sz w:val="20"/>
        </w:rPr>
        <w:t xml:space="preserve"> 7.  □  Eetlust bij avondmaal (0--10)</w:t>
      </w:r>
    </w:p>
    <w:p>
      <w:pPr>
        <w:pStyle w:val="ListParagraph"/>
        <w:ind w:left="283"/>
      </w:pPr>
      <w:r>
        <w:rPr>
          <w:sz w:val="20"/>
        </w:rPr>
        <w:t xml:space="preserve"> 8.  □  Ochtendenergie bij ontwaken (0--10)</w:t>
      </w:r>
    </w:p>
    <w:p>
      <w:pPr>
        <w:pStyle w:val="ListParagraph"/>
        <w:ind w:left="283"/>
      </w:pPr>
      <w:r>
        <w:rPr>
          <w:sz w:val="20"/>
        </w:rPr>
        <w:t xml:space="preserve"> 9.  □  Afwijzingsherwaardering geprobeerd (ja/nee)</w:t>
      </w:r>
    </w:p>
    <w:p>
      <w:pPr>
        <w:pStyle w:val="ListParagraph"/>
        <w:ind w:left="283"/>
      </w:pPr>
      <w:r>
        <w:rPr>
          <w:sz w:val="20"/>
        </w:rPr>
        <w:t>10.  □  Alcoholinname vandaag (aantal)</w:t>
      </w:r>
    </w:p>
    <w:p>
      <w:pPr>
        <w:pStyle w:val="ListParagraph"/>
        <w:ind w:left="283"/>
      </w:pPr>
      <w:r>
        <w:rPr>
          <w:sz w:val="20"/>
        </w:rPr>
        <w:t>11.  □  Lichamelijke activiteit vandaag (min)</w:t>
      </w:r>
    </w:p>
    <w:p>
      <w:pPr>
        <w:pStyle w:val="ListParagraph"/>
        <w:ind w:left="283"/>
      </w:pPr>
      <w:r>
        <w:rPr>
          <w:sz w:val="20"/>
        </w:rPr>
        <w:t>12.  □  Stemmingsbereik vandaag (0--10)</w:t>
      </w:r>
    </w:p>
    <w:p>
      <w:pPr>
        <w:pStyle w:val="ListParagraph"/>
        <w:ind w:left="283"/>
      </w:pPr>
      <w:r>
        <w:rPr>
          <w:sz w:val="20"/>
        </w:rPr>
        <w:t>13.  □  Aantal onafgewerkte taken (aantal)</w:t>
      </w:r>
    </w:p>
    <w:p>
      <w:pPr>
        <w:pStyle w:val="ListParagraph"/>
        <w:ind w:left="283"/>
      </w:pPr>
      <w:r>
        <w:rPr>
          <w:sz w:val="20"/>
        </w:rPr>
        <w:t>14.  □  Concentratie tijdens administratie (0--10)</w:t>
      </w:r>
    </w:p>
    <w:p>
      <w:pPr>
        <w:pStyle w:val="ListParagraph"/>
        <w:ind w:left="283"/>
      </w:pPr>
      <w:r>
        <w:rPr>
          <w:sz w:val="20"/>
        </w:rPr>
        <w:t>15.  □  Middagdutje genomen (ja/nee)</w:t>
      </w:r>
    </w:p>
    <w:p>
      <w:pPr>
        <w:pStyle w:val="ListParagraph"/>
        <w:ind w:left="283"/>
      </w:pPr>
      <w:r>
        <w:rPr>
          <w:sz w:val="20"/>
        </w:rPr>
        <w:t>16.  □  Schermtijd na 22.00 uur (min)</w:t>
      </w:r>
    </w:p>
    <w:p>
      <w:pPr>
        <w:pStyle w:val="ListParagraph"/>
        <w:ind w:left="283"/>
      </w:pPr>
      <w:r>
        <w:rPr>
          <w:sz w:val="20"/>
        </w:rPr>
        <w:t>17.  □  Interpersoonlijk communicatiegesprek geoefend (ja/nee)</w:t>
      </w:r>
    </w:p>
    <w:p>
      <w:pPr>
        <w:pStyle w:val="ListParagraph"/>
        <w:ind w:left="283"/>
      </w:pPr>
      <w:r>
        <w:rPr>
          <w:sz w:val="20"/>
        </w:rPr>
        <w:t>18.  □  Cafeine-inname voor een afspraak (aantal)</w:t>
      </w:r>
    </w:p>
    <w:p>
      <w:pPr>
        <w:pStyle w:val="ListParagraph"/>
        <w:ind w:left="283"/>
      </w:pPr>
      <w:r>
        <w:rPr>
          <w:sz w:val="20"/>
        </w:rPr>
        <w:t>19.  □  Tijd buitenshuis alleen (min)</w:t>
      </w:r>
    </w:p>
    <w:p>
      <w:pPr>
        <w:pStyle w:val="ListParagraph"/>
        <w:ind w:left="283"/>
      </w:pPr>
      <w:r>
        <w:rPr>
          <w:sz w:val="20"/>
        </w:rPr>
        <w:t>20.  □  Nekspanning in de namiddag (0--10)</w:t>
      </w:r>
    </w:p>
    <w:p/>
    <w:p>
      <w:r>
        <w:rPr>
          <w:b/>
          <w:sz w:val="20"/>
        </w:rPr>
        <w:t>Totaal geselecteerd: _____ / 5</w:t>
      </w:r>
    </w:p>
    <w:p>
      <w:r>
        <w:br w:type="page"/>
      </w:r>
    </w:p>
    <w:p>
      <w:pPr>
        <w:pStyle w:val="Heading2"/>
        <w:jc w:val="left"/>
      </w:pPr>
      <w:r>
        <w:t>Casus 2: 52-jarige operationeel directeur -- Deel 4</w:t>
      </w:r>
    </w:p>
    <w:p>
      <w:r>
        <w:rPr>
          <w:b/>
          <w:sz w:val="20"/>
        </w:rPr>
        <w:t>Gestandaardiseerde behandeldoelen uit Deel 3:</w:t>
      </w:r>
    </w:p>
    <w:p>
      <w:pPr>
        <w:pStyle w:val="ListBullet"/>
      </w:pPr>
      <w:r>
        <w:rPr>
          <w:b/>
          <w:sz w:val="18"/>
        </w:rPr>
        <w:t xml:space="preserve">Werkontkoppeling voor slaap  </w:t>
      </w:r>
      <w:r>
        <w:rPr>
          <w:sz w:val="18"/>
        </w:rPr>
        <w:t>(momenteel afwezig en direct relevant voor doorslaapinsomnie)</w:t>
      </w:r>
    </w:p>
    <w:p>
      <w:pPr>
        <w:pStyle w:val="ListBullet"/>
      </w:pPr>
      <w:r>
        <w:rPr>
          <w:b/>
          <w:sz w:val="18"/>
        </w:rPr>
        <w:t xml:space="preserve">Avondlijk alcoholgebruik  </w:t>
      </w:r>
      <w:r>
        <w:rPr>
          <w:sz w:val="18"/>
        </w:rPr>
        <w:t>(gemiddeld 3,1 eenheden per avond; onderhoudt slaapfragmentatie)</w:t>
      </w:r>
    </w:p>
    <w:p>
      <w:pPr>
        <w:pStyle w:val="ListBullet"/>
      </w:pPr>
      <w:r>
        <w:rPr>
          <w:b/>
          <w:sz w:val="18"/>
        </w:rPr>
        <w:t xml:space="preserve">Stressregulatie overdag  </w:t>
      </w:r>
      <w:r>
        <w:rPr>
          <w:sz w:val="18"/>
        </w:rPr>
        <w:t>(laag maar trainbaar; upstream aangrijpingspunt voor CR-1 en CR-3)</w:t>
      </w:r>
    </w:p>
    <w:p/>
    <w:p>
      <w:r>
        <w:rPr>
          <w:b/>
          <w:sz w:val="20"/>
        </w:rPr>
        <w:t>Opdracht: selecteer EXACT 5 EMA-items die het best passen als volgende subpredictoren. Vink de 5 geselecteerde items aan.</w:t>
      </w:r>
    </w:p>
    <w:p/>
    <w:p>
      <w:pPr>
        <w:pStyle w:val="ListParagraph"/>
        <w:ind w:left="283"/>
      </w:pPr>
      <w:r>
        <w:rPr>
          <w:sz w:val="20"/>
        </w:rPr>
        <w:t xml:space="preserve"> 1.  □  Ochtendlichtblootstelling (min)</w:t>
      </w:r>
    </w:p>
    <w:p>
      <w:pPr>
        <w:pStyle w:val="ListParagraph"/>
        <w:ind w:left="283"/>
      </w:pPr>
      <w:r>
        <w:rPr>
          <w:sz w:val="20"/>
        </w:rPr>
        <w:t xml:space="preserve"> 2.  □  Preslaap werkontkoppelingsritueel gevolgd (ja/nee)</w:t>
      </w:r>
    </w:p>
    <w:p>
      <w:pPr>
        <w:pStyle w:val="ListParagraph"/>
        <w:ind w:left="283"/>
      </w:pPr>
      <w:r>
        <w:rPr>
          <w:sz w:val="20"/>
        </w:rPr>
        <w:t xml:space="preserve"> 3.  □  Middagdutje genomen (ja/nee)</w:t>
      </w:r>
    </w:p>
    <w:p>
      <w:pPr>
        <w:pStyle w:val="ListParagraph"/>
        <w:ind w:left="283"/>
      </w:pPr>
      <w:r>
        <w:rPr>
          <w:sz w:val="20"/>
        </w:rPr>
        <w:t xml:space="preserve"> 4.  □  Aantal sociale afspraken na het werk (aantal)</w:t>
      </w:r>
    </w:p>
    <w:p>
      <w:pPr>
        <w:pStyle w:val="ListParagraph"/>
        <w:ind w:left="283"/>
      </w:pPr>
      <w:r>
        <w:rPr>
          <w:sz w:val="20"/>
        </w:rPr>
        <w:t xml:space="preserve"> 5.  □  Alcoholeenheden vanavond (aantal)</w:t>
      </w:r>
    </w:p>
    <w:p>
      <w:pPr>
        <w:pStyle w:val="ListParagraph"/>
        <w:ind w:left="283"/>
      </w:pPr>
      <w:r>
        <w:rPr>
          <w:sz w:val="20"/>
        </w:rPr>
        <w:t xml:space="preserve"> 6.  □  Eetlust bij avondmaal (0--10)</w:t>
      </w:r>
    </w:p>
    <w:p>
      <w:pPr>
        <w:pStyle w:val="ListParagraph"/>
        <w:ind w:left="283"/>
      </w:pPr>
      <w:r>
        <w:rPr>
          <w:sz w:val="20"/>
        </w:rPr>
        <w:t xml:space="preserve"> 7.  □  Hoofdpijnintensiteit in de namiddag (0--10)</w:t>
      </w:r>
    </w:p>
    <w:p>
      <w:pPr>
        <w:pStyle w:val="ListParagraph"/>
        <w:ind w:left="283"/>
      </w:pPr>
      <w:r>
        <w:rPr>
          <w:sz w:val="20"/>
        </w:rPr>
        <w:t xml:space="preserve"> 8.  □  Stressregulatiegedrag overdag toegepast (ja/nee)</w:t>
      </w:r>
    </w:p>
    <w:p>
      <w:pPr>
        <w:pStyle w:val="ListParagraph"/>
        <w:ind w:left="283"/>
      </w:pPr>
      <w:r>
        <w:rPr>
          <w:sz w:val="20"/>
        </w:rPr>
        <w:t xml:space="preserve"> 9.  □  Schermtijd voor ontspanning na 21.00 uur (min)</w:t>
      </w:r>
    </w:p>
    <w:p>
      <w:pPr>
        <w:pStyle w:val="ListParagraph"/>
        <w:ind w:left="283"/>
      </w:pPr>
      <w:r>
        <w:rPr>
          <w:sz w:val="20"/>
        </w:rPr>
        <w:t>10.  □  Lichamelijke spierspanning in de ochtend (0--10)</w:t>
      </w:r>
    </w:p>
    <w:p>
      <w:pPr>
        <w:pStyle w:val="ListParagraph"/>
        <w:ind w:left="283"/>
      </w:pPr>
      <w:r>
        <w:rPr>
          <w:sz w:val="20"/>
        </w:rPr>
        <w:t>11.  □  Waterinname vandaag (glazen)</w:t>
      </w:r>
    </w:p>
    <w:p>
      <w:pPr>
        <w:pStyle w:val="ListParagraph"/>
        <w:ind w:left="283"/>
      </w:pPr>
      <w:r>
        <w:rPr>
          <w:sz w:val="20"/>
        </w:rPr>
        <w:t>12.  □  Werkgerelateerde gedachten na 20.00 uur (min)</w:t>
      </w:r>
    </w:p>
    <w:p>
      <w:pPr>
        <w:pStyle w:val="ListParagraph"/>
        <w:ind w:left="283"/>
      </w:pPr>
      <w:r>
        <w:rPr>
          <w:sz w:val="20"/>
        </w:rPr>
        <w:t>13.  □  Aantal vergaderuren vandaag (uren)</w:t>
      </w:r>
    </w:p>
    <w:p>
      <w:pPr>
        <w:pStyle w:val="ListParagraph"/>
        <w:ind w:left="283"/>
      </w:pPr>
      <w:r>
        <w:rPr>
          <w:sz w:val="20"/>
        </w:rPr>
        <w:t>14.  □  Slaapduur afgelopen nacht (uren)</w:t>
      </w:r>
    </w:p>
    <w:p>
      <w:pPr>
        <w:pStyle w:val="ListParagraph"/>
        <w:ind w:left="283"/>
      </w:pPr>
      <w:r>
        <w:rPr>
          <w:sz w:val="20"/>
        </w:rPr>
        <w:t>15.  □  TV-kijktijd in de avond (min)</w:t>
      </w:r>
    </w:p>
    <w:p>
      <w:pPr>
        <w:pStyle w:val="ListParagraph"/>
        <w:ind w:left="283"/>
      </w:pPr>
      <w:r>
        <w:rPr>
          <w:sz w:val="20"/>
        </w:rPr>
        <w:t>16.  □  Ochtendstemming bij ontwaken (0--10)</w:t>
      </w:r>
    </w:p>
    <w:p>
      <w:pPr>
        <w:pStyle w:val="ListParagraph"/>
        <w:ind w:left="283"/>
      </w:pPr>
      <w:r>
        <w:rPr>
          <w:sz w:val="20"/>
        </w:rPr>
        <w:t>17.  □  Aerobe beweging vandaag (min)</w:t>
      </w:r>
    </w:p>
    <w:p>
      <w:pPr>
        <w:pStyle w:val="ListParagraph"/>
        <w:ind w:left="283"/>
      </w:pPr>
      <w:r>
        <w:rPr>
          <w:sz w:val="20"/>
        </w:rPr>
        <w:t>18.  □  Cafeine-inname na 16.00 uur (aantal)</w:t>
      </w:r>
    </w:p>
    <w:p>
      <w:pPr>
        <w:pStyle w:val="ListParagraph"/>
        <w:ind w:left="283"/>
      </w:pPr>
      <w:r>
        <w:rPr>
          <w:sz w:val="20"/>
        </w:rPr>
        <w:t>19.  □  Contact met gezin vandaag (ja/nee)</w:t>
      </w:r>
    </w:p>
    <w:p>
      <w:pPr>
        <w:pStyle w:val="ListParagraph"/>
        <w:ind w:left="283"/>
      </w:pPr>
      <w:r>
        <w:rPr>
          <w:sz w:val="20"/>
        </w:rPr>
        <w:t>20.  □  Aantal maaltijden overgeslagen (aantal)</w:t>
      </w:r>
    </w:p>
    <w:p/>
    <w:p>
      <w:r>
        <w:rPr>
          <w:b/>
          <w:sz w:val="20"/>
        </w:rPr>
        <w:t>Totaal geselecteerd: _____ / 5</w:t>
      </w:r>
    </w:p>
    <w:p>
      <w:r>
        <w:br w:type="page"/>
      </w:r>
    </w:p>
    <w:p>
      <w:pPr>
        <w:pStyle w:val="Heading1"/>
        <w:jc w:val="left"/>
      </w:pPr>
      <w:r>
        <w:t>6  Deel 5: Mobiele coachingsboodschap</w:t>
      </w:r>
    </w:p>
    <w:p>
      <w:pPr>
        <w:jc w:val="left"/>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r>
      <w:r>
        <w:br/>
      </w:r>
      <w:r>
        <w:rPr>
          <w:sz w:val="20"/>
        </w:rPr>
      </w:r>
      <w:r>
        <w:br/>
      </w:r>
      <w:r>
        <w:rPr>
          <w:sz w:val="20"/>
        </w:rPr>
        <w:t>Werkvoorbeeld (niet gerelateerd aan een studiecasus):</w:t>
      </w:r>
      <w:r>
        <w:br/>
      </w:r>
      <w:r>
        <w:rPr>
          <w:sz w:val="20"/>
        </w:rP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1: 27-jarige salesvertegenwoordiger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Snelle stemmingswisselingen en hevige reactiviteit leiden tot impulsieve beslissingen en relationele escalatie.</w:t>
            </w:r>
          </w:p>
        </w:tc>
      </w:tr>
      <w:tr>
        <w:tc>
          <w:tcPr>
            <w:tcW w:type="dxa" w:w="2268"/>
          </w:tcPr>
          <w:p>
            <w:r>
              <w:rPr>
                <w:b/>
                <w:color w:val="047857"/>
                <w:sz w:val="18"/>
              </w:rPr>
              <w:t>Behandeldoel</w:t>
            </w:r>
          </w:p>
        </w:tc>
        <w:tc>
          <w:tcPr>
            <w:tcW w:type="dxa" w:w="4703"/>
          </w:tcPr>
          <w:p>
            <w:r>
              <w:rPr>
                <w:sz w:val="18"/>
              </w:rPr>
              <w:t>Een specifieke emotieregulatievaardigheid inzetten zodra spanning begint op te lopen.</w:t>
            </w:r>
          </w:p>
        </w:tc>
      </w:tr>
      <w:tr>
        <w:tc>
          <w:tcPr>
            <w:tcW w:type="dxa" w:w="2268"/>
          </w:tcPr>
          <w:p>
            <w:r>
              <w:rPr>
                <w:b/>
                <w:color w:val="047857"/>
                <w:sz w:val="18"/>
              </w:rPr>
              <w:t>Voornaamste barriere</w:t>
            </w:r>
          </w:p>
        </w:tc>
        <w:tc>
          <w:tcPr>
            <w:tcW w:type="dxa" w:w="4703"/>
          </w:tcPr>
          <w:p>
            <w:r>
              <w:rPr>
                <w:sz w:val="18"/>
              </w:rPr>
              <w:t>Lage coping-self-efficacy: in het piekmoment verwacht de persoon dat vaardigheden toch niet zullen werken.</w:t>
            </w:r>
          </w:p>
        </w:tc>
      </w:tr>
      <w:tr>
        <w:tc>
          <w:tcPr>
            <w:tcW w:type="dxa" w:w="2268"/>
          </w:tcPr>
          <w:p>
            <w:r>
              <w:rPr>
                <w:b/>
                <w:color w:val="047857"/>
                <w:sz w:val="18"/>
              </w:rPr>
              <w:t>Copingstrategie</w:t>
            </w:r>
          </w:p>
        </w:tc>
        <w:tc>
          <w:tcPr>
            <w:tcW w:type="dxa" w:w="4703"/>
          </w:tcPr>
          <w:p>
            <w:r>
              <w:rPr>
                <w:sz w:val="18"/>
              </w:rPr>
              <w:t>Gebruik een vooraf geoefende cue-actie-koppeling: herken een vroege lichamelijke cue en koppel die aan exact een vaardigheid.</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2: 52-jarige operationeel directeur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Aanhoudende werkstress leidt tot gefragmenteerde slaap, lichamelijke spanningsklachten en alcohol als vaste ontladingsstrategie.</w:t>
            </w:r>
          </w:p>
        </w:tc>
      </w:tr>
      <w:tr>
        <w:tc>
          <w:tcPr>
            <w:tcW w:type="dxa" w:w="2268"/>
          </w:tcPr>
          <w:p>
            <w:r>
              <w:rPr>
                <w:b/>
                <w:color w:val="047857"/>
                <w:sz w:val="18"/>
              </w:rPr>
              <w:t>Behandeldoel</w:t>
            </w:r>
          </w:p>
        </w:tc>
        <w:tc>
          <w:tcPr>
            <w:tcW w:type="dxa" w:w="4703"/>
          </w:tcPr>
          <w:p>
            <w:r>
              <w:rPr>
                <w:sz w:val="18"/>
              </w:rPr>
              <w:t>Een korte werkontkoppelingsroutine installeren en alcohol niet langer als standaard afschakelmechanisme gebruiken.</w:t>
            </w:r>
          </w:p>
        </w:tc>
      </w:tr>
      <w:tr>
        <w:tc>
          <w:tcPr>
            <w:tcW w:type="dxa" w:w="2268"/>
          </w:tcPr>
          <w:p>
            <w:r>
              <w:rPr>
                <w:b/>
                <w:color w:val="047857"/>
                <w:sz w:val="18"/>
              </w:rPr>
              <w:t>Voornaamste barriere</w:t>
            </w:r>
          </w:p>
        </w:tc>
        <w:tc>
          <w:tcPr>
            <w:tcW w:type="dxa" w:w="4703"/>
          </w:tcPr>
          <w:p>
            <w:r>
              <w:rPr>
                <w:sz w:val="18"/>
              </w:rPr>
              <w:t>Sterke gewoontekracht: alcohol voelt essentieel om de overgang van werk naar slaap te maken.</w:t>
            </w:r>
          </w:p>
        </w:tc>
      </w:tr>
      <w:tr>
        <w:tc>
          <w:tcPr>
            <w:tcW w:type="dxa" w:w="2268"/>
          </w:tcPr>
          <w:p>
            <w:r>
              <w:rPr>
                <w:b/>
                <w:color w:val="047857"/>
                <w:sz w:val="18"/>
              </w:rPr>
              <w:t>Copingstrategie</w:t>
            </w:r>
          </w:p>
        </w:tc>
        <w:tc>
          <w:tcPr>
            <w:tcW w:type="dxa" w:w="4703"/>
          </w:tcPr>
          <w:p>
            <w:r>
              <w:rPr>
                <w:sz w:val="18"/>
              </w:rPr>
              <w:t>Vervang het bestaande gewoontepatroon door een vast, tijdsgebonden afbouwritueel dat elke avond op hetzelfde moment start.</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(Casus 1 en Casus 2).</w:t>
      </w:r>
    </w:p>
    <w:p/>
    <w:p>
      <w:r>
        <w:rPr>
          <w:b/>
          <w:sz w:val="20"/>
        </w:rPr>
        <w:t>Checklist voor terugbezorging -- gelieve alle vakjes af te vinken:</w:t>
      </w:r>
    </w:p>
    <w:p>
      <w:pPr>
        <w:spacing w:after="60"/>
        <w:ind w:left="170"/>
      </w:pPr>
      <w:r>
        <w:rPr>
          <w:sz w:val="20"/>
        </w:rPr>
        <w:t>□   Ik heb in Deel 1 voor beide casussen (Casus 1 en Casus 2)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5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PHOENIX-PRE-HCP-PRE-05</w:t>
      </w:r>
    </w:p>
    <w:p/>
    <w:p>
      <w:pPr>
        <w:jc w:val="left"/>
        <w:shd w:val="clear" w:color="auto" w:fill="DBEAFE"/>
      </w:pPr>
      <w:r>
        <w:rPr>
          <w:sz w:val="20"/>
        </w:rPr>
        <w:t>VERTROUWELIJKHEID EN VERWERKING</w:t>
      </w:r>
      <w:r>
        <w:br/>
      </w:r>
      <w:r>
        <w:rPr>
          <w:sz w:val="20"/>
        </w:rPr>
      </w:r>
      <w:r>
        <w:br/>
      </w:r>
      <w:r>
        <w:rPr>
          <w:sz w:val="20"/>
        </w:rPr>
        <w:t>Na ontvangst worden uw antwoorden geanonimiseerd en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Door dit document in te dienen bevestigt u vrijwillig in te stemmen met deelname aan deze studie. Uw inzending geldt als geïnformeerde toestemming (informed consent).</w:t>
      </w:r>
      <w:r>
        <w:br/>
      </w:r>
      <w:r>
        <w:rPr>
          <w:sz w:val="20"/>
        </w:rPr>
      </w:r>
      <w:r>
        <w:br/>
      </w:r>
      <w:r>
        <w:rPr>
          <w:sz w:val="20"/>
        </w:rP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