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HCP-PRE-08</w:t>
            </w:r>
          </w:p>
          <w:p>
            <w:pPr>
              <w:jc w:val="center"/>
            </w:pPr>
            <w:r>
              <w:rPr>
                <w:color w:val="475569"/>
                <w:sz w:val="22"/>
              </w:rPr>
              <w:t>Toegewezen casus:  C08 (38-jarige projectmanager)</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voldoende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3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3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4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4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4 min</w:t>
            </w:r>
          </w:p>
        </w:tc>
      </w:tr>
      <w:tr>
        <w:tc>
          <w:tcPr>
            <w:tcW w:type="dxa" w:w="737"/>
          </w:tcPr>
          <w:p>
            <w:r>
              <w:rPr>
                <w:b/>
                <w:sz w:val="18"/>
              </w:rPr>
            </w:r>
          </w:p>
        </w:tc>
        <w:tc>
          <w:tcPr>
            <w:tcW w:type="dxa" w:w="2268"/>
          </w:tcPr>
          <w:p>
            <w:r>
              <w:rPr>
                <w:b/>
                <w:sz w:val="18"/>
              </w:rPr>
              <w:t>Totaal (1 casus)</w:t>
            </w:r>
          </w:p>
        </w:tc>
        <w:tc>
          <w:tcPr>
            <w:tcW w:type="dxa" w:w="4932"/>
          </w:tcPr>
          <w:p>
            <w:r>
              <w:rPr>
                <w:b/>
                <w:sz w:val="18"/>
              </w:rPr>
            </w:r>
          </w:p>
        </w:tc>
        <w:tc>
          <w:tcPr>
            <w:tcW w:type="dxa" w:w="1134"/>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“Ik heb altijd al moeite gehad om mij te concentreren op taken die mij niet meteen interesseren, maar het is het voorbije jaar veel erger geworden. Ik begin aan projecten en maak ze zelden af. Ik vergeet afspraken, zelfs als ik ze ergens noteer. Mijn partner is gefrustreerd omdat ik volgens hem of haar niet echt luister en onbetrouwbaar overkom. Ik weet dat ik op veel vlakken competent ben, maar ik voel mij voortdurend een mislukking. Ik ben taken die moeilijk zullen zijn ook steeds meer beginnen vermijden, waardoor de achterstand alleen maar groter wordt.”</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“Ik heb altijd al moeite gehad om mij te concentreren op taken die mij niet meteen interesseren, maar het is het voorbije jaar veel erger geworden. Ik begin aan projecten en maak ze zelden af. Ik vergeet afspraken, zelfs als ik ze ergens noteer. Mijn partner is gefrustreerd omdat ik volgens hem of haar niet echt luister en onbetrouwbaar overkom. Ik weet dat ik op veel vlakken competent ben, maar ik voel mij voortdurend een mislukking. Ik ben taken die moeilijk zullen zijn ook steeds meer beginnen vermijden, waardoor de achterstand alleen maar groter wordt.”</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Aandachtsvolhoudingsproblemen</w:t>
            </w:r>
          </w:p>
          <w:p>
            <w:pPr>
              <w:spacing w:before="0" w:after="20"/>
            </w:pPr>
            <w:r>
              <w:rPr>
                <w:sz w:val="19"/>
              </w:rPr>
              <w:t>• S-2 Plannings- en organisatiefouten</w:t>
            </w:r>
          </w:p>
          <w:p>
            <w:pPr>
              <w:spacing w:before="0" w:after="20"/>
            </w:pPr>
            <w:r>
              <w:rPr>
                <w:sz w:val="19"/>
              </w:rPr>
              <w:t>• S-3 Interpersoonlijke onoplettendheid</w:t>
            </w:r>
          </w:p>
          <w:p>
            <w:pPr>
              <w:spacing w:before="0" w:after="20"/>
            </w:pPr>
            <w:r>
              <w:rPr>
                <w:sz w:val="19"/>
              </w:rPr>
              <w:t>• S-4 Prestatieschaamte</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Aandachtsvolhoudingsproblemen, plannings- en organisatiefouten, interpersoonlijke onoplettendheid en prestatieschaamte. Duur: sinds de kindertijd, duidelijk verergerd in de voorbije 12 maanden.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Gestarte versus afgewerkte taken: 68\% versus 29\%. Gemiste afspraken of toezeggingen: gem. 2,1/week. Partnerconflicten: gem. 4,7/week. Externe tools gebruikt: gem. 1,8/dag. Positieve zelfbekrachtiging: gem. 0,4/dag.</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1.24</w:t>
            </w:r>
          </w:p>
          <w:p>
            <w:pPr>
              <w:spacing w:before="0" w:after="20"/>
            </w:pPr>
            <w:r>
              <w:rPr>
                <w:sz w:val="19"/>
              </w:rPr>
              <w:t>tabular[t]@&gt;p0.27&gt;p0.67@</w:t>
            </w:r>
          </w:p>
          <w:p>
            <w:pPr>
              <w:spacing w:before="0" w:after="20"/>
            </w:pPr>
            <w:r>
              <w:rPr>
                <w:sz w:val="19"/>
              </w:rPr>
              <w:t xml:space="preserve">Primair probleem &amp; Executieve functieproblemen zorgen voor taakfalen, relationele spanning en aanhoudende schaamte. </w:t>
            </w:r>
          </w:p>
          <w:p/>
          <w:p>
            <w:pPr>
              <w:spacing w:before="0" w:after="20"/>
            </w:pPr>
            <w:r>
              <w:rPr>
                <w:sz w:val="19"/>
              </w:rPr>
              <w:t xml:space="preserve">Behandeldoel &amp; Een extern taakbeheersysteem consequent raadplegen en successen expliciet bekrachtigen. </w:t>
            </w:r>
          </w:p>
          <w:p/>
          <w:p>
            <w:pPr>
              <w:spacing w:before="0" w:after="20"/>
            </w:pPr>
            <w:r>
              <w:rPr>
                <w:sz w:val="19"/>
              </w:rPr>
              <w:t xml:space="preserve">Voornaamste barriere &amp; Gewoonteweerstand en lage volhoudingsverwachting: eerdere systemen werden snel losgelaten. </w:t>
            </w:r>
          </w:p>
          <w:p/>
          <w:p>
            <w:pPr>
              <w:spacing w:before="0" w:after="20"/>
            </w:pPr>
            <w:r>
              <w:rPr>
                <w:sz w:val="19"/>
              </w:rPr>
              <w:t xml:space="preserve">Copingstrategie &amp; Installeer een minimale, dagelijks terugkerende check-in en koppel afgeronde taken aan een expliciete bevestiging. </w:t>
            </w:r>
          </w:p>
          <w:p/>
          <w:p>
            <w:pPr>
              <w:spacing w:before="0" w:after="20"/>
            </w:pPr>
            <w:r>
              <w:rPr>
                <w:sz w:val="19"/>
              </w:rPr>
              <w:t>tabular</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Cafeine-inname voor de middag (aantal)</w:t>
            </w:r>
          </w:p>
        </w:tc>
      </w:tr>
      <w:tr>
        <w:tc>
          <w:tcPr>
            <w:tcW w:type="dxa" w:w="4873"/>
          </w:tcPr>
          <w:p>
            <w:r>
              <w:rPr>
                <w:sz w:val="18"/>
              </w:rPr>
              <w:t>2.  ☐</w:t>
            </w:r>
          </w:p>
        </w:tc>
        <w:tc>
          <w:tcPr>
            <w:tcW w:type="dxa" w:w="4873"/>
          </w:tcPr>
          <w:p>
            <w:r>
              <w:rPr>
                <w:sz w:val="18"/>
              </w:rPr>
              <w:t>To-dolijst of digitale planner bewust geraadpleegd (ja/nee)</w:t>
            </w:r>
          </w:p>
        </w:tc>
      </w:tr>
      <w:tr>
        <w:tc>
          <w:tcPr>
            <w:tcW w:type="dxa" w:w="4873"/>
          </w:tcPr>
          <w:p>
            <w:r>
              <w:rPr>
                <w:sz w:val="18"/>
              </w:rPr>
              <w:t>3.  ☐</w:t>
            </w:r>
          </w:p>
        </w:tc>
        <w:tc>
          <w:tcPr>
            <w:tcW w:type="dxa" w:w="4873"/>
          </w:tcPr>
          <w:p>
            <w:r>
              <w:rPr>
                <w:sz w:val="18"/>
              </w:rPr>
              <w:t>Consistent slaap- en waktijdstip aangehouden (ja/nee)</w:t>
            </w:r>
          </w:p>
        </w:tc>
      </w:tr>
      <w:tr>
        <w:tc>
          <w:tcPr>
            <w:tcW w:type="dxa" w:w="4873"/>
          </w:tcPr>
          <w:p>
            <w:r>
              <w:rPr>
                <w:sz w:val="18"/>
              </w:rPr>
              <w:t>4.  ☐</w:t>
            </w:r>
          </w:p>
        </w:tc>
        <w:tc>
          <w:tcPr>
            <w:tcW w:type="dxa" w:w="4873"/>
          </w:tcPr>
          <w:p>
            <w:r>
              <w:rPr>
                <w:sz w:val="18"/>
              </w:rPr>
              <w:t>Nieuwe taken direct en volledig ingevoerd in het taakbeheersysteem (ja/nee)</w:t>
            </w:r>
          </w:p>
        </w:tc>
      </w:tr>
      <w:tr>
        <w:tc>
          <w:tcPr>
            <w:tcW w:type="dxa" w:w="4873"/>
          </w:tcPr>
          <w:p>
            <w:r>
              <w:rPr>
                <w:sz w:val="18"/>
              </w:rPr>
              <w:t>5.  ☐</w:t>
            </w:r>
          </w:p>
        </w:tc>
        <w:tc>
          <w:tcPr>
            <w:tcW w:type="dxa" w:w="4873"/>
          </w:tcPr>
          <w:p>
            <w:r>
              <w:rPr>
                <w:sz w:val="18"/>
              </w:rPr>
              <w:t>Schermtijd voor sociale media tijdens werkuren bewust beperkt (min)</w:t>
            </w:r>
          </w:p>
        </w:tc>
      </w:tr>
      <w:tr>
        <w:tc>
          <w:tcPr>
            <w:tcW w:type="dxa" w:w="4873"/>
          </w:tcPr>
          <w:p>
            <w:r>
              <w:rPr>
                <w:sz w:val="18"/>
              </w:rPr>
              <w:t>6.  ☐</w:t>
            </w:r>
          </w:p>
        </w:tc>
        <w:tc>
          <w:tcPr>
            <w:tcW w:type="dxa" w:w="4873"/>
          </w:tcPr>
          <w:p>
            <w:r>
              <w:rPr>
                <w:sz w:val="18"/>
              </w:rPr>
              <w:t>Korte beweeg- of rekpauze tijdens de werkdag bewust genomen (min)</w:t>
            </w:r>
          </w:p>
        </w:tc>
      </w:tr>
      <w:tr>
        <w:tc>
          <w:tcPr>
            <w:tcW w:type="dxa" w:w="4873"/>
          </w:tcPr>
          <w:p>
            <w:r>
              <w:rPr>
                <w:sz w:val="18"/>
              </w:rPr>
              <w:t>7.  ☐</w:t>
            </w:r>
          </w:p>
        </w:tc>
        <w:tc>
          <w:tcPr>
            <w:tcW w:type="dxa" w:w="4873"/>
          </w:tcPr>
          <w:p>
            <w:r>
              <w:rPr>
                <w:sz w:val="18"/>
              </w:rPr>
              <w:t>Actief luisteren bewust geoefend tijdens een gesprek (ja/nee)</w:t>
            </w:r>
          </w:p>
        </w:tc>
      </w:tr>
      <w:tr>
        <w:tc>
          <w:tcPr>
            <w:tcW w:type="dxa" w:w="4873"/>
          </w:tcPr>
          <w:p>
            <w:r>
              <w:rPr>
                <w:sz w:val="18"/>
              </w:rPr>
              <w:t>8.  ☐</w:t>
            </w:r>
          </w:p>
        </w:tc>
        <w:tc>
          <w:tcPr>
            <w:tcW w:type="dxa" w:w="4873"/>
          </w:tcPr>
          <w:p>
            <w:r>
              <w:rPr>
                <w:sz w:val="18"/>
              </w:rPr>
              <w:t>Notificaties bewust uitgeschakeld tijdens focusblokken (ja/nee)</w:t>
            </w:r>
          </w:p>
        </w:tc>
      </w:tr>
      <w:tr>
        <w:tc>
          <w:tcPr>
            <w:tcW w:type="dxa" w:w="4873"/>
          </w:tcPr>
          <w:p>
            <w:r>
              <w:rPr>
                <w:sz w:val="18"/>
              </w:rPr>
              <w:t>9.  ☐</w:t>
            </w:r>
          </w:p>
        </w:tc>
        <w:tc>
          <w:tcPr>
            <w:tcW w:type="dxa" w:w="4873"/>
          </w:tcPr>
          <w:p>
            <w:r>
              <w:rPr>
                <w:sz w:val="18"/>
              </w:rPr>
              <w:t>Afleiding actief weggelegd of uitgeschakeld tijdens een gesprek (ja/nee)</w:t>
            </w:r>
          </w:p>
        </w:tc>
      </w:tr>
      <w:tr>
        <w:tc>
          <w:tcPr>
            <w:tcW w:type="dxa" w:w="4873"/>
          </w:tcPr>
          <w:p>
            <w:r>
              <w:rPr>
                <w:sz w:val="18"/>
              </w:rPr>
              <w:t>10.  ☐</w:t>
            </w:r>
          </w:p>
        </w:tc>
        <w:tc>
          <w:tcPr>
            <w:tcW w:type="dxa" w:w="4873"/>
          </w:tcPr>
          <w:p>
            <w:r>
              <w:rPr>
                <w:sz w:val="18"/>
              </w:rPr>
              <w:t>Constructieve reactie bewust gekozen na ontvangen kritiek of feedback (ja/nee)</w:t>
            </w:r>
          </w:p>
        </w:tc>
      </w:tr>
      <w:tr>
        <w:tc>
          <w:tcPr>
            <w:tcW w:type="dxa" w:w="4873"/>
          </w:tcPr>
          <w:p>
            <w:r>
              <w:rPr>
                <w:sz w:val="18"/>
              </w:rPr>
              <w:t>11.  ☐</w:t>
            </w:r>
          </w:p>
        </w:tc>
        <w:tc>
          <w:tcPr>
            <w:tcW w:type="dxa" w:w="4873"/>
          </w:tcPr>
          <w:p>
            <w:r>
              <w:rPr>
                <w:sz w:val="18"/>
              </w:rPr>
              <w:t>Lunchpauze bewust en schermvrij genomen (ja/nee)</w:t>
            </w:r>
          </w:p>
        </w:tc>
      </w:tr>
      <w:tr>
        <w:tc>
          <w:tcPr>
            <w:tcW w:type="dxa" w:w="4873"/>
          </w:tcPr>
          <w:p>
            <w:r>
              <w:rPr>
                <w:sz w:val="18"/>
              </w:rPr>
              <w:t>12.  ☐</w:t>
            </w:r>
          </w:p>
        </w:tc>
        <w:tc>
          <w:tcPr>
            <w:tcW w:type="dxa" w:w="4873"/>
          </w:tcPr>
          <w:p>
            <w:r>
              <w:rPr>
                <w:sz w:val="18"/>
              </w:rPr>
              <w:t>Afgesloten taak bewust en expliciet positief erkend (ja/nee)</w:t>
            </w:r>
          </w:p>
        </w:tc>
      </w:tr>
      <w:tr>
        <w:tc>
          <w:tcPr>
            <w:tcW w:type="dxa" w:w="4873"/>
          </w:tcPr>
          <w:p>
            <w:r>
              <w:rPr>
                <w:sz w:val="18"/>
              </w:rPr>
              <w:t>13.  ☐</w:t>
            </w:r>
          </w:p>
        </w:tc>
        <w:tc>
          <w:tcPr>
            <w:tcW w:type="dxa" w:w="4873"/>
          </w:tcPr>
          <w:p>
            <w:r>
              <w:rPr>
                <w:sz w:val="18"/>
              </w:rPr>
              <w:t>Alcoholinname vanavond (eenheden)</w:t>
            </w:r>
          </w:p>
        </w:tc>
      </w:tr>
      <w:tr>
        <w:tc>
          <w:tcPr>
            <w:tcW w:type="dxa" w:w="4873"/>
          </w:tcPr>
          <w:p>
            <w:r>
              <w:rPr>
                <w:sz w:val="18"/>
              </w:rPr>
              <w:t>14.  ☐</w:t>
            </w:r>
          </w:p>
        </w:tc>
        <w:tc>
          <w:tcPr>
            <w:tcW w:type="dxa" w:w="4873"/>
          </w:tcPr>
          <w:p>
            <w:r>
              <w:rPr>
                <w:sz w:val="18"/>
              </w:rPr>
              <w:t>Plezierige activiteit of hobby buiten werk bewust uitgevoerd (min)</w:t>
            </w:r>
          </w:p>
        </w:tc>
      </w:tr>
      <w:tr>
        <w:tc>
          <w:tcPr>
            <w:tcW w:type="dxa" w:w="4873"/>
          </w:tcPr>
          <w:p>
            <w:r>
              <w:rPr>
                <w:sz w:val="18"/>
              </w:rPr>
              <w:t>15.  ☐</w:t>
            </w:r>
          </w:p>
        </w:tc>
        <w:tc>
          <w:tcPr>
            <w:tcW w:type="dxa" w:w="4873"/>
          </w:tcPr>
          <w:p>
            <w:r>
              <w:rPr>
                <w:sz w:val="18"/>
              </w:rPr>
              <w:t>Kleine symbolische beloning gegeven na taakvoltooiing (ja/nee)</w:t>
            </w:r>
          </w:p>
        </w:tc>
      </w:tr>
      <w:tr>
        <w:tc>
          <w:tcPr>
            <w:tcW w:type="dxa" w:w="4873"/>
          </w:tcPr>
          <w:p>
            <w:r>
              <w:rPr>
                <w:sz w:val="18"/>
              </w:rPr>
              <w:t>16.  ☐</w:t>
            </w:r>
          </w:p>
        </w:tc>
        <w:tc>
          <w:tcPr>
            <w:tcW w:type="dxa" w:w="4873"/>
          </w:tcPr>
          <w:p>
            <w:r>
              <w:rPr>
                <w:sz w:val="18"/>
              </w:rPr>
              <w:t>Stappentelling overdag (stappen)</w:t>
            </w:r>
          </w:p>
        </w:tc>
      </w:tr>
      <w:tr>
        <w:tc>
          <w:tcPr>
            <w:tcW w:type="dxa" w:w="4873"/>
          </w:tcPr>
          <w:p>
            <w:r>
              <w:rPr>
                <w:sz w:val="18"/>
              </w:rPr>
              <w:t>17.  ☐</w:t>
            </w:r>
          </w:p>
        </w:tc>
        <w:tc>
          <w:tcPr>
            <w:tcW w:type="dxa" w:w="4873"/>
          </w:tcPr>
          <w:p>
            <w:r>
              <w:rPr>
                <w:sz w:val="18"/>
              </w:rPr>
              <w:t>Ochtendlichtblootstelling of buitengaan in de ochtend (min)</w:t>
            </w:r>
          </w:p>
        </w:tc>
      </w:tr>
      <w:tr>
        <w:tc>
          <w:tcPr>
            <w:tcW w:type="dxa" w:w="4873"/>
          </w:tcPr>
          <w:p>
            <w:r>
              <w:rPr>
                <w:sz w:val="18"/>
              </w:rPr>
              <w:t>18.  ☐</w:t>
            </w:r>
          </w:p>
        </w:tc>
        <w:tc>
          <w:tcPr>
            <w:tcW w:type="dxa" w:w="4873"/>
          </w:tcPr>
          <w:p>
            <w:r>
              <w:rPr>
                <w:sz w:val="18"/>
              </w:rPr>
              <w:t>Middagdutje genomen (ja/nee)</w:t>
            </w:r>
          </w:p>
        </w:tc>
      </w:tr>
      <w:tr>
        <w:tc>
          <w:tcPr>
            <w:tcW w:type="dxa" w:w="4873"/>
          </w:tcPr>
          <w:p>
            <w:r>
              <w:rPr>
                <w:sz w:val="18"/>
              </w:rPr>
              <w:t>19.  ☐</w:t>
            </w:r>
          </w:p>
        </w:tc>
        <w:tc>
          <w:tcPr>
            <w:tcW w:type="dxa" w:w="4873"/>
          </w:tcPr>
          <w:p>
            <w:r>
              <w:rPr>
                <w:sz w:val="18"/>
              </w:rPr>
              <w:t>Geplande vrije activiteit actief bijgewoond of uitgevoerd (ja/nee)</w:t>
            </w:r>
          </w:p>
        </w:tc>
      </w:tr>
      <w:tr>
        <w:tc>
          <w:tcPr>
            <w:tcW w:type="dxa" w:w="4873"/>
          </w:tcPr>
          <w:p>
            <w:r>
              <w:rPr>
                <w:sz w:val="18"/>
              </w:rPr>
              <w:t>20.  ☐</w:t>
            </w:r>
          </w:p>
        </w:tc>
        <w:tc>
          <w:tcPr>
            <w:tcW w:type="dxa" w:w="4873"/>
          </w:tcPr>
          <w:p>
            <w:r>
              <w:rPr>
                <w:sz w:val="18"/>
              </w:rPr>
              <w:t>Waterinname vandaag (glazen)</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rPr>
          <w:color w:val="1E3A5F"/>
        </w:rPr>
        <w:t>7  Afronding en terugbezorging</w:t>
      </w:r>
    </w:p>
    <w:p>
      <w:pPr>
        <w:spacing w:after="80"/>
        <w:jc w:val="left"/>
      </w:pPr>
      <w:r>
        <w:rPr>
          <w:b w:val="0"/>
          <w:i w:val="0"/>
          <w:color w:val="000000"/>
          <w:sz w:val="22"/>
        </w:rPr>
        <w:t>Dank u voor het invullen van alle vijf delen voor uw toegewezen casus.</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PHOENIX-PRE-HCP-PRE-08</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