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HCP-PRE-08</w:t>
            </w:r>
          </w:p>
          <w:p>
            <w:pPr>
              <w:jc w:val="center"/>
            </w:pPr>
            <w:r>
              <w:rPr>
                <w:color w:val="475569"/>
                <w:sz w:val="22"/>
              </w:rPr>
              <w:t>Toegewezen casus:  C08 (38-jarige projectmanager)</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tweedelig netwerk: structuur van het observatiemodel</w:t>
            </w:r>
          </w:p>
          <w:p>
            <w:pPr>
              <w:spacing w:before="0" w:after="20"/>
            </w:pPr>
            <w:r>
              <w:rPr>
                <w:sz w:val="19"/>
              </w:rPr>
              <w:t>Na voldoende EMA-monitoring construeert PHOENIX een tweedelig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3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3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4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4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4 min</w:t>
            </w:r>
          </w:p>
        </w:tc>
      </w:tr>
      <w:tr>
        <w:tc>
          <w:tcPr>
            <w:tcW w:type="dxa" w:w="737"/>
          </w:tcPr>
          <w:p>
            <w:r>
              <w:rPr>
                <w:b/>
                <w:sz w:val="18"/>
              </w:rPr>
            </w:r>
          </w:p>
        </w:tc>
        <w:tc>
          <w:tcPr>
            <w:tcW w:type="dxa" w:w="2268"/>
          </w:tcPr>
          <w:p>
            <w:r>
              <w:rPr>
                <w:b/>
                <w:sz w:val="18"/>
              </w:rPr>
              <w:t>Totaal (1 casus)</w:t>
            </w:r>
          </w:p>
        </w:tc>
        <w:tc>
          <w:tcPr>
            <w:tcW w:type="dxa" w:w="4932"/>
          </w:tcPr>
          <w:p>
            <w:r>
              <w:rPr>
                <w:b/>
                <w:sz w:val="18"/>
              </w:rPr>
            </w:r>
          </w:p>
        </w:tc>
        <w:tc>
          <w:tcPr>
            <w:tcW w:type="dxa" w:w="1134"/>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“Ik heb altijd al moeite gehad om mij te concentreren op taken die mij niet meteen interesseren, maar het is het voorbije jaar veel erger geworden. Ik begin aan projecten en maak ze zelden af. Ik vergeet afspraken, zelfs als ik ze ergens noteer. Mijn partner is gefrustreerd omdat ik volgens hem of haar niet echt luister en onbetrouwbaar overkom. Ik weet dat ik op veel vlakken competent ben, maar ik voel mij voortdurend een mislukking. Ik ben taken die moeilijk zullen zijn ook steeds meer beginnen vermijden, waardoor de achterstand alleen maar groter wordt.”</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(tweedelig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“Ik heb altijd al moeite gehad om mij te concentreren op taken die mij niet meteen interesseren, maar het is het voorbije jaar veel erger geworden. Ik begin aan projecten en maak ze zelden af. Ik vergeet afspraken, zelfs als ik ze ergens noteer. Mijn partner is gefrustreerd omdat ik volgens hem of haar niet echt luister en onbetrouwbaar overkom. Ik weet dat ik op veel vlakken competent ben, maar ik voel mij voortdurend een mislukking. Ik ben taken die moeilijk zullen zijn ook steeds meer beginnen vermijden, waardoor de achterstand alleen maar groter wordt.”</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Aandachtsvolhoudingsproblemen</w:t>
            </w:r>
          </w:p>
          <w:p>
            <w:pPr>
              <w:spacing w:before="0" w:after="20"/>
            </w:pPr>
            <w:r>
              <w:rPr>
                <w:sz w:val="19"/>
              </w:rPr>
              <w:t>• S-2 Plannings- en organisatiefouten</w:t>
            </w:r>
          </w:p>
          <w:p>
            <w:pPr>
              <w:spacing w:before="0" w:after="20"/>
            </w:pPr>
            <w:r>
              <w:rPr>
                <w:sz w:val="19"/>
              </w:rPr>
              <w:t>• S-3 Interpersoonlijke onoplettendheid</w:t>
            </w:r>
          </w:p>
          <w:p>
            <w:pPr>
              <w:spacing w:before="0" w:after="20"/>
            </w:pPr>
            <w:r>
              <w:rPr>
                <w:sz w:val="19"/>
              </w:rPr>
              <w:t>• S-4 Prestatieschaamte</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tweedelig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Tweedelig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Tweedelig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Aandachtsvolhoudingsproblemen, plannings- en organisatiefouten, interpersoonlijke onoplettendheid en prestatieschaamte. Duur: sinds de kindertijd, duidelijk verergerd in de voorbije 12 maanden.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Gestarte versus afgewerkte taken: 68\% versus 29\%. Gemiste afspraken of toezeggingen: gem. 2,1/week. Partnerconflicten: gem. 4,7/week. Externe tools gebruikt: gem. 1,8/dag. Positieve zelfbekrachtiging: gem. 0,4/dag.</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Tweedelig netwerk</w:t>
            </w:r>
          </w:p>
          <w:p>
            <w:pPr>
              <w:spacing w:before="0" w:after="20"/>
            </w:pPr>
            <w:r>
              <w:rPr>
                <w:sz w:val="19"/>
              </w:rPr>
              <w:t>Tweedelig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 voor Deel 4:</w:t>
            </w:r>
          </w:p>
          <w:p>
            <w:pPr>
              <w:spacing w:before="20" w:after="20"/>
            </w:pPr>
            <w:r>
              <w:rPr>
                <w:b/>
                <w:sz w:val="20"/>
              </w:rPr>
              <w:t xml:space="preserve">1.  Externe taakstructuur</w:t>
            </w:r>
          </w:p>
          <w:p>
            <w:pPr>
              <w:spacing w:before="20" w:after="20"/>
            </w:pPr>
            <w:r>
              <w:rPr>
                <w:b/>
                <w:sz w:val="20"/>
              </w:rPr>
              <w:t xml:space="preserve">2.  Aandachtsregulatie in gesprek</w:t>
            </w:r>
          </w:p>
          <w:p>
            <w:pPr>
              <w:spacing w:before="20" w:after="20"/>
            </w:pPr>
            <w:r>
              <w:rPr>
                <w:b/>
                <w:sz w:val="20"/>
              </w:rPr>
              <w:t xml:space="preserve">3.  Positieve bekrachtiging bij voltooiing</w:t>
            </w:r>
          </w:p>
        </w:tc>
      </w:tr>
    </w:tbl>
    <w:p/>
    <w:p>
      <w:pPr>
        <w:spacing w:after="80"/>
        <w:jc w:val="left"/>
      </w:pPr>
      <w:r>
        <w:rPr>
          <w:b w:val="0"/>
          <w:i/>
          <w:color w:val="000000"/>
          <w:sz w:val="20"/>
        </w:rPr>
        <w:t>Uw antwoord – Deel 4: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Cafeine-inname voor de middag beperkt (ja/nee)</w:t>
            </w:r>
          </w:p>
        </w:tc>
      </w:tr>
      <w:tr>
        <w:tc>
          <w:tcPr>
            <w:tcW w:type="dxa" w:w="4873"/>
          </w:tcPr>
          <w:p>
            <w:r>
              <w:rPr>
                <w:sz w:val="18"/>
              </w:rPr>
              <w:t>2.  ☐</w:t>
            </w:r>
          </w:p>
        </w:tc>
        <w:tc>
          <w:tcPr>
            <w:tcW w:type="dxa" w:w="4873"/>
          </w:tcPr>
          <w:p>
            <w:r>
              <w:rPr>
                <w:sz w:val="18"/>
              </w:rPr>
              <w:t>To-dolijst of digitale planner bewust geraadpleegd (ja/nee)</w:t>
            </w:r>
          </w:p>
        </w:tc>
      </w:tr>
      <w:tr>
        <w:tc>
          <w:tcPr>
            <w:tcW w:type="dxa" w:w="4873"/>
          </w:tcPr>
          <w:p>
            <w:r>
              <w:rPr>
                <w:sz w:val="18"/>
              </w:rPr>
              <w:t>3.  ☐</w:t>
            </w:r>
          </w:p>
        </w:tc>
        <w:tc>
          <w:tcPr>
            <w:tcW w:type="dxa" w:w="4873"/>
          </w:tcPr>
          <w:p>
            <w:r>
              <w:rPr>
                <w:sz w:val="18"/>
              </w:rPr>
              <w:t>Waterinname vandaag (glazen)</w:t>
            </w:r>
          </w:p>
        </w:tc>
      </w:tr>
      <w:tr>
        <w:tc>
          <w:tcPr>
            <w:tcW w:type="dxa" w:w="4873"/>
          </w:tcPr>
          <w:p>
            <w:r>
              <w:rPr>
                <w:sz w:val="18"/>
              </w:rPr>
              <w:t>4.  ☐</w:t>
            </w:r>
          </w:p>
        </w:tc>
        <w:tc>
          <w:tcPr>
            <w:tcW w:type="dxa" w:w="4873"/>
          </w:tcPr>
          <w:p>
            <w:r>
              <w:rPr>
                <w:sz w:val="18"/>
              </w:rPr>
              <w:t>Nieuwe taken direct en volledig ingevoerd in het taakbeheersysteem (ja/nee)</w:t>
            </w:r>
          </w:p>
        </w:tc>
      </w:tr>
      <w:tr>
        <w:tc>
          <w:tcPr>
            <w:tcW w:type="dxa" w:w="4873"/>
          </w:tcPr>
          <w:p>
            <w:r>
              <w:rPr>
                <w:sz w:val="18"/>
              </w:rPr>
              <w:t>5.  ☐</w:t>
            </w:r>
          </w:p>
        </w:tc>
        <w:tc>
          <w:tcPr>
            <w:tcW w:type="dxa" w:w="4873"/>
          </w:tcPr>
          <w:p>
            <w:r>
              <w:rPr>
                <w:sz w:val="18"/>
              </w:rPr>
              <w:t>Medicatie op voorgeschreven tijdstip ingenomen (ja/nee)</w:t>
            </w:r>
          </w:p>
        </w:tc>
      </w:tr>
      <w:tr>
        <w:tc>
          <w:tcPr>
            <w:tcW w:type="dxa" w:w="4873"/>
          </w:tcPr>
          <w:p>
            <w:r>
              <w:rPr>
                <w:sz w:val="18"/>
              </w:rPr>
              <w:t>6.  ☐</w:t>
            </w:r>
          </w:p>
        </w:tc>
        <w:tc>
          <w:tcPr>
            <w:tcW w:type="dxa" w:w="4873"/>
          </w:tcPr>
          <w:p>
            <w:r>
              <w:rPr>
                <w:sz w:val="18"/>
              </w:rPr>
              <w:t>Gebalanceerde maaltijden op vaste tijden genuttigd vandaag (ja/nee)</w:t>
            </w:r>
          </w:p>
        </w:tc>
      </w:tr>
      <w:tr>
        <w:tc>
          <w:tcPr>
            <w:tcW w:type="dxa" w:w="4873"/>
          </w:tcPr>
          <w:p>
            <w:r>
              <w:rPr>
                <w:sz w:val="18"/>
              </w:rPr>
              <w:t>7.  ☐</w:t>
            </w:r>
          </w:p>
        </w:tc>
        <w:tc>
          <w:tcPr>
            <w:tcW w:type="dxa" w:w="4873"/>
          </w:tcPr>
          <w:p>
            <w:r>
              <w:rPr>
                <w:sz w:val="18"/>
              </w:rPr>
              <w:t>Actief luisteren bewust geoefend tijdens een gesprek (ja/nee)</w:t>
            </w:r>
          </w:p>
        </w:tc>
      </w:tr>
      <w:tr>
        <w:tc>
          <w:tcPr>
            <w:tcW w:type="dxa" w:w="4873"/>
          </w:tcPr>
          <w:p>
            <w:r>
              <w:rPr>
                <w:sz w:val="18"/>
              </w:rPr>
              <w:t>8.  ☐</w:t>
            </w:r>
          </w:p>
        </w:tc>
        <w:tc>
          <w:tcPr>
            <w:tcW w:type="dxa" w:w="4873"/>
          </w:tcPr>
          <w:p>
            <w:r>
              <w:rPr>
                <w:sz w:val="18"/>
              </w:rPr>
              <w:t>Omega-3- of vitamine-D-supplement ingenomen (ja/nee)</w:t>
            </w:r>
          </w:p>
        </w:tc>
      </w:tr>
      <w:tr>
        <w:tc>
          <w:tcPr>
            <w:tcW w:type="dxa" w:w="4873"/>
          </w:tcPr>
          <w:p>
            <w:r>
              <w:rPr>
                <w:sz w:val="18"/>
              </w:rPr>
              <w:t>9.  ☐</w:t>
            </w:r>
          </w:p>
        </w:tc>
        <w:tc>
          <w:tcPr>
            <w:tcW w:type="dxa" w:w="4873"/>
          </w:tcPr>
          <w:p>
            <w:r>
              <w:rPr>
                <w:sz w:val="18"/>
              </w:rPr>
              <w:t>Afleiding actief weggelegd of uitgeschakeld tijdens een gesprek (ja/nee)</w:t>
            </w:r>
          </w:p>
        </w:tc>
      </w:tr>
      <w:tr>
        <w:tc>
          <w:tcPr>
            <w:tcW w:type="dxa" w:w="4873"/>
          </w:tcPr>
          <w:p>
            <w:r>
              <w:rPr>
                <w:sz w:val="18"/>
              </w:rPr>
              <w:t>10.  ☐</w:t>
            </w:r>
          </w:p>
        </w:tc>
        <w:tc>
          <w:tcPr>
            <w:tcW w:type="dxa" w:w="4873"/>
          </w:tcPr>
          <w:p>
            <w:r>
              <w:rPr>
                <w:sz w:val="18"/>
              </w:rPr>
              <w:t>Alcoholconsumptie vanavond (eenheden)</w:t>
            </w:r>
          </w:p>
        </w:tc>
      </w:tr>
      <w:tr>
        <w:tc>
          <w:tcPr>
            <w:tcW w:type="dxa" w:w="4873"/>
          </w:tcPr>
          <w:p>
            <w:r>
              <w:rPr>
                <w:sz w:val="18"/>
              </w:rPr>
              <w:t>11.  ☐</w:t>
            </w:r>
          </w:p>
        </w:tc>
        <w:tc>
          <w:tcPr>
            <w:tcW w:type="dxa" w:w="4873"/>
          </w:tcPr>
          <w:p>
            <w:r>
              <w:rPr>
                <w:sz w:val="18"/>
              </w:rPr>
              <w:t>Sigaretten of tabak gerookt vandaag (aantal)</w:t>
            </w:r>
          </w:p>
        </w:tc>
      </w:tr>
      <w:tr>
        <w:tc>
          <w:tcPr>
            <w:tcW w:type="dxa" w:w="4873"/>
          </w:tcPr>
          <w:p>
            <w:r>
              <w:rPr>
                <w:sz w:val="18"/>
              </w:rPr>
              <w:t>12.  ☐</w:t>
            </w:r>
          </w:p>
        </w:tc>
        <w:tc>
          <w:tcPr>
            <w:tcW w:type="dxa" w:w="4873"/>
          </w:tcPr>
          <w:p>
            <w:r>
              <w:rPr>
                <w:sz w:val="18"/>
              </w:rPr>
              <w:t>Afgesloten taak bewust en expliciet positief erkend (ja/nee)</w:t>
            </w:r>
          </w:p>
        </w:tc>
      </w:tr>
      <w:tr>
        <w:tc>
          <w:tcPr>
            <w:tcW w:type="dxa" w:w="4873"/>
          </w:tcPr>
          <w:p>
            <w:r>
              <w:rPr>
                <w:sz w:val="18"/>
              </w:rPr>
              <w:t>13.  ☐</w:t>
            </w:r>
          </w:p>
        </w:tc>
        <w:tc>
          <w:tcPr>
            <w:tcW w:type="dxa" w:w="4873"/>
          </w:tcPr>
          <w:p>
            <w:r>
              <w:rPr>
                <w:sz w:val="18"/>
              </w:rPr>
              <w:t>Financiele zorgen of administratieve taken aangepakt vandaag (ja/nee)</w:t>
            </w:r>
          </w:p>
        </w:tc>
      </w:tr>
      <w:tr>
        <w:tc>
          <w:tcPr>
            <w:tcW w:type="dxa" w:w="4873"/>
          </w:tcPr>
          <w:p>
            <w:r>
              <w:rPr>
                <w:sz w:val="18"/>
              </w:rPr>
              <w:t>14.  ☐</w:t>
            </w:r>
          </w:p>
        </w:tc>
        <w:tc>
          <w:tcPr>
            <w:tcW w:type="dxa" w:w="4873"/>
          </w:tcPr>
          <w:p>
            <w:r>
              <w:rPr>
                <w:sz w:val="18"/>
              </w:rPr>
              <w:t>Lichttherapielamp of wekker op licht gebruikt in de ochtend (ja/nee)</w:t>
            </w:r>
          </w:p>
        </w:tc>
      </w:tr>
      <w:tr>
        <w:tc>
          <w:tcPr>
            <w:tcW w:type="dxa" w:w="4873"/>
          </w:tcPr>
          <w:p>
            <w:r>
              <w:rPr>
                <w:sz w:val="18"/>
              </w:rPr>
              <w:t>15.  ☐</w:t>
            </w:r>
          </w:p>
        </w:tc>
        <w:tc>
          <w:tcPr>
            <w:tcW w:type="dxa" w:w="4873"/>
          </w:tcPr>
          <w:p>
            <w:r>
              <w:rPr>
                <w:sz w:val="18"/>
              </w:rPr>
              <w:t>Kleine symbolische beloning gegeven na taakvoltooiing (ja/nee)</w:t>
            </w:r>
          </w:p>
        </w:tc>
      </w:tr>
      <w:tr>
        <w:tc>
          <w:tcPr>
            <w:tcW w:type="dxa" w:w="4873"/>
          </w:tcPr>
          <w:p>
            <w:r>
              <w:rPr>
                <w:sz w:val="18"/>
              </w:rPr>
              <w:t>16.  ☐</w:t>
            </w:r>
          </w:p>
        </w:tc>
        <w:tc>
          <w:tcPr>
            <w:tcW w:type="dxa" w:w="4873"/>
          </w:tcPr>
          <w:p>
            <w:r>
              <w:rPr>
                <w:sz w:val="18"/>
              </w:rPr>
              <w:t>Vast slaap- en waktijdstip aangehouden vandaag (ja/nee)</w:t>
            </w:r>
          </w:p>
        </w:tc>
      </w:tr>
      <w:tr>
        <w:tc>
          <w:tcPr>
            <w:tcW w:type="dxa" w:w="4873"/>
          </w:tcPr>
          <w:p>
            <w:r>
              <w:rPr>
                <w:sz w:val="18"/>
              </w:rPr>
              <w:t>17.  ☐</w:t>
            </w:r>
          </w:p>
        </w:tc>
        <w:tc>
          <w:tcPr>
            <w:tcW w:type="dxa" w:w="4873"/>
          </w:tcPr>
          <w:p>
            <w:r>
              <w:rPr>
                <w:sz w:val="18"/>
              </w:rPr>
              <w:t>Gesprek met vertrouwenspersoon of steunfiguur gevoerd vandaag (ja/nee)</w:t>
            </w:r>
          </w:p>
        </w:tc>
      </w:tr>
      <w:tr>
        <w:tc>
          <w:tcPr>
            <w:tcW w:type="dxa" w:w="4873"/>
          </w:tcPr>
          <w:p>
            <w:r>
              <w:rPr>
                <w:sz w:val="18"/>
              </w:rPr>
              <w:t>18.  ☐</w:t>
            </w:r>
          </w:p>
        </w:tc>
        <w:tc>
          <w:tcPr>
            <w:tcW w:type="dxa" w:w="4873"/>
          </w:tcPr>
          <w:p>
            <w:r>
              <w:rPr>
                <w:sz w:val="18"/>
              </w:rPr>
              <w:t>Lichaamsbeweging of wandeling buiten uitgevoerd (min)</w:t>
            </w:r>
          </w:p>
        </w:tc>
      </w:tr>
      <w:tr>
        <w:tc>
          <w:tcPr>
            <w:tcW w:type="dxa" w:w="4873"/>
          </w:tcPr>
          <w:p>
            <w:r>
              <w:rPr>
                <w:sz w:val="18"/>
              </w:rPr>
              <w:t>19.  ☐</w:t>
            </w:r>
          </w:p>
        </w:tc>
        <w:tc>
          <w:tcPr>
            <w:tcW w:type="dxa" w:w="4873"/>
          </w:tcPr>
          <w:p>
            <w:r>
              <w:rPr>
                <w:sz w:val="18"/>
              </w:rPr>
              <w:t>Professioneel consult of therapeutische sessie bijgewoond vandaag (ja/nee)</w:t>
            </w:r>
          </w:p>
        </w:tc>
      </w:tr>
      <w:tr>
        <w:tc>
          <w:tcPr>
            <w:tcW w:type="dxa" w:w="4873"/>
          </w:tcPr>
          <w:p>
            <w:r>
              <w:rPr>
                <w:sz w:val="18"/>
              </w:rPr>
              <w:t>20.  ☐</w:t>
            </w:r>
          </w:p>
        </w:tc>
        <w:tc>
          <w:tcPr>
            <w:tcW w:type="dxa" w:w="4873"/>
          </w:tcPr>
          <w:p>
            <w:r>
              <w:rPr>
                <w:sz w:val="18"/>
              </w:rPr>
              <w:t>Bewust dankbaarheidsoefening of positieve reflectie uitgevoerd vandaag (ja/nee)</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5: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t>7  Deel 6: Reflectie op digitale benaderingslogica</w:t>
      </w:r>
    </w:p>
    <w:tbl>
      <w:tblPr>
        <w:tblW w:w="9026" w:type="dxa"/>
      </w:tblPr>
      <w:tr>
        <w:tc>
          <w:p>
            <w:r>
              <w:rPr>
                <w:b/>
              </w:rPr>
              <w:t>Instructies Deel 6 – Drie reflectievragen (a, b, c)</w:t>
            </w:r>
          </w:p>
          <w:p>
            <w:r>
              <w:t xml:space="preserve">Context – de PHOENIX-benaderingslogica:
PHOENIX verwerkt een vrije klachttekst via vijf opeenvolgende stappen: (1) identificatie van klacht- en toestandsdimensies als meetbare symptomen, (2) generatie van modificeerbare gedragsvariabelen (behandelingsopties), (3) prioritering op basis van een tweedelig netwerk dat op dagelijkse EMA-data wordt gefit, (4) selectie van concrete EMA-meetitems per behandeldoel, en (5) formulering van een gepersonaliseerde dagelijkse coachingsboodschap.
De kern van deze aanpak is symptoomgedreven netwerk-analyse: klachten worden niet als uitingen van een vaste stoornis beschouwd, maar als dynamische knooppunten in een netwerk van onderling samenhangende toestandsdimensies. Behandelprioriteiten worden niet klinisch verondersteld, maar empirisch bepaald op basis van de gemeten verbanden tussen dagelijks gedrag (behandelingsopties) en klachtniveaus (symptomen) over de tijd.
Hypothetische situatie:
Stelt u zich voor dat u als zorgprofessional een vrije klachttekst ontvangt van een persoon met psychische klachten. U beschikt uitsluitend over twee middelen:
• een mobiele applicatie waarmee de persoon elke dag een korte set vragen beantwoordt (bijv. ja/nee, 0–10 schaal, aantal, minuten) – een EMA-design met dagelijkse datacollectie,
• een dagelijks digitaal bericht dat u – of een geautomatiseerd systeem – naar de persoon stuurt (zoals u in Deel 5 formuleerde).
U heeft geen directe consulten, telefoongesprekken of andere contactvormen ter beschikking. Alleen dagelijkse datacollectie via de app en een dagelijkse geschreven boodschap.
Reflectievraag:
Hoe zou u, als zorgprofessional, te werk gaan in deze situatie? Beschrijf zo concreet mogelijk uw benaderingslogica:
a. Welke informatie zou u via de dagelijkse EMA-vragen willen verzamelen, en hoe zou u die selectie bepalen op basis van de vrije klachttekst?
b. Hoe zou u de dagelijkse boodschappen inhoudelijk afstemmen op wat u via de EMA-data geleidelijk leert over de toestand en het gedrag van de persoon?
c. Zou u uw digitale aanpak systematisch bijsturen naarmate meer data beschikbaar wordt? Zo ja – op basis van welke criteria en via welk redeneerproces?
Er is geen enkel correct antwoord. Dit deel dient uitsluitend om uw klinische benaderingslogica in kaart te brengen, zodat die naast die van PHOENIX kan worden geplaatst. Neem voldoende ruimte om uw redenering volledig en concreet te beschrijven.</w:t>
            </w:r>
          </w:p>
        </w:tc>
      </w:tr>
    </w:tbl>
    <w:tbl>
      <w:tblPr>
        <w:tblW w:w="9026" w:type="dxa"/>
      </w:tblPr>
      <w:tr>
        <w:tc>
          <w:tcPr>
            <w:tcW w:w="9026" w:type="dxa"/>
            <w:shd w:val="clear" w:color="auto" w:fill="FFFBEB"/>
          </w:tcPr>
          <w:p>
            <w:r>
              <w:rPr>
                <w:b/>
                <w:color w:val="B45309"/>
                <w:sz w:val="20"/>
              </w:rPr>
              <w:t>Reflectievraag a</w:t>
            </w:r>
          </w:p>
          <w:p>
            <w:r>
              <w:rPr>
                <w:sz w:val="20"/>
              </w:rPr>
              <w:t xml:space="preserve">Welke informatie zou u via de dagelijkse EMA-vragen willen verzamelen voor deze specifieke casus, en op welke theoretische of klinische gronden?</w:t>
            </w:r>
          </w:p>
          <w:p>
            <w:r>
              <w:rPr>
                <w:b/>
                <w:sz w:val="18"/>
              </w:rPr>
              <w:t xml:space="preserve">Uw antwoord:
</w:t>
            </w:r>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Reflectievraag b</w:t>
            </w:r>
          </w:p>
          <w:p>
            <w:r>
              <w:rPr>
                <w:sz w:val="20"/>
              </w:rPr>
              <w:t xml:space="preserve">Hoe zou u de dagelijkse boodschappen inhoudelijk afstemmen op de geselecteerde behandeldoelen en de individuele situatie van de client?</w:t>
            </w:r>
          </w:p>
          <w:p>
            <w:r>
              <w:rPr>
                <w:b/>
                <w:sz w:val="18"/>
              </w:rPr>
              <w:t xml:space="preserve">Uw antwoord:
</w:t>
            </w:r>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Reflectievraag c</w:t>
            </w:r>
          </w:p>
          <w:p>
            <w:r>
              <w:rPr>
                <w:sz w:val="20"/>
              </w:rPr>
              <w:t xml:space="preserve">Zou u uw digitale aanpak systematisch bijsturen naarmate meer data beschikbaar wordt? Zo ja, op welke manier en aan de hand van welke criteria?</w:t>
            </w:r>
          </w:p>
          <w:p>
            <w:r>
              <w:rPr>
                <w:b/>
                <w:sz w:val="18"/>
              </w:rPr>
              <w:t xml:space="preserve">Uw antwoord:
</w:t>
            </w:r>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tc>
      </w:tr>
    </w:tbl>
    <w:p>
      <w:r>
        <w:br w:type="page"/>
      </w:r>
    </w:p>
    <w:p>
      <w:pPr>
        <w:pStyle w:val="Heading1"/>
      </w:pPr>
      <w:r>
        <w:rPr>
          <w:color w:val="1E3A5F"/>
        </w:rPr>
        <w:t>7  Afronding en terugbezorging</w:t>
      </w:r>
    </w:p>
    <w:p>
      <w:pPr>
        <w:spacing w:after="80"/>
        <w:jc w:val="left"/>
      </w:pPr>
      <w:r>
        <w:rPr>
          <w:b w:val="0"/>
          <w:i w:val="0"/>
          <w:color w:val="000000"/>
          <w:sz w:val="22"/>
        </w:rPr>
        <w:t>Dank u voor het invullen van alle zes delen voor uw toegewezen casus en de afsluitende reflectievraag.</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6 de reflectievraag over digitale benaderingslogica beantwoord.</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PHOENIX-PRE-HCP-PRE-08</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