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2986" w:rsidRPr="00C9600C" w:rsidRDefault="00852986" w:rsidP="00852986">
      <w:pPr>
        <w:spacing w:line="360" w:lineRule="auto"/>
        <w:ind w:left="-567"/>
        <w:rPr>
          <w:lang w:val="pl-PL"/>
        </w:rPr>
      </w:pPr>
      <w:proofErr w:type="spellStart"/>
      <w:r w:rsidRPr="00852986">
        <w:rPr>
          <w:b/>
        </w:rPr>
        <w:t>Synsety_przyimki</w:t>
      </w:r>
      <w:proofErr w:type="spellEnd"/>
      <w:r>
        <w:rPr>
          <w:b/>
        </w:rPr>
        <w:t xml:space="preserve"> </w:t>
      </w:r>
      <w:r>
        <w:t xml:space="preserve"> - </w:t>
      </w:r>
      <w:proofErr w:type="spellStart"/>
      <w:r>
        <w:t>przyimki</w:t>
      </w:r>
      <w:proofErr w:type="spellEnd"/>
      <w:r>
        <w:t xml:space="preserve"> </w:t>
      </w:r>
      <w:proofErr w:type="spellStart"/>
      <w:r>
        <w:t>zostały</w:t>
      </w:r>
      <w:proofErr w:type="spellEnd"/>
      <w:r>
        <w:t xml:space="preserve"> </w:t>
      </w:r>
      <w:proofErr w:type="spellStart"/>
      <w:r>
        <w:t>podzielone</w:t>
      </w:r>
      <w:proofErr w:type="spellEnd"/>
      <w:r>
        <w:t xml:space="preserve"> na 29 </w:t>
      </w:r>
      <w:proofErr w:type="spellStart"/>
      <w:r>
        <w:t>synsetów</w:t>
      </w:r>
      <w:proofErr w:type="spellEnd"/>
      <w:r>
        <w:t xml:space="preserve">, </w:t>
      </w:r>
      <w:proofErr w:type="spellStart"/>
      <w:r>
        <w:t>spośród</w:t>
      </w:r>
      <w:proofErr w:type="spellEnd"/>
      <w:r>
        <w:t xml:space="preserve"> </w:t>
      </w:r>
      <w:proofErr w:type="spellStart"/>
      <w:r>
        <w:t>których</w:t>
      </w:r>
      <w:proofErr w:type="spellEnd"/>
      <w:r>
        <w:t xml:space="preserve"> </w:t>
      </w:r>
      <w:proofErr w:type="spellStart"/>
      <w:r>
        <w:t>niektóre</w:t>
      </w:r>
      <w:proofErr w:type="spellEnd"/>
      <w:r>
        <w:t xml:space="preserve"> </w:t>
      </w:r>
      <w:proofErr w:type="spellStart"/>
      <w:r>
        <w:t>mają</w:t>
      </w:r>
      <w:proofErr w:type="spellEnd"/>
      <w:r>
        <w:t xml:space="preserve"> </w:t>
      </w:r>
      <w:proofErr w:type="spellStart"/>
      <w:r>
        <w:t>jeszcze</w:t>
      </w:r>
      <w:proofErr w:type="spellEnd"/>
      <w:r>
        <w:t xml:space="preserve"> </w:t>
      </w:r>
      <w:proofErr w:type="spellStart"/>
      <w:r>
        <w:t>podzbiory</w:t>
      </w:r>
      <w:proofErr w:type="spellEnd"/>
      <w:r>
        <w:t xml:space="preserve">. </w:t>
      </w:r>
      <w:r>
        <w:rPr>
          <w:lang w:val="pl-PL"/>
        </w:rPr>
        <w:t>Uwagi do dokumentu:</w:t>
      </w:r>
    </w:p>
    <w:p w:rsidR="00852986" w:rsidRPr="00256335" w:rsidRDefault="00852986" w:rsidP="00852986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 w:rsidRPr="00256335">
        <w:rPr>
          <w:i/>
          <w:lang w:val="pl-PL"/>
        </w:rPr>
        <w:t>pochodzenie</w:t>
      </w:r>
      <w:r w:rsidRPr="00256335">
        <w:rPr>
          <w:lang w:val="pl-PL"/>
        </w:rPr>
        <w:t xml:space="preserve">, </w:t>
      </w:r>
      <w:r w:rsidRPr="00256335">
        <w:rPr>
          <w:i/>
          <w:lang w:val="pl-PL"/>
        </w:rPr>
        <w:t>należenie</w:t>
      </w:r>
      <w:r w:rsidRPr="00256335">
        <w:rPr>
          <w:lang w:val="pl-PL"/>
        </w:rPr>
        <w:t xml:space="preserve"> i </w:t>
      </w:r>
      <w:r w:rsidRPr="00256335">
        <w:rPr>
          <w:i/>
          <w:lang w:val="pl-PL"/>
        </w:rPr>
        <w:t>cel</w:t>
      </w:r>
      <w:r w:rsidRPr="00256335">
        <w:rPr>
          <w:lang w:val="pl-PL"/>
        </w:rPr>
        <w:t xml:space="preserve"> </w:t>
      </w:r>
      <w:r>
        <w:rPr>
          <w:lang w:val="pl-PL"/>
        </w:rPr>
        <w:t xml:space="preserve"> - </w:t>
      </w:r>
      <w:r w:rsidRPr="00256335">
        <w:rPr>
          <w:lang w:val="pl-PL"/>
        </w:rPr>
        <w:t xml:space="preserve">określają relacje zarówno przestrzenne jak i czasowe, z tym, że </w:t>
      </w:r>
      <w:r w:rsidRPr="00256335">
        <w:rPr>
          <w:i/>
          <w:lang w:val="pl-PL"/>
        </w:rPr>
        <w:t>należenie</w:t>
      </w:r>
      <w:r w:rsidRPr="00256335">
        <w:rPr>
          <w:lang w:val="pl-PL"/>
        </w:rPr>
        <w:t xml:space="preserve"> określa relację statyczną, zaś pozostałe dwa dynamiczną. Przykładowe pytania na jakie opowiadają:</w:t>
      </w:r>
    </w:p>
    <w:tbl>
      <w:tblPr>
        <w:tblStyle w:val="TableGrid"/>
        <w:tblW w:w="0" w:type="auto"/>
        <w:jc w:val="center"/>
        <w:tblInd w:w="-567" w:type="dxa"/>
        <w:tblLook w:val="04A0" w:firstRow="1" w:lastRow="0" w:firstColumn="1" w:lastColumn="0" w:noHBand="0" w:noVBand="1"/>
      </w:tblPr>
      <w:tblGrid>
        <w:gridCol w:w="2441"/>
        <w:gridCol w:w="2442"/>
        <w:gridCol w:w="2442"/>
      </w:tblGrid>
      <w:tr w:rsidR="00852986" w:rsidTr="00FB2584">
        <w:trPr>
          <w:trHeight w:val="416"/>
          <w:jc w:val="center"/>
        </w:trPr>
        <w:tc>
          <w:tcPr>
            <w:tcW w:w="2441" w:type="dxa"/>
          </w:tcPr>
          <w:p w:rsidR="00852986" w:rsidRPr="00592939" w:rsidRDefault="00852986" w:rsidP="00FB2584">
            <w:pPr>
              <w:spacing w:line="360" w:lineRule="auto"/>
              <w:rPr>
                <w:i/>
                <w:lang w:val="pl-PL"/>
              </w:rPr>
            </w:pPr>
            <w:r>
              <w:rPr>
                <w:i/>
                <w:lang w:val="pl-PL"/>
              </w:rPr>
              <w:t>pochodzenie</w:t>
            </w:r>
          </w:p>
        </w:tc>
        <w:tc>
          <w:tcPr>
            <w:tcW w:w="2442" w:type="dxa"/>
          </w:tcPr>
          <w:p w:rsidR="00852986" w:rsidRPr="00592939" w:rsidRDefault="00852986" w:rsidP="00FB2584">
            <w:pPr>
              <w:spacing w:line="360" w:lineRule="auto"/>
              <w:rPr>
                <w:i/>
                <w:lang w:val="pl-PL"/>
              </w:rPr>
            </w:pPr>
            <w:r>
              <w:rPr>
                <w:i/>
                <w:lang w:val="pl-PL"/>
              </w:rPr>
              <w:t>należenie</w:t>
            </w:r>
          </w:p>
        </w:tc>
        <w:tc>
          <w:tcPr>
            <w:tcW w:w="2442" w:type="dxa"/>
          </w:tcPr>
          <w:p w:rsidR="00852986" w:rsidRPr="00592939" w:rsidRDefault="00852986" w:rsidP="00FB2584">
            <w:pPr>
              <w:spacing w:line="360" w:lineRule="auto"/>
              <w:rPr>
                <w:i/>
                <w:lang w:val="pl-PL"/>
              </w:rPr>
            </w:pPr>
            <w:r>
              <w:rPr>
                <w:i/>
                <w:lang w:val="pl-PL"/>
              </w:rPr>
              <w:t>cel</w:t>
            </w:r>
          </w:p>
        </w:tc>
      </w:tr>
      <w:tr w:rsidR="00852986" w:rsidTr="00FB2584">
        <w:trPr>
          <w:trHeight w:val="416"/>
          <w:jc w:val="center"/>
        </w:trPr>
        <w:tc>
          <w:tcPr>
            <w:tcW w:w="2441" w:type="dxa"/>
          </w:tcPr>
          <w:p w:rsidR="00852986" w:rsidRDefault="00852986" w:rsidP="00FB2584">
            <w:pPr>
              <w:spacing w:line="360" w:lineRule="auto"/>
              <w:rPr>
                <w:lang w:val="pl-PL"/>
              </w:rPr>
            </w:pPr>
            <w:r>
              <w:rPr>
                <w:lang w:val="pl-PL"/>
              </w:rPr>
              <w:t>skąd?</w:t>
            </w:r>
          </w:p>
        </w:tc>
        <w:tc>
          <w:tcPr>
            <w:tcW w:w="2442" w:type="dxa"/>
          </w:tcPr>
          <w:p w:rsidR="00852986" w:rsidRDefault="00852986" w:rsidP="00FB2584">
            <w:pPr>
              <w:spacing w:line="360" w:lineRule="auto"/>
              <w:rPr>
                <w:lang w:val="pl-PL"/>
              </w:rPr>
            </w:pPr>
            <w:r>
              <w:rPr>
                <w:lang w:val="pl-PL"/>
              </w:rPr>
              <w:t>gdzie?</w:t>
            </w:r>
          </w:p>
        </w:tc>
        <w:tc>
          <w:tcPr>
            <w:tcW w:w="2442" w:type="dxa"/>
          </w:tcPr>
          <w:p w:rsidR="00852986" w:rsidRDefault="00852986" w:rsidP="00FB2584">
            <w:pPr>
              <w:spacing w:line="360" w:lineRule="auto"/>
              <w:rPr>
                <w:lang w:val="pl-PL"/>
              </w:rPr>
            </w:pPr>
            <w:r>
              <w:rPr>
                <w:lang w:val="pl-PL"/>
              </w:rPr>
              <w:t>dokąd?</w:t>
            </w:r>
          </w:p>
        </w:tc>
      </w:tr>
      <w:tr w:rsidR="00852986" w:rsidTr="00FB2584">
        <w:trPr>
          <w:trHeight w:val="432"/>
          <w:jc w:val="center"/>
        </w:trPr>
        <w:tc>
          <w:tcPr>
            <w:tcW w:w="2441" w:type="dxa"/>
          </w:tcPr>
          <w:p w:rsidR="00852986" w:rsidRDefault="00852986" w:rsidP="00FB2584">
            <w:pPr>
              <w:spacing w:line="360" w:lineRule="auto"/>
              <w:rPr>
                <w:lang w:val="pl-PL"/>
              </w:rPr>
            </w:pPr>
            <w:r>
              <w:rPr>
                <w:lang w:val="pl-PL"/>
              </w:rPr>
              <w:t>od kiedy?</w:t>
            </w:r>
          </w:p>
        </w:tc>
        <w:tc>
          <w:tcPr>
            <w:tcW w:w="2442" w:type="dxa"/>
          </w:tcPr>
          <w:p w:rsidR="00852986" w:rsidRDefault="00852986" w:rsidP="00FB2584">
            <w:pPr>
              <w:spacing w:line="360" w:lineRule="auto"/>
              <w:rPr>
                <w:lang w:val="pl-PL"/>
              </w:rPr>
            </w:pPr>
            <w:r>
              <w:rPr>
                <w:lang w:val="pl-PL"/>
              </w:rPr>
              <w:t>kiedy?</w:t>
            </w:r>
          </w:p>
        </w:tc>
        <w:tc>
          <w:tcPr>
            <w:tcW w:w="2442" w:type="dxa"/>
          </w:tcPr>
          <w:p w:rsidR="00852986" w:rsidRDefault="00852986" w:rsidP="00FB2584">
            <w:pPr>
              <w:spacing w:line="360" w:lineRule="auto"/>
              <w:rPr>
                <w:lang w:val="pl-PL"/>
              </w:rPr>
            </w:pPr>
            <w:r>
              <w:rPr>
                <w:lang w:val="pl-PL"/>
              </w:rPr>
              <w:t>do kiedy?</w:t>
            </w:r>
          </w:p>
        </w:tc>
      </w:tr>
    </w:tbl>
    <w:p w:rsidR="00852986" w:rsidRPr="00256335" w:rsidRDefault="00852986" w:rsidP="00852986">
      <w:pPr>
        <w:pStyle w:val="ListParagraph"/>
        <w:spacing w:line="360" w:lineRule="auto"/>
        <w:ind w:left="153"/>
        <w:rPr>
          <w:lang w:val="pl-PL"/>
        </w:rPr>
      </w:pPr>
    </w:p>
    <w:p w:rsidR="00852986" w:rsidRDefault="00852986" w:rsidP="00852986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>
        <w:rPr>
          <w:i/>
          <w:lang w:val="pl-PL"/>
        </w:rPr>
        <w:t xml:space="preserve">dopełnienie </w:t>
      </w:r>
      <w:r>
        <w:rPr>
          <w:lang w:val="pl-PL"/>
        </w:rPr>
        <w:t xml:space="preserve">i </w:t>
      </w:r>
      <w:r>
        <w:rPr>
          <w:i/>
          <w:lang w:val="pl-PL"/>
        </w:rPr>
        <w:t xml:space="preserve">określenie – </w:t>
      </w:r>
      <w:r>
        <w:rPr>
          <w:lang w:val="pl-PL"/>
        </w:rPr>
        <w:t xml:space="preserve">pozornie podobne, </w:t>
      </w:r>
      <w:proofErr w:type="spellStart"/>
      <w:r>
        <w:rPr>
          <w:lang w:val="pl-PL"/>
        </w:rPr>
        <w:t>synsety</w:t>
      </w:r>
      <w:proofErr w:type="spellEnd"/>
      <w:r>
        <w:rPr>
          <w:lang w:val="pl-PL"/>
        </w:rPr>
        <w:t xml:space="preserve"> te różnią się tym, że </w:t>
      </w:r>
      <w:r>
        <w:rPr>
          <w:i/>
          <w:lang w:val="pl-PL"/>
        </w:rPr>
        <w:t>dopełnienie</w:t>
      </w:r>
      <w:r>
        <w:rPr>
          <w:lang w:val="pl-PL"/>
        </w:rPr>
        <w:t xml:space="preserve"> grupuje przyimki o sensie funkcjonalnym (np. na 6 – „</w:t>
      </w:r>
      <w:r w:rsidRPr="00A366D9">
        <w:rPr>
          <w:lang w:val="pl-PL"/>
        </w:rPr>
        <w:t>przyimek tworzący wraz z rzeczownikami równoważniki zdań</w:t>
      </w:r>
      <w:r>
        <w:rPr>
          <w:lang w:val="pl-PL"/>
        </w:rPr>
        <w:t xml:space="preserve">”), zaś określenie działa jak łaciński </w:t>
      </w:r>
      <w:r w:rsidRPr="00A366D9">
        <w:rPr>
          <w:i/>
          <w:lang w:val="pl-PL"/>
        </w:rPr>
        <w:t xml:space="preserve">genetivus </w:t>
      </w:r>
      <w:proofErr w:type="spellStart"/>
      <w:r w:rsidRPr="00A366D9">
        <w:rPr>
          <w:i/>
          <w:lang w:val="pl-PL"/>
        </w:rPr>
        <w:t>explicativus</w:t>
      </w:r>
      <w:proofErr w:type="spellEnd"/>
      <w:r>
        <w:rPr>
          <w:lang w:val="pl-PL"/>
        </w:rPr>
        <w:t xml:space="preserve"> – dostarcza dodatkowej informacji o danej rzeczy/osobie</w:t>
      </w:r>
    </w:p>
    <w:p w:rsidR="00852986" w:rsidRDefault="00852986" w:rsidP="00852986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>
        <w:rPr>
          <w:i/>
          <w:lang w:val="pl-PL"/>
        </w:rPr>
        <w:t xml:space="preserve">narzędzie </w:t>
      </w:r>
      <w:r>
        <w:rPr>
          <w:lang w:val="pl-PL"/>
        </w:rPr>
        <w:t xml:space="preserve">i </w:t>
      </w:r>
      <w:r>
        <w:rPr>
          <w:i/>
          <w:lang w:val="pl-PL"/>
        </w:rPr>
        <w:t xml:space="preserve">sposób – </w:t>
      </w:r>
      <w:r>
        <w:rPr>
          <w:lang w:val="pl-PL"/>
        </w:rPr>
        <w:t xml:space="preserve">pozornie podobne, </w:t>
      </w:r>
      <w:r>
        <w:rPr>
          <w:i/>
          <w:lang w:val="pl-PL"/>
        </w:rPr>
        <w:t>narzędzie</w:t>
      </w:r>
      <w:r>
        <w:rPr>
          <w:lang w:val="pl-PL"/>
        </w:rPr>
        <w:t xml:space="preserve"> opisuje sytuacje, w których coś dzieje się za pomocą przedmiotu, </w:t>
      </w:r>
      <w:r>
        <w:rPr>
          <w:i/>
          <w:lang w:val="pl-PL"/>
        </w:rPr>
        <w:t>sposób</w:t>
      </w:r>
      <w:r>
        <w:rPr>
          <w:lang w:val="pl-PL"/>
        </w:rPr>
        <w:t xml:space="preserve"> pozostałe (jak łacińskie </w:t>
      </w:r>
      <w:r>
        <w:rPr>
          <w:i/>
          <w:lang w:val="pl-PL"/>
        </w:rPr>
        <w:t xml:space="preserve">ablativus </w:t>
      </w:r>
      <w:proofErr w:type="spellStart"/>
      <w:r>
        <w:rPr>
          <w:i/>
          <w:lang w:val="pl-PL"/>
        </w:rPr>
        <w:t>instrumenti</w:t>
      </w:r>
      <w:proofErr w:type="spellEnd"/>
      <w:r>
        <w:rPr>
          <w:i/>
          <w:lang w:val="pl-PL"/>
        </w:rPr>
        <w:t xml:space="preserve"> </w:t>
      </w:r>
      <w:r>
        <w:rPr>
          <w:lang w:val="pl-PL"/>
        </w:rPr>
        <w:t xml:space="preserve"> i </w:t>
      </w:r>
      <w:r>
        <w:rPr>
          <w:i/>
          <w:lang w:val="pl-PL"/>
        </w:rPr>
        <w:t xml:space="preserve">ablativus </w:t>
      </w:r>
      <w:proofErr w:type="spellStart"/>
      <w:r>
        <w:rPr>
          <w:i/>
          <w:lang w:val="pl-PL"/>
        </w:rPr>
        <w:t>modi</w:t>
      </w:r>
      <w:proofErr w:type="spellEnd"/>
      <w:r>
        <w:rPr>
          <w:lang w:val="pl-PL"/>
        </w:rPr>
        <w:t>)</w:t>
      </w:r>
    </w:p>
    <w:p w:rsidR="00852986" w:rsidRDefault="00852986" w:rsidP="00852986">
      <w:pPr>
        <w:pStyle w:val="ListParagraph"/>
        <w:numPr>
          <w:ilvl w:val="0"/>
          <w:numId w:val="1"/>
        </w:numPr>
        <w:spacing w:line="360" w:lineRule="auto"/>
        <w:rPr>
          <w:lang w:val="pl-PL"/>
        </w:rPr>
      </w:pPr>
      <w:r>
        <w:rPr>
          <w:i/>
          <w:lang w:val="pl-PL"/>
        </w:rPr>
        <w:t xml:space="preserve">dublety – </w:t>
      </w:r>
      <w:r>
        <w:rPr>
          <w:lang w:val="pl-PL"/>
        </w:rPr>
        <w:t>ze względu na definicje SJP, które czasem grupują dwa sensy pod jednym znaczeniem przyimka, niekiedy pojawiają się dublety, np. przyimek w II 26 – „</w:t>
      </w:r>
      <w:r w:rsidRPr="000423CB">
        <w:rPr>
          <w:lang w:val="pl-PL"/>
        </w:rPr>
        <w:t>przyimek łączący dwie formy tego samego rzeczownika w konstrukcję, która komunikuje, że dane zdarzenie się powtarza albo dany przedmiot jest bardzo podobny do innego, tego samego rodzaju</w:t>
      </w:r>
      <w:r>
        <w:rPr>
          <w:lang w:val="pl-PL"/>
        </w:rPr>
        <w:t xml:space="preserve">” ma sens zarówno częstotliwości jak i podobieństwa, więc jest dubletem. Dublety oznaczone są w kolumnie ‘uwagi’. </w:t>
      </w:r>
    </w:p>
    <w:p w:rsidR="00852986" w:rsidRDefault="00852986" w:rsidP="00852986">
      <w:pPr>
        <w:spacing w:line="360" w:lineRule="auto"/>
        <w:rPr>
          <w:lang w:val="pl-PL"/>
        </w:rPr>
      </w:pPr>
      <w:bookmarkStart w:id="0" w:name="_GoBack"/>
      <w:bookmarkEnd w:id="0"/>
    </w:p>
    <w:p w:rsidR="00852986" w:rsidRPr="00852986" w:rsidRDefault="00852986" w:rsidP="00852986">
      <w:pPr>
        <w:spacing w:line="360" w:lineRule="auto"/>
        <w:rPr>
          <w:lang w:val="pl-PL"/>
        </w:rPr>
      </w:pPr>
      <w:r>
        <w:rPr>
          <w:lang w:val="pl-PL"/>
        </w:rPr>
        <w:t>Dokument zawiera też zestawienie antonimów.</w:t>
      </w:r>
    </w:p>
    <w:p w:rsidR="00852986" w:rsidRDefault="00852986" w:rsidP="00852986">
      <w:pPr>
        <w:spacing w:line="360" w:lineRule="auto"/>
        <w:rPr>
          <w:lang w:val="pl-PL"/>
        </w:rPr>
      </w:pPr>
    </w:p>
    <w:p w:rsidR="004646F5" w:rsidRPr="00852986" w:rsidRDefault="004646F5" w:rsidP="00852986">
      <w:pPr>
        <w:ind w:left="-567"/>
      </w:pPr>
    </w:p>
    <w:sectPr w:rsidR="004646F5" w:rsidRPr="00852986" w:rsidSect="00BA459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E0845"/>
    <w:multiLevelType w:val="hybridMultilevel"/>
    <w:tmpl w:val="B7EC6EFA"/>
    <w:lvl w:ilvl="0" w:tplc="0409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86"/>
    <w:rsid w:val="004646F5"/>
    <w:rsid w:val="00852986"/>
    <w:rsid w:val="00BA4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F18D88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86"/>
  </w:style>
  <w:style w:type="paragraph" w:styleId="Heading1">
    <w:name w:val="heading 1"/>
    <w:basedOn w:val="Normal"/>
    <w:next w:val="Normal"/>
    <w:link w:val="Heading1Char"/>
    <w:uiPriority w:val="9"/>
    <w:qFormat/>
    <w:rsid w:val="008529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9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8529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98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986"/>
  </w:style>
  <w:style w:type="paragraph" w:styleId="Heading1">
    <w:name w:val="heading 1"/>
    <w:basedOn w:val="Normal"/>
    <w:next w:val="Normal"/>
    <w:link w:val="Heading1Char"/>
    <w:uiPriority w:val="9"/>
    <w:qFormat/>
    <w:rsid w:val="0085298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98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8529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529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212</Words>
  <Characters>1209</Characters>
  <Application>Microsoft Macintosh Word</Application>
  <DocSecurity>0</DocSecurity>
  <Lines>10</Lines>
  <Paragraphs>2</Paragraphs>
  <ScaleCrop>false</ScaleCrop>
  <Company/>
  <LinksUpToDate>false</LinksUpToDate>
  <CharactersWithSpaces>1419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telezynska</dc:creator>
  <cp:keywords/>
  <dc:description/>
  <cp:lastModifiedBy>telezynska</cp:lastModifiedBy>
  <cp:revision>1</cp:revision>
  <dcterms:created xsi:type="dcterms:W3CDTF">2017-09-29T08:31:00Z</dcterms:created>
  <dcterms:modified xsi:type="dcterms:W3CDTF">2017-09-29T08:38:00Z</dcterms:modified>
</cp:coreProperties>
</file>