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1A" w:rsidRDefault="00B7221A" w:rsidP="00B7221A">
      <w:pPr>
        <w:jc w:val="center"/>
        <w:rPr>
          <w:rFonts w:ascii="Times New Roman" w:hAnsi="Times New Roman" w:cs="Times New Roman"/>
        </w:rPr>
      </w:pPr>
      <w:r w:rsidRPr="00B7221A">
        <w:rPr>
          <w:rFonts w:ascii="Times New Roman" w:hAnsi="Times New Roman" w:cs="Times New Roman"/>
        </w:rPr>
        <w:t>RAPORT Z ANOTACJI SEMANTYCZNEJ BAZY</w:t>
      </w:r>
      <w:r>
        <w:rPr>
          <w:rFonts w:ascii="Times New Roman" w:hAnsi="Times New Roman" w:cs="Times New Roman"/>
        </w:rPr>
        <w:t xml:space="preserve"> JEDNOSTEK LEKSYKALNYCH</w:t>
      </w:r>
    </w:p>
    <w:p w:rsidR="006F2938" w:rsidRDefault="00B7221A" w:rsidP="00B7221A">
      <w:pPr>
        <w:jc w:val="center"/>
        <w:rPr>
          <w:rFonts w:ascii="Times New Roman" w:hAnsi="Times New Roman" w:cs="Times New Roman"/>
        </w:rPr>
      </w:pPr>
      <w:r w:rsidRPr="00B7221A">
        <w:rPr>
          <w:rFonts w:ascii="Times New Roman" w:hAnsi="Times New Roman" w:cs="Times New Roman"/>
        </w:rPr>
        <w:t xml:space="preserve"> W ZAKRESIE</w:t>
      </w:r>
      <w:r>
        <w:rPr>
          <w:rFonts w:ascii="Times New Roman" w:hAnsi="Times New Roman" w:cs="Times New Roman"/>
        </w:rPr>
        <w:t xml:space="preserve"> </w:t>
      </w:r>
      <w:r w:rsidRPr="00B7221A">
        <w:rPr>
          <w:rFonts w:ascii="Times New Roman" w:hAnsi="Times New Roman" w:cs="Times New Roman"/>
        </w:rPr>
        <w:t>SPÓJNIKÓW PODRZĘDNYCH</w:t>
      </w:r>
    </w:p>
    <w:p w:rsidR="00B7221A" w:rsidRDefault="00B7221A" w:rsidP="00B722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Joanna Przetacka</w:t>
      </w:r>
    </w:p>
    <w:p w:rsidR="00B7221A" w:rsidRPr="00B7221A" w:rsidRDefault="00B7221A" w:rsidP="00B722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27.09.2017</w:t>
      </w:r>
    </w:p>
    <w:p w:rsidR="00AE58F8" w:rsidRPr="00FA3964" w:rsidRDefault="00B7221A" w:rsidP="00AE58F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3964">
        <w:rPr>
          <w:rFonts w:ascii="Times New Roman" w:hAnsi="Times New Roman" w:cs="Times New Roman"/>
          <w:sz w:val="24"/>
          <w:szCs w:val="24"/>
        </w:rPr>
        <w:t xml:space="preserve">Pierwszym etapem pracy było wydzielenie z bazy jednostek leksykalnych spójników podrzędnych. </w:t>
      </w:r>
      <w:r w:rsidR="006F2938" w:rsidRPr="00FA3964">
        <w:rPr>
          <w:rFonts w:ascii="Times New Roman" w:hAnsi="Times New Roman" w:cs="Times New Roman"/>
          <w:sz w:val="24"/>
          <w:szCs w:val="24"/>
        </w:rPr>
        <w:t>W przypadku spójników złożonych przyjęłam kryterium, że spójnikami podrzędnymi są te, których pierwszy człon jest w SJP otagowany jako</w:t>
      </w:r>
      <w:r w:rsidR="006F2938" w:rsidRPr="00FA3964">
        <w:rPr>
          <w:rFonts w:ascii="Times New Roman" w:hAnsi="Times New Roman" w:cs="Times New Roman"/>
          <w:i/>
          <w:sz w:val="24"/>
          <w:szCs w:val="24"/>
        </w:rPr>
        <w:t xml:space="preserve"> comp</w:t>
      </w:r>
      <w:r w:rsidR="00AE58F8" w:rsidRPr="00FA3964">
        <w:rPr>
          <w:rFonts w:ascii="Times New Roman" w:hAnsi="Times New Roman" w:cs="Times New Roman"/>
          <w:sz w:val="24"/>
          <w:szCs w:val="24"/>
        </w:rPr>
        <w:t xml:space="preserve"> (więc i…, </w:t>
      </w:r>
      <w:r w:rsidR="009C587F">
        <w:rPr>
          <w:rFonts w:ascii="Times New Roman" w:hAnsi="Times New Roman" w:cs="Times New Roman"/>
          <w:sz w:val="24"/>
          <w:szCs w:val="24"/>
        </w:rPr>
        <w:br/>
      </w:r>
      <w:r w:rsidR="00AE58F8" w:rsidRPr="00FA3964">
        <w:rPr>
          <w:rFonts w:ascii="Times New Roman" w:hAnsi="Times New Roman" w:cs="Times New Roman"/>
          <w:sz w:val="24"/>
          <w:szCs w:val="24"/>
        </w:rPr>
        <w:t>więc jednak…, zatem i…</w:t>
      </w:r>
      <w:r w:rsidR="00CF7D38">
        <w:rPr>
          <w:rFonts w:ascii="Times New Roman" w:hAnsi="Times New Roman" w:cs="Times New Roman"/>
          <w:sz w:val="24"/>
          <w:szCs w:val="24"/>
        </w:rPr>
        <w:t xml:space="preserve">) </w:t>
      </w:r>
      <w:r w:rsidR="00AE58F8" w:rsidRPr="00FA3964">
        <w:rPr>
          <w:rFonts w:ascii="Times New Roman" w:hAnsi="Times New Roman" w:cs="Times New Roman"/>
          <w:sz w:val="24"/>
          <w:szCs w:val="24"/>
        </w:rPr>
        <w:t>oraz te, których znaczenie można sprowadzić do znaczenia spójnika podrzędnego (a zatem…, i co…).</w:t>
      </w:r>
    </w:p>
    <w:p w:rsidR="00FA3964" w:rsidRDefault="00AE58F8" w:rsidP="00FA396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A3964">
        <w:rPr>
          <w:rFonts w:ascii="Times New Roman" w:hAnsi="Times New Roman" w:cs="Times New Roman"/>
          <w:sz w:val="24"/>
          <w:szCs w:val="24"/>
        </w:rPr>
        <w:t>Spójniki, które nie pochodziły z zasobów SJP nie miały dopisanej glosy. Została ona uzupełniona na podstawie glos spójników o podobnym znaczeniu,</w:t>
      </w:r>
      <w:r w:rsidR="00CF7D38">
        <w:rPr>
          <w:rFonts w:ascii="Times New Roman" w:hAnsi="Times New Roman" w:cs="Times New Roman"/>
          <w:sz w:val="24"/>
          <w:szCs w:val="24"/>
        </w:rPr>
        <w:t xml:space="preserve"> własnych</w:t>
      </w:r>
      <w:r w:rsidRPr="00FA3964">
        <w:rPr>
          <w:rFonts w:ascii="Times New Roman" w:hAnsi="Times New Roman" w:cs="Times New Roman"/>
          <w:sz w:val="24"/>
          <w:szCs w:val="24"/>
        </w:rPr>
        <w:t xml:space="preserve"> intuicji ję</w:t>
      </w:r>
      <w:r w:rsidR="00FA3964" w:rsidRPr="00FA3964">
        <w:rPr>
          <w:rFonts w:ascii="Times New Roman" w:hAnsi="Times New Roman" w:cs="Times New Roman"/>
          <w:sz w:val="24"/>
          <w:szCs w:val="24"/>
        </w:rPr>
        <w:t xml:space="preserve">zykowych, a w przypadku rzadkich spójników także z </w:t>
      </w:r>
      <w:r w:rsidR="00FA3964" w:rsidRPr="00FA3964">
        <w:rPr>
          <w:rFonts w:ascii="Times New Roman" w:hAnsi="Times New Roman" w:cs="Times New Roman"/>
          <w:i/>
          <w:sz w:val="24"/>
          <w:szCs w:val="24"/>
        </w:rPr>
        <w:t>„</w:t>
      </w:r>
      <w:r w:rsidR="00FA3964" w:rsidRPr="00FA3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Słownika języka polskiego pod red. W. Doroszewskiego”</w:t>
      </w:r>
      <w:r w:rsidR="00FA3964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Spójniki </w:t>
      </w:r>
      <w:r w:rsidR="004E3D6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opatrzono</w:t>
      </w:r>
      <w:r w:rsidR="00FA3964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przykładami ilustrują</w:t>
      </w:r>
      <w:r w:rsidR="00CF7D3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cymi ich użycie </w:t>
      </w:r>
      <w:r w:rsidR="00FA3964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wraz</w:t>
      </w:r>
      <w:r w:rsidR="00CF7D3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="00FA3964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podaniem źródła tekstu. </w:t>
      </w:r>
      <w:r w:rsidR="00CF7D3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</w:t>
      </w:r>
      <w:r w:rsidR="004E3D6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rzyjęła</w:t>
      </w:r>
      <w:r w:rsidR="00CF7D3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</w:t>
      </w:r>
      <w:r w:rsidR="004E3D6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roboczo podział spójników podrzędnych na:</w:t>
      </w:r>
    </w:p>
    <w:p w:rsidR="004E3D65" w:rsidRDefault="004E3D65" w:rsidP="004E3D65">
      <w:pPr>
        <w:pStyle w:val="Akapitzlist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wprowadzające zdanie podrzędne,</w:t>
      </w:r>
    </w:p>
    <w:p w:rsidR="004E3D65" w:rsidRDefault="004E3D65" w:rsidP="004E3D65">
      <w:pPr>
        <w:pStyle w:val="Akapitzlist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wprowadzające tryb warunkowy,</w:t>
      </w:r>
    </w:p>
    <w:p w:rsidR="004E3D65" w:rsidRDefault="00CF7D38" w:rsidP="004E3D65">
      <w:pPr>
        <w:pStyle w:val="Akapitzlist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wprowadzające dopowiedzenie.</w:t>
      </w:r>
    </w:p>
    <w:p w:rsidR="00CF7D38" w:rsidRPr="00CF7D38" w:rsidRDefault="00CF7D38" w:rsidP="00CF7D3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Podział ten posłużył później do wyboru preferencji selekcyjnych, gdyż część spójników jako podrzędnik przyjmowała wyrażenie, a nie czasownik w formie osobowej lub bezokoliczniku.</w:t>
      </w:r>
    </w:p>
    <w:p w:rsidR="00FA3964" w:rsidRDefault="00FA3964" w:rsidP="00FA396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Do spójników przypisane zostały 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role tematyczne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według </w:t>
      </w:r>
      <w:r w:rsidR="009C587F" w:rsidRP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“</w:t>
      </w:r>
      <w:r w:rsidR="009C587F" w:rsidRPr="009C58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Zasad opracowania ram semantycznych </w:t>
      </w:r>
      <w:r w:rsidR="009C58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>w słowniku walencyjnym Walenty”,</w:t>
      </w:r>
      <w:r w:rsidR="009C587F" w:rsidRPr="009C587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l-PL"/>
        </w:rPr>
        <w:t xml:space="preserve"> </w:t>
      </w:r>
      <w:r w:rsidR="009C587F" w:rsidRP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tekstu autorstwa Anny Andrzejczuk 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="009C587F" w:rsidRP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 El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ż</w:t>
      </w:r>
      <w:r w:rsidR="009C587F" w:rsidRP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biety Hajnicz</w:t>
      </w:r>
      <w:r w:rsidR="00CF7D3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W kilku przypadkach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zamiast roli tematycznej pojawiała się pozycja </w:t>
      </w:r>
      <w:r w:rsidR="009C587F" w:rsidRPr="009C58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Comparition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gdy spójnik wprowadzał zdanie porównawcze lub </w:t>
      </w:r>
      <w:r w:rsidR="009C587F" w:rsidRPr="009C58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Quantification</w:t>
      </w:r>
      <w:r w:rsidR="009C58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gdy spójnik w rzeczywistości wprowadzał kwantyfikację do zdania (np.: Co strzelił, to chybił.).</w:t>
      </w:r>
    </w:p>
    <w:p w:rsidR="009C587F" w:rsidRDefault="009C587F" w:rsidP="00FA396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 racji faktu, że w zdaniach złożonych nadrzędnikiem i podrzędnikiem spójnika jest najczęściej czasownik, w preferencjach selekcyjnych spójnika znalazły się gł</w:t>
      </w:r>
      <w:r w:rsidR="003522B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ównie czasowniki z uszczegółowieniem, w miarę możliwości, typu czynności, stanu lub akcji, </w:t>
      </w:r>
      <w:r w:rsidR="003522B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które oznaczają. W przypadku, gdy podrzędnikiem spójnika mogło być wyrażenie, preferencje selekcyjne zostały przyporządkowane na podstawie predefiniowanych typowych zestawów preferencji selekcyjnych, które w największym stopniu odpowiadały glosie </w:t>
      </w:r>
      <w:r w:rsidR="003522B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>dla danego spójnika podrzędnego.</w:t>
      </w:r>
    </w:p>
    <w:p w:rsidR="00B7221A" w:rsidRPr="00CF7D38" w:rsidRDefault="003522BE" w:rsidP="00CF7D3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Spójniki podrzędne mają też swój wkład w </w:t>
      </w:r>
      <w:r w:rsidR="004E3D6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interpretację semantyczną zdania, toteż w pracy zostały uwzględnione zjawiska semantyczne, wraz z ich krótką charakterystyką, zaczerpnięte z </w:t>
      </w:r>
      <w:r w:rsidR="004E3D65" w:rsidRPr="004E3D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„Listy zjawisk semantycznych przeznaczonych do uwzględnienia w reprezentacji semantycznej parsera ENIAM”</w:t>
      </w:r>
      <w:r w:rsidR="004E3D6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autorstwa Wojciecha Jaworskiego i Kuby Kozakoszczaka. </w:t>
      </w:r>
      <w:bookmarkStart w:id="0" w:name="_GoBack"/>
      <w:bookmarkEnd w:id="0"/>
    </w:p>
    <w:sectPr w:rsidR="00B7221A" w:rsidRPr="00CF7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CA6"/>
    <w:multiLevelType w:val="hybridMultilevel"/>
    <w:tmpl w:val="D7C41B7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945771"/>
    <w:multiLevelType w:val="hybridMultilevel"/>
    <w:tmpl w:val="B9E078B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7B18E1"/>
    <w:multiLevelType w:val="hybridMultilevel"/>
    <w:tmpl w:val="3892C19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844362"/>
    <w:multiLevelType w:val="hybridMultilevel"/>
    <w:tmpl w:val="6CCAF0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6FEE"/>
    <w:multiLevelType w:val="hybridMultilevel"/>
    <w:tmpl w:val="791A528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1A"/>
    <w:rsid w:val="00256521"/>
    <w:rsid w:val="003522BE"/>
    <w:rsid w:val="004E3D65"/>
    <w:rsid w:val="006D7766"/>
    <w:rsid w:val="006F2938"/>
    <w:rsid w:val="009C587F"/>
    <w:rsid w:val="00AE58F8"/>
    <w:rsid w:val="00B7221A"/>
    <w:rsid w:val="00C97E99"/>
    <w:rsid w:val="00CF7D38"/>
    <w:rsid w:val="00E11343"/>
    <w:rsid w:val="00FA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2</cp:revision>
  <dcterms:created xsi:type="dcterms:W3CDTF">2017-09-27T08:48:00Z</dcterms:created>
  <dcterms:modified xsi:type="dcterms:W3CDTF">2017-09-27T16:54:00Z</dcterms:modified>
</cp:coreProperties>
</file>