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0"/>
        <w:jc w:val="center"/>
      </w:pPr>
      <w:bookmarkStart w:id="1" w:name="_GoBack"/>
      <w:bookmarkEnd w:id="1"/>
      <w:r>
        <w:rPr>
          <w:rFonts w:ascii="Times New Roman" w:hAnsi="Times New Roman"/>
          <w:b/>
          <w:i w:val="0"/>
          <w:color w:val="000000"/>
          <w:sz w:val="30"/>
        </w:rPr>
        <w:t>合肥工业大学2021版  计算机与信息学院（人工智能学院）</w:t>
      </w:r>
    </w:p>
    <w:p>
      <w:pPr>
        <w:spacing w:after="0"/>
        <w:ind w:left="0"/>
        <w:jc w:val="center"/>
      </w:pPr>
      <w:r>
        <w:rPr>
          <w:rFonts w:ascii="Times New Roman" w:hAnsi="Times New Roman"/>
          <w:b/>
          <w:i w:val="0"/>
          <w:color w:val="000000"/>
          <w:sz w:val="28"/>
        </w:rPr>
        <w:t>通信工程专业指导性教学计划</w:t>
      </w:r>
    </w:p>
    <w:tbl>
      <w:tblPr>
        <w:tblStyle w:val="11"/>
        <w:tblW w:w="0" w:type="auto"/>
        <w:tblCellSpacing w:w="0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792"/>
        <w:gridCol w:w="1554"/>
        <w:gridCol w:w="2770"/>
        <w:gridCol w:w="1837"/>
        <w:gridCol w:w="774"/>
        <w:gridCol w:w="773"/>
        <w:gridCol w:w="770"/>
        <w:gridCol w:w="770"/>
        <w:gridCol w:w="770"/>
        <w:gridCol w:w="770"/>
        <w:gridCol w:w="770"/>
        <w:gridCol w:w="7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bookmarkStart w:id="0" w:name="coursePlan2945"/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课程模块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课程代码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课程名称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课程类型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总学分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总学时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理论学时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上机学时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实验学时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开课学期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考核方式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通识教育必修课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1200021B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 马克思主义基本原理概论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1200161B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 思想道德与法治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 形势与政策（1）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 形势与政策（2）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1201131B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 形势与政策（3）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1201141B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 形势与政策（4）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1201151B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 形势与政策（5）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 形势与政策（6）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 形势与政策（7）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1201181B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 形势与政策（8）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1201191B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 毛泽东思想与中国特色社会主义理论体系概论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1201201B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 中国近现代史纲要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13 大学英语（1）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 大学英语（2）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1500281B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 大学英语（3）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1500291B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 大学英语（4）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5100141B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17 大学体育（1）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5100151B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18 大学体育（2）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19 大学体育（3）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20 大学体育（4）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5200023B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21 军事训练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5300011B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22 大学生劳动教育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5600013B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23 就业指导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5700011B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 大学生心理健康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5700021B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25 军事理论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33.5,     要求门数: 25,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7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通识教育选修课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哲学历史与心理学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文化语言与文学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经济管理与法律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自然环境与科学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信息技术与工程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艺术体育与健康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就业创新与创业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社会交往与礼仪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人生规划品德与修养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12,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公共基础课程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0509032B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26 程序设计基础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0515282B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27 电路与电子技术基础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0515312B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28 电磁场与电磁波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0515322B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29 单片机原理与程序设计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1000013B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30 大学物理实验（上）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1000023B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31 大学物理实验（下）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1000251B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 大学物理C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1100011B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33 现代企业管理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1400071B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34 线性代数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1400091B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35 概率论与数理统计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1400211B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 高等数学A（上）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1400221B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37 高等数学A（下）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1400261B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38 复变函数与积分变换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5300043B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39 工程训练D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5300053B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 电子实习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44.5,     要求门数: 15,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专业必修课程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0515032B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41 数字逻辑电路与FPGA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0515042B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42 信号与系统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0515052B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43 随机信号分析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0515092B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44 通信原理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0515202B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45 数字信号处理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0515292B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46 通信电子线路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0515332B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47 信息论基础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0516033B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 单片机课程设计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0516043B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49 通信电路与系统课程设计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0516233B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50 数字逻辑电路与FPGA实验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0516243B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 数字逻辑电路与FPGA课程设计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0516253B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52 毕业设计（论文）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0516263B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 电路与电子技术课程设计与EDA训练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0516283B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54 认知实习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0516293B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55 电子工程师基本硬件实践技能训练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42,     要求门数: 15,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专业选修课程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 Java技术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0509920X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57 语音信号处理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0510013B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58 专业综合实习与实践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必选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0510170X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59 通信网基础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0511230X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60 光通信与量子通信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0511240X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61 网络安全概论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0511260X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62 通信工程专业导论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0511270X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63 通信编码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0511280X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 数字图像处理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0515590X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65 卫星通信与导航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0515640X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66 多媒体信息处理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0515670X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67 数据库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0516223B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68 嵌入式Linux综合实践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0516273B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69 Matlab信号处理实践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0516313B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70 通信工程师综合实训与实践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限选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0519820X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71 Linux操作系统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0519830X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72 现代移动通信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0519840X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73 雷达原理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0519890X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74 偏振信息技术与应用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0519900X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75 无线电波传播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0519910X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76 光纤无线融合通信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0519920X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77 数据结构与算法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0519930X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78 智能信息处理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0519950X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79 无线通信网 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0519970X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80 现代交换与路由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0519980X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81 微波技术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0521230X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82 组合数学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0521860X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83 物联网技术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0530010X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84 Python程序设计及应用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0531010X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85 自动控制原理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30,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创新创业课程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0520012C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86 计算机与信息类专业创新实践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创新创业教育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9900054B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87 创新创业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创新创业教育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4,     要求门数: 2,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166,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bookmarkEnd w:id="0"/>
    </w:tbl>
    <w:p/>
    <w:sectPr>
      <w:pgSz w:w="16839" w:h="11907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45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Header Char"/>
    <w:basedOn w:val="13"/>
    <w:link w:val="8"/>
    <w:qFormat/>
    <w:uiPriority w:val="99"/>
  </w:style>
  <w:style w:type="character" w:customStyle="1" w:styleId="17">
    <w:name w:val="Heading 1 Char"/>
    <w:basedOn w:val="13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8">
    <w:name w:val="Heading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9">
    <w:name w:val="Heading 3 Char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0">
    <w:name w:val="Heading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1">
    <w:name w:val="Subtitle Char"/>
    <w:basedOn w:val="13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2">
    <w:name w:val="Title Char"/>
    <w:basedOn w:val="13"/>
    <w:link w:val="10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2424</Words>
  <Characters>3356</Characters>
  <TotalTime>0</TotalTime>
  <ScaleCrop>false</ScaleCrop>
  <LinksUpToDate>false</LinksUpToDate>
  <CharactersWithSpaces>3750</CharactersWithSpaces>
  <Application>WPS Office_11.1.0.11830_F1E327BC-269C-435d-A152-05C5408002CA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2022-06-27T08:11:27Z</dcterms:created>
  <dc:creator>lx</dc:creator>
  <cp:lastModifiedBy>猫猫美</cp:lastModifiedBy>
  <dcterms:modified xsi:type="dcterms:W3CDTF">2022-06-27T08:11:38Z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8D7F48A3BEE340D8880C302B02CAF007</vt:lpwstr>
  </property>
</Properties>
</file>