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X326f66dfed35592758bda8de240229e0b3f274b"/>
    <w:p>
      <w:pPr>
        <w:pStyle w:val="Heading1"/>
      </w:pPr>
      <w:r>
        <w:t xml:space="preserve">VECTRA - ARCHITECTURE DECISION RECORDS (ADR)</w:t>
      </w:r>
    </w:p>
    <w:bookmarkStart w:id="21" w:name="registre-des-décisions-darchitecture"/>
    <w:p>
      <w:pPr>
        <w:pStyle w:val="Heading2"/>
      </w:pPr>
      <w:r>
        <w:t xml:space="preserve">Registre des Décisions d’Architecture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DOC-004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APPROUVÉ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Documenter les décisions techniques clés et leur rationale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</w:p>
    <w:p>
      <w:pPr>
        <w:numPr>
          <w:ilvl w:val="0"/>
          <w:numId w:val="1001"/>
        </w:numPr>
        <w:pStyle w:val="Compact"/>
      </w:pPr>
      <w:r>
        <w:t xml:space="preserve">ADR-001: Framework Multi-Agent (CrewAI)</w:t>
      </w:r>
    </w:p>
    <w:p>
      <w:pPr>
        <w:numPr>
          <w:ilvl w:val="0"/>
          <w:numId w:val="1001"/>
        </w:numPr>
        <w:pStyle w:val="Compact"/>
      </w:pPr>
      <w:r>
        <w:t xml:space="preserve">ADR-002: Modèle LLM Principal (Llama 2 70B)</w:t>
      </w:r>
    </w:p>
    <w:p>
      <w:pPr>
        <w:numPr>
          <w:ilvl w:val="0"/>
          <w:numId w:val="1001"/>
        </w:numPr>
        <w:pStyle w:val="Compact"/>
      </w:pPr>
      <w:r>
        <w:t xml:space="preserve">ADR-003: Pattern State Machine</w:t>
      </w:r>
    </w:p>
    <w:p>
      <w:pPr>
        <w:numPr>
          <w:ilvl w:val="0"/>
          <w:numId w:val="1001"/>
        </w:numPr>
        <w:pStyle w:val="Compact"/>
      </w:pPr>
      <w:r>
        <w:t xml:space="preserve">ADR-004: Architecture Multi-Tenant</w:t>
      </w:r>
    </w:p>
    <w:p>
      <w:pPr>
        <w:numPr>
          <w:ilvl w:val="0"/>
          <w:numId w:val="1001"/>
        </w:numPr>
        <w:pStyle w:val="Compact"/>
      </w:pPr>
      <w:r>
        <w:t xml:space="preserve">ADR-005: Queue Architecture (Celery + Redis)</w:t>
      </w:r>
    </w:p>
    <w:p>
      <w:pPr>
        <w:numPr>
          <w:ilvl w:val="0"/>
          <w:numId w:val="1001"/>
        </w:numPr>
        <w:pStyle w:val="Compact"/>
      </w:pPr>
      <w:r>
        <w:t xml:space="preserve">ADR-006: Base de Données (PostgreSQL)</w:t>
      </w:r>
    </w:p>
    <w:p>
      <w:pPr>
        <w:numPr>
          <w:ilvl w:val="0"/>
          <w:numId w:val="1001"/>
        </w:numPr>
        <w:pStyle w:val="Compact"/>
      </w:pPr>
      <w:r>
        <w:t xml:space="preserve">ADR-007: Frontend Framework (Next.js)</w:t>
      </w:r>
    </w:p>
    <w:p>
      <w:pPr>
        <w:numPr>
          <w:ilvl w:val="0"/>
          <w:numId w:val="1001"/>
        </w:numPr>
        <w:pStyle w:val="Compact"/>
      </w:pPr>
      <w:r>
        <w:t xml:space="preserve">ADR-008: Hosting Strategy (Render + Vercel)</w:t>
      </w:r>
    </w:p>
    <w:p>
      <w:pPr>
        <w:numPr>
          <w:ilvl w:val="0"/>
          <w:numId w:val="1001"/>
        </w:numPr>
        <w:pStyle w:val="Compact"/>
      </w:pPr>
      <w:r>
        <w:t xml:space="preserve">ADR-009: Authentication (JWT)</w:t>
      </w:r>
    </w:p>
    <w:p>
      <w:pPr>
        <w:numPr>
          <w:ilvl w:val="0"/>
          <w:numId w:val="1001"/>
        </w:numPr>
        <w:pStyle w:val="Compact"/>
      </w:pPr>
      <w:r>
        <w:t xml:space="preserve">ADR-010: Observability Stack</w:t>
      </w:r>
    </w:p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objectif-des-adr"/>
    <w:p>
      <w:pPr>
        <w:pStyle w:val="Heading3"/>
      </w:pPr>
      <w:r>
        <w:t xml:space="preserve">1.1 Objectif des ADR</w:t>
      </w:r>
    </w:p>
    <w:p>
      <w:pPr>
        <w:pStyle w:val="FirstParagraph"/>
      </w:pPr>
      <w:r>
        <w:t xml:space="preserve">Les Architecture Decision Records (ADR) documentent les décisions techniques significatives prises durant le développement de Vectra. Chaque ADR capture:</w:t>
      </w:r>
    </w:p>
    <w:p>
      <w:pPr>
        <w:numPr>
          <w:ilvl w:val="0"/>
          <w:numId w:val="1002"/>
        </w:numPr>
        <w:pStyle w:val="Compact"/>
      </w:pPr>
      <w:r>
        <w:t xml:space="preserve">Le contexte de la décision</w:t>
      </w:r>
    </w:p>
    <w:p>
      <w:pPr>
        <w:numPr>
          <w:ilvl w:val="0"/>
          <w:numId w:val="1002"/>
        </w:numPr>
        <w:pStyle w:val="Compact"/>
      </w:pPr>
      <w:r>
        <w:t xml:space="preserve">Les options considérées</w:t>
      </w:r>
    </w:p>
    <w:p>
      <w:pPr>
        <w:numPr>
          <w:ilvl w:val="0"/>
          <w:numId w:val="1002"/>
        </w:numPr>
        <w:pStyle w:val="Compact"/>
      </w:pPr>
      <w:r>
        <w:t xml:space="preserve">La décision prise et sa justification</w:t>
      </w:r>
    </w:p>
    <w:p>
      <w:pPr>
        <w:numPr>
          <w:ilvl w:val="0"/>
          <w:numId w:val="1002"/>
        </w:numPr>
        <w:pStyle w:val="Compact"/>
      </w:pPr>
      <w:r>
        <w:t xml:space="preserve">Les conséquences attendues</w:t>
      </w:r>
    </w:p>
    <w:p>
      <w:pPr>
        <w:numPr>
          <w:ilvl w:val="0"/>
          <w:numId w:val="1002"/>
        </w:numPr>
        <w:pStyle w:val="Compact"/>
      </w:pPr>
      <w:r>
        <w:t xml:space="preserve">Les risques et mitigations</w:t>
      </w:r>
    </w:p>
    <w:bookmarkEnd w:id="23"/>
    <w:bookmarkStart w:id="24" w:name="format-standard"/>
    <w:p>
      <w:pPr>
        <w:pStyle w:val="Heading3"/>
      </w:pPr>
      <w:r>
        <w:t xml:space="preserve">1.2 Format Standard</w:t>
      </w:r>
    </w:p>
    <w:p>
      <w:pPr>
        <w:pStyle w:val="FirstParagraph"/>
      </w:pPr>
      <w:r>
        <w:t xml:space="preserve">Chaque ADR suit ce format: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Statut:</w:t>
      </w:r>
      <w:r>
        <w:t xml:space="preserve"> </w:t>
      </w:r>
      <w:r>
        <w:t xml:space="preserve">Proposé | Approuvé | Déprécié | Remplacé par ADR-XXX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Date de la décision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Décideurs:</w:t>
      </w:r>
      <w:r>
        <w:t xml:space="preserve"> </w:t>
      </w:r>
      <w:r>
        <w:t xml:space="preserve">Personnes impliquées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Contexte:</w:t>
      </w:r>
      <w:r>
        <w:t xml:space="preserve"> </w:t>
      </w:r>
      <w:r>
        <w:t xml:space="preserve">Problème à résoudre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Options:</w:t>
      </w:r>
      <w:r>
        <w:t xml:space="preserve"> </w:t>
      </w:r>
      <w:r>
        <w:t xml:space="preserve">Alternatives considérées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Décision:</w:t>
      </w:r>
      <w:r>
        <w:t xml:space="preserve"> </w:t>
      </w:r>
      <w:r>
        <w:t xml:space="preserve">Choix final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Conséquences:</w:t>
      </w:r>
      <w:r>
        <w:t xml:space="preserve"> </w:t>
      </w:r>
      <w:r>
        <w:t xml:space="preserve">Impact positif et négatif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Risques:</w:t>
      </w:r>
      <w:r>
        <w:t xml:space="preserve"> </w:t>
      </w:r>
      <w:r>
        <w:t xml:space="preserve">Risques identifiés et mitigations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adr-001-framework-multi-agent"/>
    <w:p>
      <w:pPr>
        <w:pStyle w:val="Heading2"/>
      </w:pPr>
      <w:r>
        <w:t xml:space="preserve">2. ADR-001: FRAMEWORK MULTI-AGENT</w:t>
      </w:r>
    </w:p>
    <w:bookmarkStart w:id="26" w:name="statut-approuvé"/>
    <w:p>
      <w:pPr>
        <w:pStyle w:val="Heading3"/>
      </w:pPr>
      <w:r>
        <w:t xml:space="preserve">Statut: APPROUVÉ</w:t>
      </w:r>
    </w:p>
    <w:bookmarkEnd w:id="26"/>
    <w:bookmarkStart w:id="27" w:name="date-05-janvier-2026"/>
    <w:p>
      <w:pPr>
        <w:pStyle w:val="Heading3"/>
      </w:pPr>
      <w:r>
        <w:t xml:space="preserve">Date: 05 Janvier 2026</w:t>
      </w:r>
    </w:p>
    <w:bookmarkEnd w:id="27"/>
    <w:bookmarkStart w:id="28" w:name="décideurs-tech-lead-cto"/>
    <w:p>
      <w:pPr>
        <w:pStyle w:val="Heading3"/>
      </w:pPr>
      <w:r>
        <w:t xml:space="preserve">Décideurs: Tech Lead, CTO</w:t>
      </w:r>
    </w:p>
    <w:bookmarkEnd w:id="28"/>
    <w:bookmarkStart w:id="29" w:name="contexte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Vectra nécessite l’orchestration de 3+ agents IA autonomes (Prospector, BANT, Scheduler) qui doivent:</w:t>
      </w:r>
      <w:r>
        <w:t xml:space="preserve"> </w:t>
      </w:r>
      <w:r>
        <w:t xml:space="preserve">- Communiquer entre eux</w:t>
      </w:r>
      <w:r>
        <w:t xml:space="preserve"> </w:t>
      </w:r>
      <w:r>
        <w:t xml:space="preserve">- Partager un contexte commun</w:t>
      </w:r>
      <w:r>
        <w:t xml:space="preserve"> </w:t>
      </w:r>
      <w:r>
        <w:t xml:space="preserve">- Être orchestrés de manière fiable</w:t>
      </w:r>
      <w:r>
        <w:t xml:space="preserve"> </w:t>
      </w:r>
      <w:r>
        <w:t xml:space="preserve">- Gérer les erreurs et retries</w:t>
      </w:r>
    </w:p>
    <w:bookmarkEnd w:id="29"/>
    <w:bookmarkStart w:id="33" w:name="options-considérées"/>
    <w:p>
      <w:pPr>
        <w:pStyle w:val="Heading3"/>
      </w:pPr>
      <w:r>
        <w:t xml:space="preserve">Options Considérées</w:t>
      </w:r>
    </w:p>
    <w:bookmarkStart w:id="30" w:name="option-a-crewai"/>
    <w:p>
      <w:pPr>
        <w:pStyle w:val="Heading4"/>
      </w:pPr>
      <w:r>
        <w:t xml:space="preserve">Option A: CrewAI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Pour:</w:t>
      </w:r>
      <w:r>
        <w:t xml:space="preserve"> </w:t>
      </w:r>
      <w:r>
        <w:t xml:space="preserve">Multi-agent orchestration native, mémoire partagée, tools intégrés, production-ready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Contre:</w:t>
      </w:r>
      <w:r>
        <w:t xml:space="preserve"> </w:t>
      </w:r>
      <w:r>
        <w:t xml:space="preserve">Moins flexible que custom, abstraction peut limiter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1-2 jours d’intégration</w:t>
      </w:r>
    </w:p>
    <w:bookmarkEnd w:id="30"/>
    <w:bookmarkStart w:id="31" w:name="option-b-langgraph"/>
    <w:p>
      <w:pPr>
        <w:pStyle w:val="Heading4"/>
      </w:pPr>
      <w:r>
        <w:t xml:space="preserve">Option B: LangGraph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Pour:</w:t>
      </w:r>
      <w:r>
        <w:t xml:space="preserve"> </w:t>
      </w:r>
      <w:r>
        <w:t xml:space="preserve">Flexibilité maximale, graphes de workflows complexes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Contre:</w:t>
      </w:r>
      <w:r>
        <w:t xml:space="preserve"> </w:t>
      </w:r>
      <w:r>
        <w:t xml:space="preserve">Courbe d’apprentissage plus longue, plus de boilerplate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3-5 jours d’intégration</w:t>
      </w:r>
    </w:p>
    <w:bookmarkEnd w:id="31"/>
    <w:bookmarkStart w:id="32" w:name="option-c-solution-custom"/>
    <w:p>
      <w:pPr>
        <w:pStyle w:val="Heading4"/>
      </w:pPr>
      <w:r>
        <w:t xml:space="preserve">Option C: Solution Custom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Pour:</w:t>
      </w:r>
      <w:r>
        <w:t xml:space="preserve"> </w:t>
      </w:r>
      <w:r>
        <w:t xml:space="preserve">Contrôle total, pas de dépendance externe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Contre:</w:t>
      </w:r>
      <w:r>
        <w:t xml:space="preserve"> </w:t>
      </w:r>
      <w:r>
        <w:t xml:space="preserve">Beaucoup de code à écrire, plus de bugs potentiels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7-10 jours</w:t>
      </w:r>
    </w:p>
    <w:bookmarkEnd w:id="32"/>
    <w:bookmarkEnd w:id="33"/>
    <w:bookmarkStart w:id="34" w:name="décision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CrewAI</w:t>
      </w:r>
      <w:r>
        <w:t xml:space="preserve"> </w:t>
      </w:r>
      <w:r>
        <w:t xml:space="preserve">est retenu comme framework multi-agent.</w:t>
      </w:r>
    </w:p>
    <w:bookmarkEnd w:id="34"/>
    <w:bookmarkStart w:id="35" w:name="justification"/>
    <w:p>
      <w:pPr>
        <w:pStyle w:val="Heading3"/>
      </w:pPr>
      <w:r>
        <w:t xml:space="preserve">Justification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Time-to-market:</w:t>
      </w:r>
      <w:r>
        <w:t xml:space="preserve"> </w:t>
      </w:r>
      <w:r>
        <w:t xml:space="preserve">40% plus rapide que custom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Fiabilité:</w:t>
      </w:r>
      <w:r>
        <w:t xml:space="preserve"> </w:t>
      </w:r>
      <w:r>
        <w:t xml:space="preserve">Framework mature et testé en production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Agent delegation, memory, tools management inclus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Équipe:</w:t>
      </w:r>
      <w:r>
        <w:t xml:space="preserve"> </w:t>
      </w:r>
      <w:r>
        <w:t xml:space="preserve">Plus facile à prendre en main pour l’équipe existante</w:t>
      </w:r>
    </w:p>
    <w:bookmarkEnd w:id="35"/>
    <w:bookmarkStart w:id="36" w:name="conséquences"/>
    <w:p>
      <w:pPr>
        <w:pStyle w:val="Heading3"/>
      </w:pPr>
      <w:r>
        <w:t xml:space="preserve">Conséquences</w:t>
      </w:r>
    </w:p>
    <w:p>
      <w:pPr>
        <w:pStyle w:val="FirstParagraph"/>
      </w:pPr>
      <w:r>
        <w:rPr>
          <w:bCs/>
          <w:b/>
        </w:rPr>
        <w:t xml:space="preserve">Positives:</w:t>
      </w:r>
      <w:r>
        <w:t xml:space="preserve"> </w:t>
      </w:r>
      <w:r>
        <w:t xml:space="preserve">- Démarrage rapide du développement</w:t>
      </w:r>
      <w:r>
        <w:t xml:space="preserve"> </w:t>
      </w:r>
      <w:r>
        <w:t xml:space="preserve">- Moins de code à maintenir</w:t>
      </w:r>
      <w:r>
        <w:t xml:space="preserve"> </w:t>
      </w:r>
      <w:r>
        <w:t xml:space="preserve">- Patterns établis pour l’orchestration</w:t>
      </w:r>
    </w:p>
    <w:p>
      <w:pPr>
        <w:pStyle w:val="BodyText"/>
      </w:pPr>
      <w:r>
        <w:rPr>
          <w:bCs/>
          <w:b/>
        </w:rPr>
        <w:t xml:space="preserve">Négatives:</w:t>
      </w:r>
      <w:r>
        <w:t xml:space="preserve"> </w:t>
      </w:r>
      <w:r>
        <w:t xml:space="preserve">- Dépendance à une librairie tierce</w:t>
      </w:r>
      <w:r>
        <w:t xml:space="preserve"> </w:t>
      </w:r>
      <w:r>
        <w:t xml:space="preserve">- Moins de flexibilité pour cas edge</w:t>
      </w:r>
      <w:r>
        <w:t xml:space="preserve"> </w:t>
      </w:r>
      <w:r>
        <w:t xml:space="preserve">- Migration potentiellement coûteuse si abandon de CrewAI</w:t>
      </w:r>
    </w:p>
    <w:bookmarkEnd w:id="36"/>
    <w:bookmarkStart w:id="37" w:name="risques-et-mitigations"/>
    <w:p>
      <w:pPr>
        <w:pStyle w:val="Heading3"/>
      </w:pPr>
      <w:r>
        <w:t xml:space="preserve">Risques et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511"/>
        <w:gridCol w:w="1545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 ne répond pas aux besoins spécifiques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 semaine 2, pivot possible vers 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Breaking changes dans 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de version, tests de régression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insuffisante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 semaine 3, optimisation si nécessaire</w:t>
            </w:r>
          </w:p>
        </w:tc>
      </w:tr>
    </w:tbl>
    <w:bookmarkEnd w:id="37"/>
    <w:bookmarkStart w:id="38" w:name="date-de-revue-semaine-2-janvier-2026"/>
    <w:p>
      <w:pPr>
        <w:pStyle w:val="Heading3"/>
      </w:pPr>
      <w:r>
        <w:t xml:space="preserve">Date de Revue: Semaine 2 (Janvier 2026)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5" w:name="adr-002-modèle-llm-principal"/>
    <w:p>
      <w:pPr>
        <w:pStyle w:val="Heading2"/>
      </w:pPr>
      <w:r>
        <w:t xml:space="preserve">3. ADR-002: MODÈLE LLM PRINCIPAL</w:t>
      </w:r>
    </w:p>
    <w:bookmarkStart w:id="40" w:name="statut-approuvé-1"/>
    <w:p>
      <w:pPr>
        <w:pStyle w:val="Heading3"/>
      </w:pPr>
      <w:r>
        <w:t xml:space="preserve">Statut: APPROUVÉ</w:t>
      </w:r>
    </w:p>
    <w:bookmarkEnd w:id="40"/>
    <w:bookmarkStart w:id="41" w:name="date-05-janvier-2026-1"/>
    <w:p>
      <w:pPr>
        <w:pStyle w:val="Heading3"/>
      </w:pPr>
      <w:r>
        <w:t xml:space="preserve">Date: 05 Janvier 2026</w:t>
      </w:r>
    </w:p>
    <w:bookmarkEnd w:id="41"/>
    <w:bookmarkStart w:id="42" w:name="décideurs-tech-lead-cto-1"/>
    <w:p>
      <w:pPr>
        <w:pStyle w:val="Heading3"/>
      </w:pPr>
      <w:r>
        <w:t xml:space="preserve">Décideurs: Tech Lead, CTO</w:t>
      </w:r>
    </w:p>
    <w:bookmarkEnd w:id="42"/>
    <w:bookmarkStart w:id="43" w:name="contexte-1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Les agents Vectra nécessitent un LLM pour:</w:t>
      </w:r>
      <w:r>
        <w:t xml:space="preserve"> </w:t>
      </w:r>
      <w:r>
        <w:t xml:space="preserve">- Génération d’emails personnalisés (français)</w:t>
      </w:r>
      <w:r>
        <w:t xml:space="preserve"> </w:t>
      </w:r>
      <w:r>
        <w:t xml:space="preserve">- Scoring BANT (raisonnement)</w:t>
      </w:r>
      <w:r>
        <w:t xml:space="preserve"> </w:t>
      </w:r>
      <w:r>
        <w:t xml:space="preserve">- Classification d’intent</w:t>
      </w:r>
      <w:r>
        <w:t xml:space="preserve"> </w:t>
      </w:r>
      <w:r>
        <w:t xml:space="preserve">- Extraction d’informations</w:t>
      </w:r>
    </w:p>
    <w:p>
      <w:pPr>
        <w:pStyle w:val="BodyText"/>
      </w:pPr>
      <w:r>
        <w:t xml:space="preserve">Contrainte majeure: Budget bootstrap ($0 initial pour LLM)</w:t>
      </w:r>
    </w:p>
    <w:bookmarkEnd w:id="43"/>
    <w:bookmarkStart w:id="48" w:name="options-considérées-1"/>
    <w:p>
      <w:pPr>
        <w:pStyle w:val="Heading3"/>
      </w:pPr>
      <w:r>
        <w:t xml:space="preserve">Options Considérées</w:t>
      </w:r>
    </w:p>
    <w:bookmarkStart w:id="44" w:name="option-a-llama-2-70b-open-source"/>
    <w:p>
      <w:pPr>
        <w:pStyle w:val="Heading4"/>
      </w:pPr>
      <w:r>
        <w:t xml:space="preserve">Option A: Llama 2 70B (Open-source)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$0 (self-hosted)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Qualité:</w:t>
      </w:r>
      <w:r>
        <w:t xml:space="preserve"> </w:t>
      </w:r>
      <w:r>
        <w:t xml:space="preserve">90% de GPT-3.5 pour notre use case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Render free tier ou local via Ollama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Risque:</w:t>
      </w:r>
      <w:r>
        <w:t xml:space="preserve"> </w:t>
      </w:r>
      <w:r>
        <w:t xml:space="preserve">Qualité française incertaine</w:t>
      </w:r>
    </w:p>
    <w:bookmarkEnd w:id="44"/>
    <w:bookmarkStart w:id="45" w:name="option-b-mistral-7b"/>
    <w:p>
      <w:pPr>
        <w:pStyle w:val="Heading4"/>
      </w:pPr>
      <w:r>
        <w:t xml:space="preserve">Option B: Mistral 7B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$0 (self-hosted)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Qualité:</w:t>
      </w:r>
      <w:r>
        <w:t xml:space="preserve"> </w:t>
      </w:r>
      <w:r>
        <w:t xml:space="preserve">Meilleur en français, plus rapide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Plus léger que Llama 70B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Risque:</w:t>
      </w:r>
      <w:r>
        <w:t xml:space="preserve"> </w:t>
      </w:r>
      <w:r>
        <w:t xml:space="preserve">Context window plus petit</w:t>
      </w:r>
    </w:p>
    <w:bookmarkEnd w:id="45"/>
    <w:bookmarkStart w:id="46" w:name="option-c-claude-api-anthropic"/>
    <w:p>
      <w:pPr>
        <w:pStyle w:val="Heading4"/>
      </w:pPr>
      <w:r>
        <w:t xml:space="preserve">Option C: Claude API (Anthropic)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~$0.01-0.03 par lead = $500-1500/mois à scale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Qualité:</w:t>
      </w:r>
      <w:r>
        <w:t xml:space="preserve"> </w:t>
      </w:r>
      <w:r>
        <w:t xml:space="preserve">Best-in-class pour raisonnement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Pas de gestion infra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Risque:</w:t>
      </w:r>
      <w:r>
        <w:t xml:space="preserve"> </w:t>
      </w:r>
      <w:r>
        <w:t xml:space="preserve">Coûts incompatibles avec bootstrap</w:t>
      </w:r>
    </w:p>
    <w:bookmarkEnd w:id="46"/>
    <w:bookmarkStart w:id="47" w:name="option-d-gpt-4o-mini-openai"/>
    <w:p>
      <w:pPr>
        <w:pStyle w:val="Heading4"/>
      </w:pPr>
      <w:r>
        <w:t xml:space="preserve">Option D: GPT-4o Mini (OpenAI)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$0.15/1M tokens input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Qualité:</w:t>
      </w:r>
      <w:r>
        <w:t xml:space="preserve"> </w:t>
      </w:r>
      <w:r>
        <w:t xml:space="preserve">Bon compromis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Risque:</w:t>
      </w:r>
      <w:r>
        <w:t xml:space="preserve"> </w:t>
      </w:r>
      <w:r>
        <w:t xml:space="preserve">Vendor lock-in</w:t>
      </w:r>
    </w:p>
    <w:bookmarkEnd w:id="47"/>
    <w:bookmarkEnd w:id="48"/>
    <w:bookmarkStart w:id="49" w:name="décision-1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Llama 2 70B</w:t>
      </w:r>
      <w:r>
        <w:t xml:space="preserve"> </w:t>
      </w:r>
      <w:r>
        <w:t xml:space="preserve">comme LLM principal, avec</w:t>
      </w:r>
      <w:r>
        <w:t xml:space="preserve"> </w:t>
      </w:r>
      <w:r>
        <w:rPr>
          <w:bCs/>
          <w:b/>
        </w:rPr>
        <w:t xml:space="preserve">Claude API</w:t>
      </w:r>
      <w:r>
        <w:t xml:space="preserve"> </w:t>
      </w:r>
      <w:r>
        <w:t xml:space="preserve">en fallback (mois 4 si qualité française insuffisante).</w:t>
      </w:r>
    </w:p>
    <w:bookmarkEnd w:id="49"/>
    <w:bookmarkStart w:id="50" w:name="justification-1"/>
    <w:p>
      <w:pPr>
        <w:pStyle w:val="Heading3"/>
      </w:pPr>
      <w:r>
        <w:t xml:space="preserve">Justification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Compatible avec stratégie bootstrap ($0)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Indépendance:</w:t>
      </w:r>
      <w:r>
        <w:t xml:space="preserve"> </w:t>
      </w:r>
      <w:r>
        <w:t xml:space="preserve">Pas de dépendance à un vendor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Scalabilité:</w:t>
      </w:r>
      <w:r>
        <w:t xml:space="preserve"> </w:t>
      </w:r>
      <w:r>
        <w:t xml:space="preserve">Coûts prévisibles à mesure du scale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t xml:space="preserve">Claude API disponible si besoin</w:t>
      </w:r>
    </w:p>
    <w:bookmarkEnd w:id="50"/>
    <w:bookmarkStart w:id="51" w:name="plan-dimplémentation"/>
    <w:p>
      <w:pPr>
        <w:pStyle w:val="Heading3"/>
      </w:pPr>
      <w:r>
        <w:t xml:space="preserve">Plan d’Implémentation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Llama 2 70B via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qualité française (20 emails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si nécessaire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 fallback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4</w:t>
            </w:r>
          </w:p>
        </w:tc>
      </w:tr>
    </w:tbl>
    <w:bookmarkEnd w:id="51"/>
    <w:bookmarkStart w:id="52" w:name="conséquences-1"/>
    <w:p>
      <w:pPr>
        <w:pStyle w:val="Heading3"/>
      </w:pPr>
      <w:r>
        <w:t xml:space="preserve">Conséquences</w:t>
      </w:r>
    </w:p>
    <w:p>
      <w:pPr>
        <w:pStyle w:val="FirstParagraph"/>
      </w:pPr>
      <w:r>
        <w:rPr>
          <w:bCs/>
          <w:b/>
        </w:rPr>
        <w:t xml:space="preserve">Positives:</w:t>
      </w:r>
      <w:r>
        <w:t xml:space="preserve"> </w:t>
      </w:r>
      <w:r>
        <w:t xml:space="preserve">- Coûts d’inférence à $0</w:t>
      </w:r>
      <w:r>
        <w:t xml:space="preserve"> </w:t>
      </w:r>
      <w:r>
        <w:t xml:space="preserve">- Pas de vendor lock-in</w:t>
      </w:r>
      <w:r>
        <w:t xml:space="preserve"> </w:t>
      </w:r>
      <w:r>
        <w:t xml:space="preserve">- Données restent privées (self-hosted)</w:t>
      </w:r>
    </w:p>
    <w:p>
      <w:pPr>
        <w:pStyle w:val="BodyText"/>
      </w:pPr>
      <w:r>
        <w:rPr>
          <w:bCs/>
          <w:b/>
        </w:rPr>
        <w:t xml:space="preserve">Négatives:</w:t>
      </w:r>
      <w:r>
        <w:t xml:space="preserve"> </w:t>
      </w:r>
      <w:r>
        <w:t xml:space="preserve">- Qualité potentiellement inférieure</w:t>
      </w:r>
      <w:r>
        <w:t xml:space="preserve"> </w:t>
      </w:r>
      <w:r>
        <w:t xml:space="preserve">- Latence plus élevée (2-5s vs 0.5s)</w:t>
      </w:r>
      <w:r>
        <w:t xml:space="preserve"> </w:t>
      </w:r>
      <w:r>
        <w:t xml:space="preserve">- Gestion de l’infrastructure LLM</w:t>
      </w:r>
    </w:p>
    <w:bookmarkEnd w:id="52"/>
    <w:bookmarkStart w:id="53" w:name="risques-et-mitigations-1"/>
    <w:p>
      <w:pPr>
        <w:pStyle w:val="Heading3"/>
      </w:pPr>
      <w:r>
        <w:t xml:space="preserve">Risques et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511"/>
        <w:gridCol w:w="1545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Qualité française insuffisante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semaine 3, fine-tuning mois 2-3, fallback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Latence trop 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agressif, batching, GPU si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instable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fallback API</w:t>
            </w:r>
          </w:p>
        </w:tc>
      </w:tr>
    </w:tbl>
    <w:bookmarkEnd w:id="53"/>
    <w:bookmarkStart w:id="54" w:name="métriques-de-succès"/>
    <w:p>
      <w:pPr>
        <w:pStyle w:val="Heading3"/>
      </w:pPr>
      <w:r>
        <w:t xml:space="preserve">Métriques de Succès</w:t>
      </w:r>
    </w:p>
    <w:p>
      <w:pPr>
        <w:numPr>
          <w:ilvl w:val="0"/>
          <w:numId w:val="1012"/>
        </w:numPr>
        <w:pStyle w:val="Compact"/>
      </w:pPr>
      <w:r>
        <w:t xml:space="preserve">Taux de réponse emails &gt; 8%</w:t>
      </w:r>
    </w:p>
    <w:p>
      <w:pPr>
        <w:numPr>
          <w:ilvl w:val="0"/>
          <w:numId w:val="1012"/>
        </w:numPr>
        <w:pStyle w:val="Compact"/>
      </w:pPr>
      <w:r>
        <w:t xml:space="preserve">Temps de génération &lt; 5s</w:t>
      </w:r>
    </w:p>
    <w:p>
      <w:pPr>
        <w:numPr>
          <w:ilvl w:val="0"/>
          <w:numId w:val="1012"/>
        </w:numPr>
        <w:pStyle w:val="Compact"/>
      </w:pPr>
      <w:r>
        <w:t xml:space="preserve">Score qualité humaine &gt; 7/10 sur 20 tests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adr-003-pattern-state-machine"/>
    <w:p>
      <w:pPr>
        <w:pStyle w:val="Heading2"/>
      </w:pPr>
      <w:r>
        <w:t xml:space="preserve">4. ADR-003: PATTERN STATE MACHINE</w:t>
      </w:r>
    </w:p>
    <w:bookmarkStart w:id="56" w:name="statut-approuvé-2"/>
    <w:p>
      <w:pPr>
        <w:pStyle w:val="Heading3"/>
      </w:pPr>
      <w:r>
        <w:t xml:space="preserve">Statut: APPROUVÉ</w:t>
      </w:r>
    </w:p>
    <w:bookmarkEnd w:id="56"/>
    <w:bookmarkStart w:id="57" w:name="date-05-janvier-2026-2"/>
    <w:p>
      <w:pPr>
        <w:pStyle w:val="Heading3"/>
      </w:pPr>
      <w:r>
        <w:t xml:space="preserve">Date: 05 Janvier 2026</w:t>
      </w:r>
    </w:p>
    <w:bookmarkEnd w:id="57"/>
    <w:bookmarkStart w:id="58" w:name="décideurs-tech-lead"/>
    <w:p>
      <w:pPr>
        <w:pStyle w:val="Heading3"/>
      </w:pPr>
      <w:r>
        <w:t xml:space="preserve">Décideurs: Tech Lead</w:t>
      </w:r>
    </w:p>
    <w:bookmarkEnd w:id="58"/>
    <w:bookmarkStart w:id="59" w:name="contexte-2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Le flow de prospection suit une séquence stricte:</w:t>
      </w:r>
    </w:p>
    <w:p>
      <w:pPr>
        <w:pStyle w:val="SourceCode"/>
      </w:pPr>
      <w:r>
        <w:rPr>
          <w:rStyle w:val="VerbatimChar"/>
        </w:rPr>
        <w:t xml:space="preserve">Prospector → BANT → (si qualifié) → Scheduler → Tracking</w:t>
      </w:r>
    </w:p>
    <w:p>
      <w:pPr>
        <w:pStyle w:val="FirstParagraph"/>
      </w:pPr>
      <w:r>
        <w:t xml:space="preserve">Problèmes à résoudre:</w:t>
      </w:r>
      <w:r>
        <w:t xml:space="preserve"> </w:t>
      </w:r>
      <w:r>
        <w:t xml:space="preserve">- Éviter les deadlocks entre agents</w:t>
      </w:r>
      <w:r>
        <w:t xml:space="preserve"> </w:t>
      </w:r>
      <w:r>
        <w:t xml:space="preserve">- Garantir l’intégrité des données</w:t>
      </w:r>
      <w:r>
        <w:t xml:space="preserve"> </w:t>
      </w:r>
      <w:r>
        <w:t xml:space="preserve">- Permettre le replay en cas d’erreur</w:t>
      </w:r>
      <w:r>
        <w:t xml:space="preserve"> </w:t>
      </w:r>
      <w:r>
        <w:t xml:space="preserve">- Tracer l’état de chaque lead</w:t>
      </w:r>
    </w:p>
    <w:bookmarkEnd w:id="59"/>
    <w:bookmarkStart w:id="63" w:name="options-considérées-2"/>
    <w:p>
      <w:pPr>
        <w:pStyle w:val="Heading3"/>
      </w:pPr>
      <w:r>
        <w:t xml:space="preserve">Options Considérées</w:t>
      </w:r>
    </w:p>
    <w:bookmarkStart w:id="60" w:name="option-a-state-machine-explicite"/>
    <w:p>
      <w:pPr>
        <w:pStyle w:val="Heading4"/>
      </w:pPr>
      <w:r>
        <w:t xml:space="preserve">Option A: State Machine explicite</w:t>
      </w:r>
    </w:p>
    <w:p>
      <w:pPr>
        <w:numPr>
          <w:ilvl w:val="0"/>
          <w:numId w:val="1013"/>
        </w:numPr>
        <w:pStyle w:val="Compact"/>
      </w:pPr>
      <w:r>
        <w:t xml:space="preserve">États définis: NEW → ENRICHED → QUALIFIED → CONTACTED → …</w:t>
      </w:r>
    </w:p>
    <w:p>
      <w:pPr>
        <w:numPr>
          <w:ilvl w:val="0"/>
          <w:numId w:val="1013"/>
        </w:numPr>
        <w:pStyle w:val="Compact"/>
      </w:pPr>
      <w:r>
        <w:t xml:space="preserve">Transitions validées par règles</w:t>
      </w:r>
    </w:p>
    <w:p>
      <w:pPr>
        <w:numPr>
          <w:ilvl w:val="0"/>
          <w:numId w:val="1013"/>
        </w:numPr>
        <w:pStyle w:val="Compact"/>
      </w:pPr>
      <w:r>
        <w:t xml:space="preserve">Historique des changements d’état</w:t>
      </w:r>
    </w:p>
    <w:bookmarkEnd w:id="60"/>
    <w:bookmarkStart w:id="61" w:name="option-b-event-sourcing"/>
    <w:p>
      <w:pPr>
        <w:pStyle w:val="Heading4"/>
      </w:pPr>
      <w:r>
        <w:t xml:space="preserve">Option B: Event Sourcing</w:t>
      </w:r>
    </w:p>
    <w:p>
      <w:pPr>
        <w:numPr>
          <w:ilvl w:val="0"/>
          <w:numId w:val="1014"/>
        </w:numPr>
        <w:pStyle w:val="Compact"/>
      </w:pPr>
      <w:r>
        <w:t xml:space="preserve">Tous les événements sont stockés</w:t>
      </w:r>
    </w:p>
    <w:p>
      <w:pPr>
        <w:numPr>
          <w:ilvl w:val="0"/>
          <w:numId w:val="1014"/>
        </w:numPr>
        <w:pStyle w:val="Compact"/>
      </w:pPr>
      <w:r>
        <w:t xml:space="preserve">État reconstruit depuis les événements</w:t>
      </w:r>
    </w:p>
    <w:p>
      <w:pPr>
        <w:numPr>
          <w:ilvl w:val="0"/>
          <w:numId w:val="1014"/>
        </w:numPr>
        <w:pStyle w:val="Compact"/>
      </w:pPr>
      <w:r>
        <w:t xml:space="preserve">Plus flexible mais plus complexe</w:t>
      </w:r>
    </w:p>
    <w:bookmarkEnd w:id="61"/>
    <w:bookmarkStart w:id="62" w:name="option-c-simple-flags"/>
    <w:p>
      <w:pPr>
        <w:pStyle w:val="Heading4"/>
      </w:pPr>
      <w:r>
        <w:t xml:space="preserve">Option C: Simple flags</w:t>
      </w:r>
    </w:p>
    <w:p>
      <w:pPr>
        <w:numPr>
          <w:ilvl w:val="0"/>
          <w:numId w:val="1015"/>
        </w:numPr>
        <w:pStyle w:val="Compact"/>
      </w:pPr>
      <w:r>
        <w:t xml:space="preserve">Colonnes booléennes: is_enriched, is_qualified, is_contacted</w:t>
      </w:r>
    </w:p>
    <w:p>
      <w:pPr>
        <w:numPr>
          <w:ilvl w:val="0"/>
          <w:numId w:val="1015"/>
        </w:numPr>
        <w:pStyle w:val="Compact"/>
      </w:pPr>
      <w:r>
        <w:t xml:space="preserve">Simple mais risque d’incohérence</w:t>
      </w:r>
    </w:p>
    <w:bookmarkEnd w:id="62"/>
    <w:bookmarkEnd w:id="63"/>
    <w:bookmarkStart w:id="64" w:name="décision-2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State Machine explicite</w:t>
      </w:r>
      <w:r>
        <w:t xml:space="preserve"> </w:t>
      </w:r>
      <w:r>
        <w:t xml:space="preserve">avec ENUM pour les états et table d’interactions pour l’historique.</w:t>
      </w:r>
    </w:p>
    <w:bookmarkEnd w:id="64"/>
    <w:bookmarkStart w:id="65" w:name="justification-2"/>
    <w:p>
      <w:pPr>
        <w:pStyle w:val="Heading3"/>
      </w:pPr>
      <w:r>
        <w:t xml:space="preserve">Justification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Clarté:</w:t>
      </w:r>
      <w:r>
        <w:t xml:space="preserve"> </w:t>
      </w:r>
      <w:r>
        <w:t xml:space="preserve">États explicites et transitions définies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Intégrité:</w:t>
      </w:r>
      <w:r>
        <w:t xml:space="preserve"> </w:t>
      </w:r>
      <w:r>
        <w:t xml:space="preserve">Impossible de sauter des étapes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Debug:</w:t>
      </w:r>
      <w:r>
        <w:t xml:space="preserve"> </w:t>
      </w:r>
      <w:r>
        <w:t xml:space="preserve">Facile de comprendre où en est un lead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t xml:space="preserve">Métriques par état simples à calculer</w:t>
      </w:r>
    </w:p>
    <w:bookmarkEnd w:id="65"/>
    <w:bookmarkStart w:id="66" w:name="implémentation"/>
    <w:p>
      <w:pPr>
        <w:pStyle w:val="Heading3"/>
      </w:pPr>
      <w:r>
        <w:t xml:space="preserve">Implémentation</w:t>
      </w:r>
    </w:p>
    <w:p>
      <w:pPr>
        <w:pStyle w:val="SourceCode"/>
      </w:pPr>
      <w:r>
        <w:rPr>
          <w:rStyle w:val="VerbatimChar"/>
        </w:rPr>
        <w:t xml:space="preserve">États Lead:</w:t>
      </w:r>
      <w:r>
        <w:br/>
      </w:r>
      <w:r>
        <w:rPr>
          <w:rStyle w:val="VerbatimChar"/>
        </w:rPr>
        <w:t xml:space="preserve">NEW → ENRICHED → QUALIFIED → CONTACTED → RESPONDED → MEETING → CONVERTED</w:t>
      </w:r>
      <w:r>
        <w:br/>
      </w:r>
      <w:r>
        <w:rPr>
          <w:rStyle w:val="VerbatimChar"/>
        </w:rPr>
        <w:t xml:space="preserve">                    ↓                         ↓</w:t>
      </w:r>
      <w:r>
        <w:br/>
      </w:r>
      <w:r>
        <w:rPr>
          <w:rStyle w:val="VerbatimChar"/>
        </w:rPr>
        <w:t xml:space="preserve">                 REJECTED                  BOUNCED</w:t>
      </w:r>
    </w:p>
    <w:p>
      <w:pPr>
        <w:pStyle w:val="FirstParagraph"/>
      </w:pPr>
      <w:r>
        <w:rPr>
          <w:bCs/>
          <w:b/>
        </w:rPr>
        <w:t xml:space="preserve">Transitions autorisées:</w:t>
      </w:r>
      <w:r>
        <w:t xml:space="preserve"> </w:t>
      </w:r>
      <w:r>
        <w:t xml:space="preserve">| De | Vers | Condition |</w:t>
      </w:r>
      <w:r>
        <w:t xml:space="preserve"> </w:t>
      </w:r>
      <w:r>
        <w:t xml:space="preserve">|—-|——|———–|</w:t>
      </w:r>
      <w:r>
        <w:t xml:space="preserve"> </w:t>
      </w:r>
      <w:r>
        <w:t xml:space="preserve">| NEW | ENRICHED | Enrichissement terminé |</w:t>
      </w:r>
      <w:r>
        <w:t xml:space="preserve"> </w:t>
      </w:r>
      <w:r>
        <w:t xml:space="preserve">| ENRICHED | QUALIFIED | Score BANT &gt; seuil |</w:t>
      </w:r>
      <w:r>
        <w:t xml:space="preserve"> </w:t>
      </w:r>
      <w:r>
        <w:t xml:space="preserve">| ENRICHED | REJECTED | Score BANT &lt; seuil |</w:t>
      </w:r>
      <w:r>
        <w:t xml:space="preserve"> </w:t>
      </w:r>
      <w:r>
        <w:t xml:space="preserve">| QUALIFIED | CONTACTED | Email envoyé |</w:t>
      </w:r>
      <w:r>
        <w:t xml:space="preserve"> </w:t>
      </w:r>
      <w:r>
        <w:t xml:space="preserve">| CONTACTED | RESPONDED | Réponse reçue |</w:t>
      </w:r>
      <w:r>
        <w:t xml:space="preserve"> </w:t>
      </w:r>
      <w:r>
        <w:t xml:space="preserve">| CONTACTED | BOUNCED | Email bounce |</w:t>
      </w:r>
      <w:r>
        <w:t xml:space="preserve"> </w:t>
      </w:r>
      <w:r>
        <w:t xml:space="preserve">| RESPONDED | MEETING | RDV planifié |</w:t>
      </w:r>
    </w:p>
    <w:bookmarkEnd w:id="66"/>
    <w:bookmarkStart w:id="67" w:name="conséquences-2"/>
    <w:p>
      <w:pPr>
        <w:pStyle w:val="Heading3"/>
      </w:pPr>
      <w:r>
        <w:t xml:space="preserve">Conséquences</w:t>
      </w:r>
    </w:p>
    <w:p>
      <w:pPr>
        <w:pStyle w:val="FirstParagraph"/>
      </w:pPr>
      <w:r>
        <w:rPr>
          <w:bCs/>
          <w:b/>
        </w:rPr>
        <w:t xml:space="preserve">Positives:</w:t>
      </w:r>
      <w:r>
        <w:t xml:space="preserve"> </w:t>
      </w:r>
      <w:r>
        <w:t xml:space="preserve">- États clairs et prévisibles</w:t>
      </w:r>
      <w:r>
        <w:t xml:space="preserve"> </w:t>
      </w:r>
      <w:r>
        <w:t xml:space="preserve">- Facile à debugger</w:t>
      </w:r>
      <w:r>
        <w:t xml:space="preserve"> </w:t>
      </w:r>
      <w:r>
        <w:t xml:space="preserve">- Métriques précises</w:t>
      </w:r>
    </w:p>
    <w:p>
      <w:pPr>
        <w:pStyle w:val="BodyText"/>
      </w:pPr>
      <w:r>
        <w:rPr>
          <w:bCs/>
          <w:b/>
        </w:rPr>
        <w:t xml:space="preserve">Négatives:</w:t>
      </w:r>
      <w:r>
        <w:t xml:space="preserve"> </w:t>
      </w:r>
      <w:r>
        <w:t xml:space="preserve">- Rigidité des transitions</w:t>
      </w:r>
      <w:r>
        <w:t xml:space="preserve"> </w:t>
      </w:r>
      <w:r>
        <w:t xml:space="preserve">- Migration si ajout d’états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2" w:name="adr-004-architecture-multi-tenant"/>
    <w:p>
      <w:pPr>
        <w:pStyle w:val="Heading2"/>
      </w:pPr>
      <w:r>
        <w:t xml:space="preserve">5. ADR-004: ARCHITECTURE MULTI-TENANT</w:t>
      </w:r>
    </w:p>
    <w:bookmarkStart w:id="69" w:name="statut-approuvé-3"/>
    <w:p>
      <w:pPr>
        <w:pStyle w:val="Heading3"/>
      </w:pPr>
      <w:r>
        <w:t xml:space="preserve">Statut: APPROUVÉ</w:t>
      </w:r>
    </w:p>
    <w:bookmarkEnd w:id="69"/>
    <w:bookmarkStart w:id="70" w:name="date-05-janvier-2026-3"/>
    <w:p>
      <w:pPr>
        <w:pStyle w:val="Heading3"/>
      </w:pPr>
      <w:r>
        <w:t xml:space="preserve">Date: 05 Janvier 2026</w:t>
      </w:r>
    </w:p>
    <w:bookmarkEnd w:id="70"/>
    <w:bookmarkStart w:id="71" w:name="décideurs-tech-lead-cto-2"/>
    <w:p>
      <w:pPr>
        <w:pStyle w:val="Heading3"/>
      </w:pPr>
      <w:r>
        <w:t xml:space="preserve">Décideurs: Tech Lead, CTO</w:t>
      </w:r>
    </w:p>
    <w:bookmarkEnd w:id="71"/>
    <w:bookmarkStart w:id="72" w:name="contexte-3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Vectra est un SaaS B2B servant plusieurs entreprises (organizations). Chaque organization doit avoir:</w:t>
      </w:r>
      <w:r>
        <w:t xml:space="preserve"> </w:t>
      </w:r>
      <w:r>
        <w:t xml:space="preserve">- Isolation complète des données</w:t>
      </w:r>
      <w:r>
        <w:t xml:space="preserve"> </w:t>
      </w:r>
      <w:r>
        <w:t xml:space="preserve">- Gestion des utilisateurs propre</w:t>
      </w:r>
      <w:r>
        <w:t xml:space="preserve"> </w:t>
      </w:r>
      <w:r>
        <w:t xml:space="preserve">- Configuration spécifique</w:t>
      </w:r>
      <w:r>
        <w:t xml:space="preserve"> </w:t>
      </w:r>
      <w:r>
        <w:t xml:space="preserve">- Facturation séparée</w:t>
      </w:r>
    </w:p>
    <w:bookmarkEnd w:id="72"/>
    <w:bookmarkStart w:id="76" w:name="options-considérées-3"/>
    <w:p>
      <w:pPr>
        <w:pStyle w:val="Heading3"/>
      </w:pPr>
      <w:r>
        <w:t xml:space="preserve">Options Considérées</w:t>
      </w:r>
    </w:p>
    <w:bookmarkStart w:id="73" w:name="X108ecb45a34c67f836da8138c59dd1c7d071d21"/>
    <w:p>
      <w:pPr>
        <w:pStyle w:val="Heading4"/>
      </w:pPr>
      <w:r>
        <w:t xml:space="preserve">Option A: Base de données partagée avec organization_id</w:t>
      </w:r>
    </w:p>
    <w:p>
      <w:pPr>
        <w:numPr>
          <w:ilvl w:val="0"/>
          <w:numId w:val="1017"/>
        </w:numPr>
        <w:pStyle w:val="Compact"/>
      </w:pPr>
      <w:r>
        <w:t xml:space="preserve">Une seule DB, chaque table a un</w:t>
      </w:r>
      <w:r>
        <w:t xml:space="preserve"> </w:t>
      </w:r>
      <w:r>
        <w:rPr>
          <w:rStyle w:val="VerbatimChar"/>
        </w:rPr>
        <w:t xml:space="preserve">organization_id</w:t>
      </w:r>
    </w:p>
    <w:p>
      <w:pPr>
        <w:numPr>
          <w:ilvl w:val="0"/>
          <w:numId w:val="1017"/>
        </w:numPr>
        <w:pStyle w:val="Compact"/>
      </w:pPr>
      <w:r>
        <w:t xml:space="preserve">Filtrage systématique par organization</w:t>
      </w:r>
    </w:p>
    <w:p>
      <w:pPr>
        <w:numPr>
          <w:ilvl w:val="0"/>
          <w:numId w:val="1017"/>
        </w:numPr>
        <w:pStyle w:val="Compact"/>
      </w:pPr>
      <w:r>
        <w:t xml:space="preserve">Le plus courant pour SaaS early-stage</w:t>
      </w:r>
    </w:p>
    <w:bookmarkEnd w:id="73"/>
    <w:bookmarkStart w:id="74" w:name="option-b-schéma-par-organization"/>
    <w:p>
      <w:pPr>
        <w:pStyle w:val="Heading4"/>
      </w:pPr>
      <w:r>
        <w:t xml:space="preserve">Option B: Schéma par organization</w:t>
      </w:r>
    </w:p>
    <w:p>
      <w:pPr>
        <w:numPr>
          <w:ilvl w:val="0"/>
          <w:numId w:val="1018"/>
        </w:numPr>
        <w:pStyle w:val="Compact"/>
      </w:pPr>
      <w:r>
        <w:t xml:space="preserve">Un schéma PostgreSQL par organization</w:t>
      </w:r>
    </w:p>
    <w:p>
      <w:pPr>
        <w:numPr>
          <w:ilvl w:val="0"/>
          <w:numId w:val="1018"/>
        </w:numPr>
        <w:pStyle w:val="Compact"/>
      </w:pPr>
      <w:r>
        <w:t xml:space="preserve">Isolation plus forte</w:t>
      </w:r>
    </w:p>
    <w:p>
      <w:pPr>
        <w:numPr>
          <w:ilvl w:val="0"/>
          <w:numId w:val="1018"/>
        </w:numPr>
        <w:pStyle w:val="Compact"/>
      </w:pPr>
      <w:r>
        <w:t xml:space="preserve">Plus complexe à gérer</w:t>
      </w:r>
    </w:p>
    <w:bookmarkEnd w:id="74"/>
    <w:bookmarkStart w:id="75" w:name="X6eda84aa1e5d91e99391e65fd5b7a34cd17ffdc"/>
    <w:p>
      <w:pPr>
        <w:pStyle w:val="Heading4"/>
      </w:pPr>
      <w:r>
        <w:t xml:space="preserve">Option C: Base de données par organization</w:t>
      </w:r>
    </w:p>
    <w:p>
      <w:pPr>
        <w:numPr>
          <w:ilvl w:val="0"/>
          <w:numId w:val="1019"/>
        </w:numPr>
        <w:pStyle w:val="Compact"/>
      </w:pPr>
      <w:r>
        <w:t xml:space="preserve">Une DB complète par organization</w:t>
      </w:r>
    </w:p>
    <w:p>
      <w:pPr>
        <w:numPr>
          <w:ilvl w:val="0"/>
          <w:numId w:val="1019"/>
        </w:numPr>
        <w:pStyle w:val="Compact"/>
      </w:pPr>
      <w:r>
        <w:t xml:space="preserve">Isolation maximale</w:t>
      </w:r>
    </w:p>
    <w:p>
      <w:pPr>
        <w:numPr>
          <w:ilvl w:val="0"/>
          <w:numId w:val="1019"/>
        </w:numPr>
        <w:pStyle w:val="Compact"/>
      </w:pPr>
      <w:r>
        <w:t xml:space="preserve">Très coûteux en ressources</w:t>
      </w:r>
    </w:p>
    <w:bookmarkEnd w:id="75"/>
    <w:bookmarkEnd w:id="76"/>
    <w:bookmarkStart w:id="77" w:name="décision-3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Base de données partagée avec organization_id</w:t>
      </w:r>
      <w:r>
        <w:t xml:space="preserve"> </w:t>
      </w:r>
      <w:r>
        <w:t xml:space="preserve">(Option A).</w:t>
      </w:r>
    </w:p>
    <w:bookmarkEnd w:id="77"/>
    <w:bookmarkStart w:id="78" w:name="justification-3"/>
    <w:p>
      <w:pPr>
        <w:pStyle w:val="Heading3"/>
      </w:pPr>
      <w:r>
        <w:t xml:space="preserve">Justification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Simplicité:</w:t>
      </w:r>
      <w:r>
        <w:t xml:space="preserve"> </w:t>
      </w:r>
      <w:r>
        <w:t xml:space="preserve">Un seul schéma à maintenir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Une seule instance DB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Suffisant:</w:t>
      </w:r>
      <w:r>
        <w:t xml:space="preserve"> </w:t>
      </w:r>
      <w:r>
        <w:t xml:space="preserve">Pour le volume prévu (10-25 orgs mois 12)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Évolutif:</w:t>
      </w:r>
      <w:r>
        <w:t xml:space="preserve"> </w:t>
      </w:r>
      <w:r>
        <w:t xml:space="preserve">Migration vers schéma séparé possible plus tard</w:t>
      </w:r>
    </w:p>
    <w:bookmarkEnd w:id="78"/>
    <w:bookmarkStart w:id="79" w:name="implémentation-1"/>
    <w:p>
      <w:pPr>
        <w:pStyle w:val="Heading3"/>
      </w:pPr>
      <w:r>
        <w:t xml:space="preserve">Implémentation</w:t>
      </w:r>
    </w:p>
    <w:p>
      <w:pPr>
        <w:pStyle w:val="FirstParagraph"/>
      </w:pPr>
      <w:r>
        <w:rPr>
          <w:bCs/>
          <w:b/>
        </w:rPr>
        <w:t xml:space="preserve">Règles d’isolation:</w:t>
      </w:r>
      <w:r>
        <w:t xml:space="preserve"> </w:t>
      </w:r>
      <w:r>
        <w:t xml:space="preserve">- Toute table cliente a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NOT NULL</w:t>
      </w:r>
      <w:r>
        <w:t xml:space="preserve"> </w:t>
      </w:r>
      <w:r>
        <w:t xml:space="preserve">- Toute requête inclut</w:t>
      </w:r>
      <w:r>
        <w:t xml:space="preserve"> </w:t>
      </w:r>
      <w:r>
        <w:rPr>
          <w:rStyle w:val="VerbatimChar"/>
        </w:rPr>
        <w:t xml:space="preserve">WHERE organization_id = :current_org</w:t>
      </w:r>
      <w:r>
        <w:t xml:space="preserve"> </w:t>
      </w:r>
      <w:r>
        <w:t xml:space="preserve">- Middleware API vérifie l’organization de l’utilisateur</w:t>
      </w:r>
      <w:r>
        <w:t xml:space="preserve"> </w:t>
      </w:r>
      <w:r>
        <w:t xml:space="preserve">- Index sur</w:t>
      </w:r>
      <w:r>
        <w:t xml:space="preserve"> </w:t>
      </w:r>
      <w:r>
        <w:rPr>
          <w:rStyle w:val="VerbatimChar"/>
        </w:rPr>
        <w:t xml:space="preserve">(organization_id, ...)</w:t>
      </w:r>
      <w:r>
        <w:t xml:space="preserve"> </w:t>
      </w:r>
      <w:r>
        <w:t xml:space="preserve">pour performance</w:t>
      </w:r>
    </w:p>
    <w:p>
      <w:pPr>
        <w:pStyle w:val="BodyText"/>
      </w:pPr>
      <w:r>
        <w:rPr>
          <w:bCs/>
          <w:b/>
        </w:rPr>
        <w:t xml:space="preserve">Hiérarchie des rôles:</w:t>
      </w:r>
    </w:p>
    <w:p>
      <w:pPr>
        <w:pStyle w:val="SourceCode"/>
      </w:pPr>
      <w:r>
        <w:rPr>
          <w:rStyle w:val="VerbatimChar"/>
        </w:rPr>
        <w:t xml:space="preserve">Platform Admin (Vectra)</w:t>
      </w:r>
      <w:r>
        <w:br/>
      </w:r>
      <w:r>
        <w:rPr>
          <w:rStyle w:val="VerbatimChar"/>
        </w:rPr>
        <w:t xml:space="preserve">    └── Organization Owner</w:t>
      </w:r>
      <w:r>
        <w:br/>
      </w:r>
      <w:r>
        <w:rPr>
          <w:rStyle w:val="VerbatimChar"/>
        </w:rPr>
        <w:t xml:space="preserve">            └── Organization Admin</w:t>
      </w:r>
      <w:r>
        <w:br/>
      </w:r>
      <w:r>
        <w:rPr>
          <w:rStyle w:val="VerbatimChar"/>
        </w:rPr>
        <w:t xml:space="preserve">                    └── Manager</w:t>
      </w:r>
      <w:r>
        <w:br/>
      </w:r>
      <w:r>
        <w:rPr>
          <w:rStyle w:val="VerbatimChar"/>
        </w:rPr>
        <w:t xml:space="preserve">                            └── Operator</w:t>
      </w:r>
      <w:r>
        <w:br/>
      </w:r>
      <w:r>
        <w:rPr>
          <w:rStyle w:val="VerbatimChar"/>
        </w:rPr>
        <w:t xml:space="preserve">                                    └── Viewer</w:t>
      </w:r>
    </w:p>
    <w:bookmarkEnd w:id="79"/>
    <w:bookmarkStart w:id="80" w:name="conséquences-3"/>
    <w:p>
      <w:pPr>
        <w:pStyle w:val="Heading3"/>
      </w:pPr>
      <w:r>
        <w:t xml:space="preserve">Conséquences</w:t>
      </w:r>
    </w:p>
    <w:p>
      <w:pPr>
        <w:pStyle w:val="FirstParagraph"/>
      </w:pPr>
      <w:r>
        <w:rPr>
          <w:bCs/>
          <w:b/>
        </w:rPr>
        <w:t xml:space="preserve">Positives:</w:t>
      </w:r>
      <w:r>
        <w:t xml:space="preserve"> </w:t>
      </w:r>
      <w:r>
        <w:t xml:space="preserve">- Schéma simple</w:t>
      </w:r>
      <w:r>
        <w:t xml:space="preserve"> </w:t>
      </w:r>
      <w:r>
        <w:t xml:space="preserve">- Coûts réduits</w:t>
      </w:r>
      <w:r>
        <w:t xml:space="preserve"> </w:t>
      </w:r>
      <w:r>
        <w:t xml:space="preserve">- Maintenance simplifiée</w:t>
      </w:r>
    </w:p>
    <w:p>
      <w:pPr>
        <w:pStyle w:val="BodyText"/>
      </w:pPr>
      <w:r>
        <w:rPr>
          <w:bCs/>
          <w:b/>
        </w:rPr>
        <w:t xml:space="preserve">Négatives:</w:t>
      </w:r>
      <w:r>
        <w:t xml:space="preserve"> </w:t>
      </w:r>
      <w:r>
        <w:t xml:space="preserve">- Risque de fuite de données si bug</w:t>
      </w:r>
      <w:r>
        <w:t xml:space="preserve"> </w:t>
      </w:r>
      <w:r>
        <w:t xml:space="preserve">- Performance si une org a beaucoup de données</w:t>
      </w:r>
      <w:r>
        <w:t xml:space="preserve"> </w:t>
      </w:r>
      <w:r>
        <w:t xml:space="preserve">- Moins d’isolation que schémas séparés</w:t>
      </w:r>
    </w:p>
    <w:bookmarkEnd w:id="80"/>
    <w:bookmarkStart w:id="81" w:name="risques-et-mitigations-2"/>
    <w:p>
      <w:pPr>
        <w:pStyle w:val="Heading3"/>
      </w:pPr>
      <w:r>
        <w:t xml:space="preserve">Risques et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511"/>
        <w:gridCol w:w="1545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Fuite de données cross-org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automatisés, middleware strict,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dégradée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optimisés, monitoring, sharding si nécessaire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5" w:name="adr-005-queue-architecture"/>
    <w:p>
      <w:pPr>
        <w:pStyle w:val="Heading2"/>
      </w:pPr>
      <w:r>
        <w:t xml:space="preserve">6. ADR-005: QUEUE ARCHITECTURE</w:t>
      </w:r>
    </w:p>
    <w:bookmarkStart w:id="83" w:name="statut-approuvé-4"/>
    <w:p>
      <w:pPr>
        <w:pStyle w:val="Heading3"/>
      </w:pPr>
      <w:r>
        <w:t xml:space="preserve">Statut: APPROUVÉ</w:t>
      </w:r>
    </w:p>
    <w:bookmarkEnd w:id="83"/>
    <w:bookmarkStart w:id="84" w:name="date-05-janvier-2026-4"/>
    <w:p>
      <w:pPr>
        <w:pStyle w:val="Heading3"/>
      </w:pPr>
      <w:r>
        <w:t xml:space="preserve">Date: 05 Janvier 2026</w:t>
      </w:r>
    </w:p>
    <w:bookmarkEnd w:id="84"/>
    <w:bookmarkStart w:id="85" w:name="décideurs-tech-lead-1"/>
    <w:p>
      <w:pPr>
        <w:pStyle w:val="Heading3"/>
      </w:pPr>
      <w:r>
        <w:t xml:space="preserve">Décideurs: Tech Lead</w:t>
      </w:r>
    </w:p>
    <w:bookmarkEnd w:id="85"/>
    <w:bookmarkStart w:id="86" w:name="contexte-4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Les agents Vectra effectuent des tâches asynchrones:</w:t>
      </w:r>
      <w:r>
        <w:t xml:space="preserve"> </w:t>
      </w:r>
      <w:r>
        <w:t xml:space="preserve">- Recherche de prospects (minutes)</w:t>
      </w:r>
      <w:r>
        <w:t xml:space="preserve"> </w:t>
      </w:r>
      <w:r>
        <w:t xml:space="preserve">- Enrichissement via API externes (secondes)</w:t>
      </w:r>
      <w:r>
        <w:t xml:space="preserve"> </w:t>
      </w:r>
      <w:r>
        <w:t xml:space="preserve">- Envoi d’emails (rate-limited)</w:t>
      </w:r>
      <w:r>
        <w:t xml:space="preserve"> </w:t>
      </w:r>
      <w:r>
        <w:t xml:space="preserve">- Génération LLM (secondes)</w:t>
      </w:r>
    </w:p>
    <w:p>
      <w:pPr>
        <w:pStyle w:val="BodyText"/>
      </w:pPr>
      <w:r>
        <w:t xml:space="preserve">Besoins:</w:t>
      </w:r>
      <w:r>
        <w:t xml:space="preserve"> </w:t>
      </w:r>
      <w:r>
        <w:t xml:space="preserve">- Fiabilité (retry en cas d’échec)</w:t>
      </w:r>
      <w:r>
        <w:t xml:space="preserve"> </w:t>
      </w:r>
      <w:r>
        <w:t xml:space="preserve">- Priorité (leads à haut score d’abord)</w:t>
      </w:r>
      <w:r>
        <w:t xml:space="preserve"> </w:t>
      </w:r>
      <w:r>
        <w:t xml:space="preserve">- Rate limiting (respect des quotas API)</w:t>
      </w:r>
      <w:r>
        <w:t xml:space="preserve"> </w:t>
      </w:r>
      <w:r>
        <w:t xml:space="preserve">- Monitoring</w:t>
      </w:r>
    </w:p>
    <w:bookmarkEnd w:id="86"/>
    <w:bookmarkStart w:id="90" w:name="options-considérées-4"/>
    <w:p>
      <w:pPr>
        <w:pStyle w:val="Heading3"/>
      </w:pPr>
      <w:r>
        <w:t xml:space="preserve">Options Considérées</w:t>
      </w:r>
    </w:p>
    <w:bookmarkStart w:id="87" w:name="option-a-celery-redis"/>
    <w:p>
      <w:pPr>
        <w:pStyle w:val="Heading4"/>
      </w:pPr>
      <w:r>
        <w:t xml:space="preserve">Option A: Celery + Redis</w:t>
      </w:r>
    </w:p>
    <w:p>
      <w:pPr>
        <w:numPr>
          <w:ilvl w:val="0"/>
          <w:numId w:val="1021"/>
        </w:numPr>
        <w:pStyle w:val="Compact"/>
      </w:pPr>
      <w:r>
        <w:t xml:space="preserve">Standard Python pour task queues</w:t>
      </w:r>
    </w:p>
    <w:p>
      <w:pPr>
        <w:numPr>
          <w:ilvl w:val="0"/>
          <w:numId w:val="1021"/>
        </w:numPr>
        <w:pStyle w:val="Compact"/>
      </w:pPr>
      <w:r>
        <w:t xml:space="preserve">Redis comme broker (gratuit sur Render)</w:t>
      </w:r>
    </w:p>
    <w:p>
      <w:pPr>
        <w:numPr>
          <w:ilvl w:val="0"/>
          <w:numId w:val="1021"/>
        </w:numPr>
        <w:pStyle w:val="Compact"/>
      </w:pPr>
      <w:r>
        <w:t xml:space="preserve">Mature et bien documenté</w:t>
      </w:r>
    </w:p>
    <w:bookmarkEnd w:id="87"/>
    <w:bookmarkStart w:id="88" w:name="option-b-rq-redis-queue"/>
    <w:p>
      <w:pPr>
        <w:pStyle w:val="Heading4"/>
      </w:pPr>
      <w:r>
        <w:t xml:space="preserve">Option B: RQ (Redis Queue)</w:t>
      </w:r>
    </w:p>
    <w:p>
      <w:pPr>
        <w:numPr>
          <w:ilvl w:val="0"/>
          <w:numId w:val="1022"/>
        </w:numPr>
        <w:pStyle w:val="Compact"/>
      </w:pPr>
      <w:r>
        <w:t xml:space="preserve">Plus simple que Celery</w:t>
      </w:r>
    </w:p>
    <w:p>
      <w:pPr>
        <w:numPr>
          <w:ilvl w:val="0"/>
          <w:numId w:val="1022"/>
        </w:numPr>
        <w:pStyle w:val="Compact"/>
      </w:pPr>
      <w:r>
        <w:t xml:space="preserve">Moins de features</w:t>
      </w:r>
    </w:p>
    <w:bookmarkEnd w:id="88"/>
    <w:bookmarkStart w:id="89" w:name="option-c-aws-sqs"/>
    <w:p>
      <w:pPr>
        <w:pStyle w:val="Heading4"/>
      </w:pPr>
      <w:r>
        <w:t xml:space="preserve">Option C: AWS SQS</w:t>
      </w:r>
    </w:p>
    <w:p>
      <w:pPr>
        <w:numPr>
          <w:ilvl w:val="0"/>
          <w:numId w:val="1023"/>
        </w:numPr>
        <w:pStyle w:val="Compact"/>
      </w:pPr>
      <w:r>
        <w:t xml:space="preserve">Managed, scalable</w:t>
      </w:r>
    </w:p>
    <w:p>
      <w:pPr>
        <w:numPr>
          <w:ilvl w:val="0"/>
          <w:numId w:val="1023"/>
        </w:numPr>
        <w:pStyle w:val="Compact"/>
      </w:pPr>
      <w:r>
        <w:t xml:space="preserve">Coût AWS</w:t>
      </w:r>
    </w:p>
    <w:bookmarkEnd w:id="89"/>
    <w:bookmarkEnd w:id="90"/>
    <w:bookmarkStart w:id="91" w:name="décision-4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Celery + Redis</w:t>
      </w:r>
      <w:r>
        <w:t xml:space="preserve"> </w:t>
      </w:r>
      <w:r>
        <w:t xml:space="preserve">pour la gestion des queues.</w:t>
      </w:r>
    </w:p>
    <w:bookmarkEnd w:id="91"/>
    <w:bookmarkStart w:id="92" w:name="justification-4"/>
    <w:p>
      <w:pPr>
        <w:pStyle w:val="Heading3"/>
      </w:pPr>
      <w:r>
        <w:t xml:space="preserve">Justification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Maturité:</w:t>
      </w:r>
      <w:r>
        <w:t xml:space="preserve"> </w:t>
      </w:r>
      <w:r>
        <w:t xml:space="preserve">Solution éprouvée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Retry, priorité, scheduling inclus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Redis gratuit sur free tier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Flower pour dashboard</w:t>
      </w:r>
    </w:p>
    <w:bookmarkEnd w:id="92"/>
    <w:bookmarkStart w:id="93" w:name="implémentation-2"/>
    <w:p>
      <w:pPr>
        <w:pStyle w:val="Heading3"/>
      </w:pPr>
      <w:r>
        <w:t xml:space="preserve">Implémentation</w:t>
      </w:r>
    </w:p>
    <w:p>
      <w:pPr>
        <w:pStyle w:val="FirstParagraph"/>
      </w:pPr>
      <w:r>
        <w:rPr>
          <w:bCs/>
          <w:b/>
        </w:rPr>
        <w:t xml:space="preserve">Queues définies:</w:t>
      </w:r>
      <w:r>
        <w:t xml:space="preserve"> </w:t>
      </w:r>
      <w:r>
        <w:t xml:space="preserve">| Queue | Usage | Priority | Rate Limit |</w:t>
      </w:r>
      <w:r>
        <w:t xml:space="preserve"> </w:t>
      </w:r>
      <w:r>
        <w:t xml:space="preserve">|——-|——-|———-|————|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prospector</w:t>
      </w:r>
      <w:r>
        <w:t xml:space="preserve"> </w:t>
      </w:r>
      <w:r>
        <w:t xml:space="preserve">| Recherche leads | Normal | 100/heure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enrichment</w:t>
      </w:r>
      <w:r>
        <w:t xml:space="preserve"> </w:t>
      </w:r>
      <w:r>
        <w:t xml:space="preserve">| RocketReach API | Normal | 50/minute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bant</w:t>
      </w:r>
      <w:r>
        <w:t xml:space="preserve"> </w:t>
      </w:r>
      <w:r>
        <w:t xml:space="preserve">| Qualification LLM | High | -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Envoi SendGrid | Low | 50/jour/campaign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| Génération email | Normal | - |</w:t>
      </w:r>
    </w:p>
    <w:p>
      <w:pPr>
        <w:pStyle w:val="BodyText"/>
      </w:pPr>
      <w:r>
        <w:rPr>
          <w:bCs/>
          <w:b/>
        </w:rPr>
        <w:t xml:space="preserve">Retry Policy:</w:t>
      </w:r>
    </w:p>
    <w:p>
      <w:pPr>
        <w:pStyle w:val="SourceCode"/>
      </w:pPr>
      <w:r>
        <w:rPr>
          <w:rStyle w:val="AttributeTok"/>
        </w:rPr>
        <w:t xml:space="preserve">@celery.task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retry_backoff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retry_backoff_max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)</w:t>
      </w:r>
    </w:p>
    <w:bookmarkEnd w:id="93"/>
    <w:bookmarkStart w:id="94" w:name="conséquences-4"/>
    <w:p>
      <w:pPr>
        <w:pStyle w:val="Heading3"/>
      </w:pPr>
      <w:r>
        <w:t xml:space="preserve">Conséquences</w:t>
      </w:r>
    </w:p>
    <w:p>
      <w:pPr>
        <w:pStyle w:val="FirstParagraph"/>
      </w:pPr>
      <w:r>
        <w:rPr>
          <w:bCs/>
          <w:b/>
        </w:rPr>
        <w:t xml:space="preserve">Positives:</w:t>
      </w:r>
      <w:r>
        <w:t xml:space="preserve"> </w:t>
      </w:r>
      <w:r>
        <w:t xml:space="preserve">- Traitement asynchrone fiable</w:t>
      </w:r>
      <w:r>
        <w:t xml:space="preserve"> </w:t>
      </w:r>
      <w:r>
        <w:t xml:space="preserve">- Rate limiting intégré</w:t>
      </w:r>
      <w:r>
        <w:t xml:space="preserve"> </w:t>
      </w:r>
      <w:r>
        <w:t xml:space="preserve">- Monitoring avec Flower</w:t>
      </w:r>
    </w:p>
    <w:p>
      <w:pPr>
        <w:pStyle w:val="BodyText"/>
      </w:pPr>
      <w:r>
        <w:rPr>
          <w:bCs/>
          <w:b/>
        </w:rPr>
        <w:t xml:space="preserve">Négatives:</w:t>
      </w:r>
      <w:r>
        <w:t xml:space="preserve"> </w:t>
      </w:r>
      <w:r>
        <w:t xml:space="preserve">- Complexité de configuration</w:t>
      </w:r>
      <w:r>
        <w:t xml:space="preserve"> </w:t>
      </w:r>
      <w:r>
        <w:t xml:space="preserve">- Redis comme SPOF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adr-006-base-de-données"/>
    <w:p>
      <w:pPr>
        <w:pStyle w:val="Heading2"/>
      </w:pPr>
      <w:r>
        <w:t xml:space="preserve">7. ADR-006: BASE DE DONNÉES</w:t>
      </w:r>
    </w:p>
    <w:bookmarkStart w:id="96" w:name="statut-approuvé-5"/>
    <w:p>
      <w:pPr>
        <w:pStyle w:val="Heading3"/>
      </w:pPr>
      <w:r>
        <w:t xml:space="preserve">Statut: APPROUVÉ</w:t>
      </w:r>
    </w:p>
    <w:bookmarkEnd w:id="96"/>
    <w:bookmarkStart w:id="97" w:name="date-05-janvier-2026-5"/>
    <w:p>
      <w:pPr>
        <w:pStyle w:val="Heading3"/>
      </w:pPr>
      <w:r>
        <w:t xml:space="preserve">Date: 05 Janvier 2026</w:t>
      </w:r>
    </w:p>
    <w:bookmarkEnd w:id="97"/>
    <w:bookmarkStart w:id="98" w:name="décideurs-tech-lead-2"/>
    <w:p>
      <w:pPr>
        <w:pStyle w:val="Heading3"/>
      </w:pPr>
      <w:r>
        <w:t xml:space="preserve">Décideurs: Tech Lead</w:t>
      </w:r>
    </w:p>
    <w:bookmarkEnd w:id="98"/>
    <w:bookmarkStart w:id="99" w:name="contexte-5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Vectra stocke des données structurées (leads, campaigns) et semi-structurées (enrichment data, settings).</w:t>
      </w:r>
    </w:p>
    <w:bookmarkEnd w:id="99"/>
    <w:bookmarkStart w:id="100" w:name="décision-5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PostgreSQL 15+</w:t>
      </w:r>
      <w:r>
        <w:t xml:space="preserve"> </w:t>
      </w:r>
      <w:r>
        <w:t xml:space="preserve">avec extensions: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pour embeddings (future)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pour recherche fuzzy</w:t>
      </w:r>
      <w:r>
        <w:t xml:space="preserve"> </w:t>
      </w:r>
      <w:r>
        <w:t xml:space="preserve">- JSONB pour données flexibles</w:t>
      </w:r>
    </w:p>
    <w:bookmarkEnd w:id="100"/>
    <w:bookmarkStart w:id="101" w:name="justification-5"/>
    <w:p>
      <w:pPr>
        <w:pStyle w:val="Heading3"/>
      </w:pPr>
      <w:r>
        <w:t xml:space="preserve">Justification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Robustesse:</w:t>
      </w:r>
      <w:r>
        <w:t xml:space="preserve"> </w:t>
      </w:r>
      <w:r>
        <w:t xml:space="preserve">ACID, mature, fiable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JSONB, extensions, full-text search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Free tier Render/Vercel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Équipe:</w:t>
      </w:r>
      <w:r>
        <w:t xml:space="preserve"> </w:t>
      </w:r>
      <w:r>
        <w:t xml:space="preserve">Expertise existante</w:t>
      </w:r>
    </w:p>
    <w:bookmarkEnd w:id="101"/>
    <w:bookmarkStart w:id="102" w:name="hosting"/>
    <w:p>
      <w:pPr>
        <w:pStyle w:val="Heading3"/>
      </w:pPr>
      <w:r>
        <w:t xml:space="preserve">Hosting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$7/mois puis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4" w:name="adr-007-frontend-framework"/>
    <w:p>
      <w:pPr>
        <w:pStyle w:val="Heading2"/>
      </w:pPr>
      <w:r>
        <w:t xml:space="preserve">8. ADR-007: FRONTEND FRAMEWORK</w:t>
      </w:r>
    </w:p>
    <w:bookmarkStart w:id="104" w:name="statut-approuvé-6"/>
    <w:p>
      <w:pPr>
        <w:pStyle w:val="Heading3"/>
      </w:pPr>
      <w:r>
        <w:t xml:space="preserve">Statut: APPROUVÉ</w:t>
      </w:r>
    </w:p>
    <w:bookmarkEnd w:id="104"/>
    <w:bookmarkStart w:id="105" w:name="date-05-janvier-2026-6"/>
    <w:p>
      <w:pPr>
        <w:pStyle w:val="Heading3"/>
      </w:pPr>
      <w:r>
        <w:t xml:space="preserve">Date: 05 Janvier 2026</w:t>
      </w:r>
    </w:p>
    <w:bookmarkEnd w:id="105"/>
    <w:bookmarkStart w:id="106" w:name="décideurs-tech-lead-3"/>
    <w:p>
      <w:pPr>
        <w:pStyle w:val="Heading3"/>
      </w:pPr>
      <w:r>
        <w:t xml:space="preserve">Décideurs: Tech Lead</w:t>
      </w:r>
    </w:p>
    <w:bookmarkEnd w:id="106"/>
    <w:bookmarkStart w:id="107" w:name="contexte-6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Dashboard Vectra avec:</w:t>
      </w:r>
      <w:r>
        <w:t xml:space="preserve"> </w:t>
      </w:r>
      <w:r>
        <w:t xml:space="preserve">- Authentification</w:t>
      </w:r>
      <w:r>
        <w:t xml:space="preserve"> </w:t>
      </w:r>
      <w:r>
        <w:t xml:space="preserve">- Gestion campagnes</w:t>
      </w:r>
      <w:r>
        <w:t xml:space="preserve"> </w:t>
      </w:r>
      <w:r>
        <w:t xml:space="preserve">- Visualisation leads</w:t>
      </w:r>
      <w:r>
        <w:t xml:space="preserve"> </w:t>
      </w:r>
      <w:r>
        <w:t xml:space="preserve">- Métriques temps réel</w:t>
      </w:r>
    </w:p>
    <w:bookmarkEnd w:id="107"/>
    <w:bookmarkStart w:id="111" w:name="options-considérées-5"/>
    <w:p>
      <w:pPr>
        <w:pStyle w:val="Heading3"/>
      </w:pPr>
      <w:r>
        <w:t xml:space="preserve">Options Considérées</w:t>
      </w:r>
    </w:p>
    <w:bookmarkStart w:id="108" w:name="option-a-next.js-14"/>
    <w:p>
      <w:pPr>
        <w:pStyle w:val="Heading4"/>
      </w:pPr>
      <w:r>
        <w:t xml:space="preserve">Option A: Next.js 14</w:t>
      </w:r>
    </w:p>
    <w:p>
      <w:pPr>
        <w:numPr>
          <w:ilvl w:val="0"/>
          <w:numId w:val="1026"/>
        </w:numPr>
        <w:pStyle w:val="Compact"/>
      </w:pPr>
      <w:r>
        <w:t xml:space="preserve">React + SSR/SSG</w:t>
      </w:r>
    </w:p>
    <w:p>
      <w:pPr>
        <w:numPr>
          <w:ilvl w:val="0"/>
          <w:numId w:val="1026"/>
        </w:numPr>
        <w:pStyle w:val="Compact"/>
      </w:pPr>
      <w:r>
        <w:t xml:space="preserve">API routes intégrées</w:t>
      </w:r>
    </w:p>
    <w:p>
      <w:pPr>
        <w:numPr>
          <w:ilvl w:val="0"/>
          <w:numId w:val="1026"/>
        </w:numPr>
        <w:pStyle w:val="Compact"/>
      </w:pPr>
      <w:r>
        <w:t xml:space="preserve">Vercel deployment natif</w:t>
      </w:r>
    </w:p>
    <w:bookmarkEnd w:id="108"/>
    <w:bookmarkStart w:id="109" w:name="option-b-nuxt-vue"/>
    <w:p>
      <w:pPr>
        <w:pStyle w:val="Heading4"/>
      </w:pPr>
      <w:r>
        <w:t xml:space="preserve">Option B: Nuxt (Vue)</w:t>
      </w:r>
    </w:p>
    <w:p>
      <w:pPr>
        <w:numPr>
          <w:ilvl w:val="0"/>
          <w:numId w:val="1027"/>
        </w:numPr>
        <w:pStyle w:val="Compact"/>
      </w:pPr>
      <w:r>
        <w:t xml:space="preserve">Alternative Vue.js</w:t>
      </w:r>
    </w:p>
    <w:p>
      <w:pPr>
        <w:numPr>
          <w:ilvl w:val="0"/>
          <w:numId w:val="1027"/>
        </w:numPr>
        <w:pStyle w:val="Compact"/>
      </w:pPr>
      <w:r>
        <w:t xml:space="preserve">Moins de momentum</w:t>
      </w:r>
    </w:p>
    <w:bookmarkEnd w:id="109"/>
    <w:bookmarkStart w:id="110" w:name="option-c-sveltekit"/>
    <w:p>
      <w:pPr>
        <w:pStyle w:val="Heading4"/>
      </w:pPr>
      <w:r>
        <w:t xml:space="preserve">Option C: SvelteKit</w:t>
      </w:r>
    </w:p>
    <w:p>
      <w:pPr>
        <w:numPr>
          <w:ilvl w:val="0"/>
          <w:numId w:val="1028"/>
        </w:numPr>
        <w:pStyle w:val="Compact"/>
      </w:pPr>
      <w:r>
        <w:t xml:space="preserve">Performance maximale</w:t>
      </w:r>
    </w:p>
    <w:p>
      <w:pPr>
        <w:numPr>
          <w:ilvl w:val="0"/>
          <w:numId w:val="1028"/>
        </w:numPr>
        <w:pStyle w:val="Compact"/>
      </w:pPr>
      <w:r>
        <w:t xml:space="preserve">Communauté plus petite</w:t>
      </w:r>
    </w:p>
    <w:bookmarkEnd w:id="110"/>
    <w:bookmarkEnd w:id="111"/>
    <w:bookmarkStart w:id="112" w:name="décision-6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Next.js 14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Tailwind CSS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Shadcn/ui</w:t>
      </w:r>
      <w:r>
        <w:t xml:space="preserve">.</w:t>
      </w:r>
    </w:p>
    <w:bookmarkEnd w:id="112"/>
    <w:bookmarkStart w:id="113" w:name="justification-6"/>
    <w:p>
      <w:pPr>
        <w:pStyle w:val="Heading3"/>
      </w:pPr>
      <w:r>
        <w:t xml:space="preserve">Justification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Écosystème:</w:t>
      </w:r>
      <w:r>
        <w:t xml:space="preserve"> </w:t>
      </w:r>
      <w:r>
        <w:t xml:space="preserve">React dominant, plus de ressources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Vercel:</w:t>
      </w:r>
      <w:r>
        <w:t xml:space="preserve"> </w:t>
      </w:r>
      <w:r>
        <w:t xml:space="preserve">Déploiement gratuit, optimisé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Shadcn/ui:</w:t>
      </w:r>
      <w:r>
        <w:t xml:space="preserve"> </w:t>
      </w:r>
      <w:r>
        <w:t xml:space="preserve">Composants production-ready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Mobile-first:</w:t>
      </w:r>
      <w:r>
        <w:t xml:space="preserve"> </w:t>
      </w:r>
      <w:r>
        <w:t xml:space="preserve">Tailwind responsive natif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adr-008-hosting-strategy"/>
    <w:p>
      <w:pPr>
        <w:pStyle w:val="Heading2"/>
      </w:pPr>
      <w:r>
        <w:t xml:space="preserve">9. ADR-008: HOSTING STRATEGY</w:t>
      </w:r>
    </w:p>
    <w:bookmarkStart w:id="115" w:name="statut-approuvé-7"/>
    <w:p>
      <w:pPr>
        <w:pStyle w:val="Heading3"/>
      </w:pPr>
      <w:r>
        <w:t xml:space="preserve">Statut: APPROUVÉ</w:t>
      </w:r>
    </w:p>
    <w:bookmarkEnd w:id="115"/>
    <w:bookmarkStart w:id="116" w:name="date-05-janvier-2026-7"/>
    <w:p>
      <w:pPr>
        <w:pStyle w:val="Heading3"/>
      </w:pPr>
      <w:r>
        <w:t xml:space="preserve">Date: 05 Janvier 2026</w:t>
      </w:r>
    </w:p>
    <w:bookmarkEnd w:id="116"/>
    <w:bookmarkStart w:id="117" w:name="décideurs-tech-lead-cto-3"/>
    <w:p>
      <w:pPr>
        <w:pStyle w:val="Heading3"/>
      </w:pPr>
      <w:r>
        <w:t xml:space="preserve">Décideurs: Tech Lead, CTO</w:t>
      </w:r>
    </w:p>
    <w:bookmarkEnd w:id="117"/>
    <w:bookmarkStart w:id="118" w:name="contexte-7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Stratégie bootstrap = maximiser free tiers.</w:t>
      </w:r>
    </w:p>
    <w:bookmarkEnd w:id="118"/>
    <w:bookmarkStart w:id="119" w:name="décision-7"/>
    <w:p>
      <w:pPr>
        <w:pStyle w:val="Heading3"/>
      </w:pPr>
      <w:r>
        <w:t xml:space="preserve">Décision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$0-20/mois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M1-3:</w:t>
      </w:r>
      <w:r>
        <w:t xml:space="preserve"> </w:t>
      </w:r>
      <w:r>
        <w:t xml:space="preserve">~$0/mois</w:t>
      </w:r>
      <w:r>
        <w:br/>
      </w:r>
      <w:r>
        <w:rPr>
          <w:bCs/>
          <w:b/>
        </w:rPr>
        <w:t xml:space="preserve">Total M4-6:</w:t>
      </w:r>
      <w:r>
        <w:t xml:space="preserve"> </w:t>
      </w:r>
      <w:r>
        <w:t xml:space="preserve">~$15-35/mois</w:t>
      </w:r>
    </w:p>
    <w:bookmarkEnd w:id="119"/>
    <w:bookmarkStart w:id="120" w:name="justification-7"/>
    <w:p>
      <w:pPr>
        <w:pStyle w:val="Heading3"/>
      </w:pPr>
      <w:r>
        <w:t xml:space="preserve">Justification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Bootstrap:</w:t>
      </w:r>
      <w:r>
        <w:t xml:space="preserve"> </w:t>
      </w:r>
      <w:r>
        <w:t xml:space="preserve">Maximise runway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Migration facile vers plans payants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Simplicité:</w:t>
      </w:r>
      <w:r>
        <w:t xml:space="preserve"> </w:t>
      </w:r>
      <w:r>
        <w:t xml:space="preserve">Moins de vendors à gérer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adr-009-authentication"/>
    <w:p>
      <w:pPr>
        <w:pStyle w:val="Heading2"/>
      </w:pPr>
      <w:r>
        <w:t xml:space="preserve">10. ADR-009: AUTHENTICATION</w:t>
      </w:r>
    </w:p>
    <w:bookmarkStart w:id="122" w:name="statut-approuvé-8"/>
    <w:p>
      <w:pPr>
        <w:pStyle w:val="Heading3"/>
      </w:pPr>
      <w:r>
        <w:t xml:space="preserve">Statut: APPROUVÉ</w:t>
      </w:r>
    </w:p>
    <w:bookmarkEnd w:id="122"/>
    <w:bookmarkStart w:id="123" w:name="date-05-janvier-2026-8"/>
    <w:p>
      <w:pPr>
        <w:pStyle w:val="Heading3"/>
      </w:pPr>
      <w:r>
        <w:t xml:space="preserve">Date: 05 Janvier 2026</w:t>
      </w:r>
    </w:p>
    <w:bookmarkEnd w:id="123"/>
    <w:bookmarkStart w:id="124" w:name="décideurs-tech-lead-4"/>
    <w:p>
      <w:pPr>
        <w:pStyle w:val="Heading3"/>
      </w:pPr>
      <w:r>
        <w:t xml:space="preserve">Décideurs: Tech Lead</w:t>
      </w:r>
    </w:p>
    <w:bookmarkEnd w:id="124"/>
    <w:bookmarkStart w:id="125" w:name="décision-8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bCs/>
          <w:b/>
        </w:rPr>
        <w:t xml:space="preserve">JWT (JSON Web Tokens)</w:t>
      </w:r>
      <w:r>
        <w:t xml:space="preserve"> </w:t>
      </w:r>
      <w:r>
        <w:t xml:space="preserve">avec:</w:t>
      </w:r>
      <w:r>
        <w:t xml:space="preserve"> </w:t>
      </w:r>
      <w:r>
        <w:t xml:space="preserve">- Access token: 15 minutes</w:t>
      </w:r>
      <w:r>
        <w:t xml:space="preserve"> </w:t>
      </w:r>
      <w:r>
        <w:t xml:space="preserve">- Refresh token: 7 jours</w:t>
      </w:r>
      <w:r>
        <w:t xml:space="preserve"> </w:t>
      </w:r>
      <w:r>
        <w:t xml:space="preserve">- Stockage: httpOnly cookies (web) / secure storage (mobile)</w:t>
      </w:r>
      <w:r>
        <w:t xml:space="preserve"> </w:t>
      </w:r>
      <w:r>
        <w:t xml:space="preserve">- Hash: bcrypt cost 12</w:t>
      </w:r>
    </w:p>
    <w:bookmarkEnd w:id="125"/>
    <w:bookmarkStart w:id="126" w:name="justification-8"/>
    <w:p>
      <w:pPr>
        <w:pStyle w:val="Heading3"/>
      </w:pPr>
      <w:r>
        <w:t xml:space="preserve">Justification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Stateless:</w:t>
      </w:r>
      <w:r>
        <w:t xml:space="preserve"> </w:t>
      </w:r>
      <w:r>
        <w:t xml:space="preserve">Scalable horizontalement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Standard:</w:t>
      </w:r>
      <w:r>
        <w:t xml:space="preserve"> </w:t>
      </w:r>
      <w:r>
        <w:t xml:space="preserve">Bien compris, librairies matures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Sécurité:</w:t>
      </w:r>
      <w:r>
        <w:t xml:space="preserve"> </w:t>
      </w:r>
      <w:r>
        <w:t xml:space="preserve">Rotation fréquente des access tokens</w:t>
      </w:r>
    </w:p>
    <w:bookmarkEnd w:id="126"/>
    <w:bookmarkStart w:id="127" w:name="implémentation-3"/>
    <w:p>
      <w:pPr>
        <w:pStyle w:val="Heading3"/>
      </w:pPr>
      <w:r>
        <w:t xml:space="preserve">Implémentation</w:t>
      </w:r>
    </w:p>
    <w:p>
      <w:pPr>
        <w:pStyle w:val="SourceCode"/>
      </w:pPr>
      <w:r>
        <w:rPr>
          <w:rStyle w:val="VerbatimChar"/>
        </w:rPr>
        <w:t xml:space="preserve">Login → Access Token (15min) + Refresh Token (7d)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 Request → Validate Access Token</w:t>
      </w:r>
      <w:r>
        <w:br/>
      </w:r>
      <w:r>
        <w:rPr>
          <w:rStyle w:val="VerbatimChar"/>
        </w:rPr>
        <w:t xml:space="preserve">       ↓ (expiré)</w:t>
      </w:r>
      <w:r>
        <w:br/>
      </w:r>
      <w:r>
        <w:rPr>
          <w:rStyle w:val="VerbatimChar"/>
        </w:rPr>
        <w:t xml:space="preserve">Refresh → New Access Token</w:t>
      </w:r>
      <w:r>
        <w:br/>
      </w:r>
      <w:r>
        <w:rPr>
          <w:rStyle w:val="VerbatimChar"/>
        </w:rPr>
        <w:t xml:space="preserve">       ↓ (refresh expiré)</w:t>
      </w:r>
      <w:r>
        <w:br/>
      </w:r>
      <w:r>
        <w:rPr>
          <w:rStyle w:val="VerbatimChar"/>
        </w:rPr>
        <w:t xml:space="preserve">Re-login required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5" w:name="adr-010-observability-stack"/>
    <w:p>
      <w:pPr>
        <w:pStyle w:val="Heading2"/>
      </w:pPr>
      <w:r>
        <w:t xml:space="preserve">11. ADR-010: OBSERVABILITY STACK</w:t>
      </w:r>
    </w:p>
    <w:bookmarkStart w:id="129" w:name="statut-approuvé-9"/>
    <w:p>
      <w:pPr>
        <w:pStyle w:val="Heading3"/>
      </w:pPr>
      <w:r>
        <w:t xml:space="preserve">Statut: APPROUVÉ</w:t>
      </w:r>
    </w:p>
    <w:bookmarkEnd w:id="129"/>
    <w:bookmarkStart w:id="130" w:name="date-05-janvier-2026-9"/>
    <w:p>
      <w:pPr>
        <w:pStyle w:val="Heading3"/>
      </w:pPr>
      <w:r>
        <w:t xml:space="preserve">Date: 05 Janvier 2026</w:t>
      </w:r>
    </w:p>
    <w:bookmarkEnd w:id="130"/>
    <w:bookmarkStart w:id="131" w:name="décideurs-tech-lead-5"/>
    <w:p>
      <w:pPr>
        <w:pStyle w:val="Heading3"/>
      </w:pPr>
      <w:r>
        <w:t xml:space="preserve">Décideurs: Tech Lead</w:t>
      </w:r>
    </w:p>
    <w:bookmarkEnd w:id="131"/>
    <w:bookmarkStart w:id="132" w:name="décision-9"/>
    <w:p>
      <w:pPr>
        <w:pStyle w:val="Heading3"/>
      </w:pPr>
      <w:r>
        <w:t xml:space="preserve">Décision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+ Jaeger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(self-hosted)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(self-hosted)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Loki (ou ELK)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BetterUptime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bookmarkEnd w:id="132"/>
    <w:bookmarkStart w:id="133" w:name="justification-9"/>
    <w:p>
      <w:pPr>
        <w:pStyle w:val="Heading3"/>
      </w:pPr>
      <w:r>
        <w:t xml:space="preserve">Justification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Standards:</w:t>
      </w:r>
      <w:r>
        <w:t xml:space="preserve"> </w:t>
      </w:r>
      <w:r>
        <w:t xml:space="preserve">OpenTelemetry = futur standard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Coût:</w:t>
      </w:r>
      <w:r>
        <w:t xml:space="preserve"> </w:t>
      </w:r>
      <w:r>
        <w:t xml:space="preserve">Tout open-source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Intégration:</w:t>
      </w:r>
      <w:r>
        <w:t xml:space="preserve"> </w:t>
      </w:r>
      <w:r>
        <w:t xml:space="preserve">Stack cohérente</w:t>
      </w:r>
    </w:p>
    <w:bookmarkEnd w:id="133"/>
    <w:bookmarkStart w:id="134" w:name="métriques-clés-à-monitorer"/>
    <w:p>
      <w:pPr>
        <w:pStyle w:val="Heading3"/>
      </w:pPr>
      <w:r>
        <w:t xml:space="preserve">Métriques Clés à Monitorer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latency 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latency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BANT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6" w:name="annexe-registre-des-adr"/>
    <w:p>
      <w:pPr>
        <w:pStyle w:val="Heading2"/>
      </w:pPr>
      <w:r>
        <w:t xml:space="preserve">ANNEXE: REGISTRE DES ADR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LLM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Toute nouvelle décision architecturale majeure doit être documentée dans un ADR.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136"/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2026-01-14T08:17:56Z</dcterms:created>
  <dcterms:modified xsi:type="dcterms:W3CDTF">2026-01-14T08:17:56Z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