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E880" w14:textId="41EC7FFD" w:rsidR="008613F7" w:rsidRPr="00857546" w:rsidRDefault="008613F7" w:rsidP="006B0C0D">
      <w:pPr>
        <w:jc w:val="center"/>
        <w:rPr>
          <w:rStyle w:val="fontstyle01"/>
          <w:rFonts w:hint="eastAsia"/>
          <w:sz w:val="32"/>
          <w:szCs w:val="32"/>
        </w:rPr>
      </w:pPr>
      <w:r w:rsidRPr="00857546">
        <w:rPr>
          <w:rStyle w:val="fontstyle01"/>
          <w:sz w:val="32"/>
          <w:szCs w:val="32"/>
        </w:rPr>
        <w:t>Introduction to Mathematic Finance</w:t>
      </w:r>
    </w:p>
    <w:p w14:paraId="69050B59" w14:textId="6900452A" w:rsidR="008613F7" w:rsidRDefault="00E81BEB" w:rsidP="006B0C0D">
      <w:pPr>
        <w:jc w:val="center"/>
        <w:rPr>
          <w:rFonts w:ascii="CMR12" w:hAnsi="CMR12" w:hint="eastAsia"/>
          <w:color w:val="000000"/>
          <w:sz w:val="24"/>
          <w:szCs w:val="24"/>
        </w:rPr>
      </w:pPr>
      <w:r w:rsidRPr="00E81BEB">
        <w:rPr>
          <w:rFonts w:ascii="CMR12" w:hAnsi="CMR12"/>
          <w:color w:val="000000"/>
          <w:sz w:val="24"/>
          <w:szCs w:val="24"/>
        </w:rPr>
        <w:t>Session: 20</w:t>
      </w:r>
      <w:r>
        <w:rPr>
          <w:rFonts w:ascii="CMR12" w:hAnsi="CMR12"/>
          <w:color w:val="000000"/>
          <w:sz w:val="24"/>
          <w:szCs w:val="24"/>
        </w:rPr>
        <w:t>2</w:t>
      </w:r>
      <w:r w:rsidR="002D6588">
        <w:rPr>
          <w:rFonts w:ascii="CMR12" w:hAnsi="CMR12" w:hint="eastAsia"/>
          <w:color w:val="000000"/>
          <w:sz w:val="24"/>
          <w:szCs w:val="24"/>
        </w:rPr>
        <w:t>4</w:t>
      </w:r>
      <w:r>
        <w:rPr>
          <w:rFonts w:ascii="CMR12" w:hAnsi="CMR12"/>
          <w:color w:val="000000"/>
          <w:sz w:val="24"/>
          <w:szCs w:val="24"/>
        </w:rPr>
        <w:t>-</w:t>
      </w:r>
      <w:r w:rsidRPr="00E81BEB">
        <w:rPr>
          <w:rFonts w:ascii="CMR12" w:hAnsi="CMR12"/>
          <w:color w:val="000000"/>
          <w:sz w:val="24"/>
          <w:szCs w:val="24"/>
        </w:rPr>
        <w:t>20</w:t>
      </w:r>
      <w:r>
        <w:rPr>
          <w:rFonts w:ascii="CMR12" w:hAnsi="CMR12"/>
          <w:color w:val="000000"/>
          <w:sz w:val="24"/>
          <w:szCs w:val="24"/>
        </w:rPr>
        <w:t>2</w:t>
      </w:r>
      <w:r w:rsidR="002D6588">
        <w:rPr>
          <w:rFonts w:ascii="CMR12" w:hAnsi="CMR12" w:hint="eastAsia"/>
          <w:color w:val="000000"/>
          <w:sz w:val="24"/>
          <w:szCs w:val="24"/>
        </w:rPr>
        <w:t>5</w:t>
      </w:r>
      <w:r w:rsidR="00836CDE">
        <w:rPr>
          <w:rFonts w:ascii="CMR12" w:hAnsi="CMR12"/>
          <w:color w:val="000000"/>
          <w:sz w:val="24"/>
          <w:szCs w:val="24"/>
        </w:rPr>
        <w:t xml:space="preserve"> Sprint term</w:t>
      </w:r>
    </w:p>
    <w:p w14:paraId="168BA336" w14:textId="68CDE6A9" w:rsidR="00653FA3" w:rsidRDefault="00653FA3" w:rsidP="006B0C0D">
      <w:pPr>
        <w:jc w:val="center"/>
        <w:rPr>
          <w:rFonts w:ascii="CMR12" w:hAnsi="CMR12" w:hint="eastAsia"/>
          <w:color w:val="000000"/>
          <w:sz w:val="24"/>
          <w:szCs w:val="24"/>
        </w:rPr>
      </w:pPr>
      <w:r>
        <w:rPr>
          <w:rFonts w:ascii="CMR12" w:hAnsi="CMR12"/>
          <w:color w:val="000000"/>
          <w:sz w:val="24"/>
          <w:szCs w:val="24"/>
        </w:rPr>
        <w:t>Lecturer: Dr. Lianghai Xiao</w:t>
      </w:r>
    </w:p>
    <w:p w14:paraId="39EB95B2" w14:textId="77777777" w:rsidR="00E81BEB" w:rsidRPr="00EC1574" w:rsidRDefault="00E81BEB" w:rsidP="006B0C0D">
      <w:pPr>
        <w:rPr>
          <w:rFonts w:hint="eastAsia"/>
          <w:b/>
          <w:bCs/>
        </w:rPr>
      </w:pPr>
    </w:p>
    <w:p w14:paraId="7E03593D" w14:textId="63927B53" w:rsidR="00210908" w:rsidRPr="0049057D" w:rsidRDefault="00210908" w:rsidP="006B0C0D">
      <w:pPr>
        <w:rPr>
          <w:rStyle w:val="fontstyle21"/>
          <w:rFonts w:hint="eastAsia"/>
        </w:rPr>
      </w:pPr>
      <w:r w:rsidRPr="0049057D">
        <w:rPr>
          <w:rStyle w:val="fontstyle21"/>
        </w:rPr>
        <w:t>This module introduces the fundamentals of mathematical modelling in finance, and the mathematics of financial annuities and investments.</w:t>
      </w:r>
      <w:r w:rsidR="0049057D" w:rsidRPr="0049057D">
        <w:rPr>
          <w:rStyle w:val="fontstyle21"/>
        </w:rPr>
        <w:t xml:space="preserve"> </w:t>
      </w:r>
      <w:r w:rsidRPr="0049057D">
        <w:rPr>
          <w:rStyle w:val="fontstyle21"/>
        </w:rPr>
        <w:t>We explore the use of deterministic models that can be used to model and value known cashflows. We also explore stochastic, discrete-time models of investment risk and return.</w:t>
      </w:r>
    </w:p>
    <w:p w14:paraId="1CB63D4A" w14:textId="77777777" w:rsidR="00EC1574" w:rsidRDefault="00EC1574" w:rsidP="006B0C0D">
      <w:pPr>
        <w:rPr>
          <w:rFonts w:ascii="CMR12" w:hAnsi="CMR12" w:hint="eastAsia"/>
          <w:color w:val="000000"/>
          <w:sz w:val="24"/>
          <w:szCs w:val="24"/>
        </w:rPr>
      </w:pPr>
    </w:p>
    <w:p w14:paraId="3C3A467B" w14:textId="691A3DC2" w:rsidR="00EC1574" w:rsidRPr="00E234DC" w:rsidRDefault="00EC1574" w:rsidP="006B0C0D">
      <w:pPr>
        <w:rPr>
          <w:rStyle w:val="fontstyle01"/>
          <w:rFonts w:hint="eastAsia"/>
          <w:b w:val="0"/>
          <w:bCs w:val="0"/>
        </w:rPr>
      </w:pPr>
      <w:r w:rsidRPr="00E234DC">
        <w:rPr>
          <w:rStyle w:val="fontstyle01"/>
          <w:b w:val="0"/>
          <w:bCs w:val="0"/>
        </w:rPr>
        <w:t xml:space="preserve">This course consists of </w:t>
      </w:r>
      <w:r w:rsidR="00784EAA">
        <w:rPr>
          <w:rStyle w:val="fontstyle01"/>
          <w:rFonts w:hint="eastAsia"/>
          <w:b w:val="0"/>
          <w:bCs w:val="0"/>
        </w:rPr>
        <w:t>36</w:t>
      </w:r>
      <w:r w:rsidRPr="00E234DC">
        <w:rPr>
          <w:rStyle w:val="fontstyle01"/>
          <w:b w:val="0"/>
          <w:bCs w:val="0"/>
        </w:rPr>
        <w:t xml:space="preserve"> hours of lectures</w:t>
      </w:r>
      <w:r w:rsidR="002D6588">
        <w:rPr>
          <w:rStyle w:val="fontstyle01"/>
          <w:rFonts w:hint="eastAsia"/>
          <w:b w:val="0"/>
          <w:bCs w:val="0"/>
        </w:rPr>
        <w:t xml:space="preserve">, which contain </w:t>
      </w:r>
      <w:r w:rsidRPr="00E234DC">
        <w:rPr>
          <w:rStyle w:val="fontstyle01"/>
          <w:b w:val="0"/>
          <w:bCs w:val="0"/>
        </w:rPr>
        <w:t>5 hours of example classes</w:t>
      </w:r>
      <w:r w:rsidR="00532FF8">
        <w:rPr>
          <w:rStyle w:val="fontstyle01"/>
          <w:b w:val="0"/>
          <w:bCs w:val="0"/>
        </w:rPr>
        <w:t>.</w:t>
      </w:r>
    </w:p>
    <w:p w14:paraId="745AA708" w14:textId="77777777" w:rsidR="00D72F0C" w:rsidRDefault="00D72F0C" w:rsidP="006B0C0D">
      <w:pPr>
        <w:rPr>
          <w:rFonts w:hint="eastAsia"/>
        </w:rPr>
      </w:pPr>
    </w:p>
    <w:p w14:paraId="471B511B" w14:textId="4AD1B01A" w:rsidR="00210908" w:rsidRDefault="00503BA1" w:rsidP="006B0C0D">
      <w:pPr>
        <w:rPr>
          <w:rStyle w:val="fontstyle21"/>
          <w:rFonts w:hint="eastAsia"/>
        </w:rPr>
      </w:pPr>
      <w:r>
        <w:rPr>
          <w:rStyle w:val="fontstyle01"/>
        </w:rPr>
        <w:t>3 hour-</w:t>
      </w:r>
      <w:r w:rsidR="00D72F0C">
        <w:rPr>
          <w:rStyle w:val="fontstyle01"/>
        </w:rPr>
        <w:t>E</w:t>
      </w:r>
      <w:r w:rsidR="00B75234">
        <w:rPr>
          <w:rStyle w:val="fontstyle01"/>
        </w:rPr>
        <w:t xml:space="preserve">xamination </w:t>
      </w:r>
      <w:r w:rsidR="00B75234">
        <w:rPr>
          <w:rStyle w:val="fontstyle21"/>
        </w:rPr>
        <w:t>(covering both theory with proofs and problem</w:t>
      </w:r>
      <w:r w:rsidR="00D72F0C">
        <w:rPr>
          <w:rStyle w:val="fontstyle21"/>
        </w:rPr>
        <w:t xml:space="preserve"> </w:t>
      </w:r>
      <w:r w:rsidR="00B75234">
        <w:rPr>
          <w:rStyle w:val="fontstyle21"/>
        </w:rPr>
        <w:t xml:space="preserve">solving): </w:t>
      </w:r>
      <w:r w:rsidR="00D72F0C">
        <w:rPr>
          <w:rStyle w:val="fontstyle21"/>
        </w:rPr>
        <w:t>8</w:t>
      </w:r>
      <w:r w:rsidR="00B75234">
        <w:rPr>
          <w:rStyle w:val="fontstyle21"/>
        </w:rPr>
        <w:t>0%</w:t>
      </w:r>
      <w:r w:rsidR="00B75234">
        <w:rPr>
          <w:rFonts w:ascii="CMR12" w:hAnsi="CMR12"/>
          <w:color w:val="000000"/>
        </w:rPr>
        <w:br/>
      </w:r>
      <w:r w:rsidR="00B75234">
        <w:rPr>
          <w:rStyle w:val="fontstyle01"/>
        </w:rPr>
        <w:t xml:space="preserve">Continuous assessment </w:t>
      </w:r>
      <w:r w:rsidR="00B75234">
        <w:rPr>
          <w:rStyle w:val="fontstyle21"/>
        </w:rPr>
        <w:t xml:space="preserve">(homework): </w:t>
      </w:r>
      <w:r w:rsidR="00D72F0C">
        <w:rPr>
          <w:rStyle w:val="fontstyle21"/>
        </w:rPr>
        <w:t>2</w:t>
      </w:r>
      <w:r w:rsidR="00B75234">
        <w:rPr>
          <w:rStyle w:val="fontstyle21"/>
        </w:rPr>
        <w:t>0%</w:t>
      </w:r>
    </w:p>
    <w:p w14:paraId="21498658" w14:textId="77777777" w:rsidR="00B75234" w:rsidRDefault="00B75234" w:rsidP="006B0C0D">
      <w:pPr>
        <w:rPr>
          <w:rFonts w:hint="eastAsia"/>
        </w:rPr>
      </w:pPr>
    </w:p>
    <w:p w14:paraId="3F05C44C" w14:textId="77777777" w:rsidR="00DB6D93" w:rsidRPr="00477373" w:rsidRDefault="00F16C2C" w:rsidP="006B0C0D">
      <w:pPr>
        <w:rPr>
          <w:rFonts w:ascii="CMR12" w:hAnsi="CMR12" w:hint="eastAsia"/>
        </w:rPr>
      </w:pPr>
      <w:r w:rsidRPr="00477373">
        <w:rPr>
          <w:rStyle w:val="fontstyle01"/>
          <w:rFonts w:ascii="CMR12" w:hAnsi="CMR12"/>
        </w:rPr>
        <w:t>Syllabus</w:t>
      </w:r>
    </w:p>
    <w:p w14:paraId="3B4C378A" w14:textId="04A68A22" w:rsidR="00150F61" w:rsidRPr="00477373" w:rsidRDefault="004736A4" w:rsidP="006B0C0D">
      <w:pPr>
        <w:rPr>
          <w:rFonts w:ascii="CMR12" w:hAnsi="CMR12" w:hint="eastAsia"/>
        </w:rPr>
      </w:pPr>
      <w:r w:rsidRPr="00477373">
        <w:rPr>
          <w:rFonts w:ascii="CMR12" w:hAnsi="CMR12"/>
          <w:u w:val="single"/>
        </w:rPr>
        <w:t>Theory of Interest Rates:</w:t>
      </w:r>
      <w:r w:rsidR="0017729E" w:rsidRPr="00477373">
        <w:rPr>
          <w:rFonts w:ascii="CMR12" w:hAnsi="CMR12"/>
        </w:rPr>
        <w:t xml:space="preserve"> </w:t>
      </w:r>
      <w:r w:rsidRPr="00477373">
        <w:rPr>
          <w:rFonts w:ascii="CMR12" w:hAnsi="CMR12"/>
        </w:rPr>
        <w:t xml:space="preserve">explores the fundamental concepts and principles underlying interest rates. </w:t>
      </w:r>
    </w:p>
    <w:p w14:paraId="7D4ED4A8" w14:textId="11FAB3AE" w:rsidR="002D6588" w:rsidRPr="002D6588" w:rsidRDefault="004736A4" w:rsidP="008F18C2">
      <w:pPr>
        <w:rPr>
          <w:rFonts w:ascii="CMR12" w:hAnsi="CMR12"/>
          <w:u w:val="single"/>
        </w:rPr>
      </w:pPr>
      <w:r w:rsidRPr="00477373">
        <w:rPr>
          <w:rFonts w:ascii="CMR12" w:hAnsi="CMR12"/>
          <w:u w:val="single"/>
        </w:rPr>
        <w:t>Equations of Value:</w:t>
      </w:r>
      <w:r w:rsidR="00150F61" w:rsidRPr="00477373">
        <w:rPr>
          <w:rFonts w:ascii="CMR12" w:hAnsi="CMR12"/>
        </w:rPr>
        <w:t xml:space="preserve"> </w:t>
      </w:r>
      <w:r w:rsidR="00DF3612" w:rsidRPr="00477373">
        <w:rPr>
          <w:rFonts w:ascii="CMR12" w:hAnsi="CMR12"/>
        </w:rPr>
        <w:t>this</w:t>
      </w:r>
      <w:r w:rsidRPr="00477373">
        <w:rPr>
          <w:rFonts w:ascii="CMR12" w:hAnsi="CMR12"/>
        </w:rPr>
        <w:t xml:space="preserve"> involve</w:t>
      </w:r>
      <w:r w:rsidR="004208A8" w:rsidRPr="00477373">
        <w:rPr>
          <w:rFonts w:ascii="CMR12" w:hAnsi="CMR12"/>
        </w:rPr>
        <w:t>s</w:t>
      </w:r>
      <w:r w:rsidRPr="00477373">
        <w:rPr>
          <w:rFonts w:ascii="CMR12" w:hAnsi="CMR12"/>
        </w:rPr>
        <w:t xml:space="preserve"> mathematical representations of financial concepts, such as present value, future value, annuities, and perpetuities. </w:t>
      </w:r>
    </w:p>
    <w:p w14:paraId="6EA7305D" w14:textId="1D98EBD4" w:rsidR="008F18C2" w:rsidRPr="004803D8" w:rsidRDefault="004736A4" w:rsidP="008F18C2">
      <w:pPr>
        <w:rPr>
          <w:rFonts w:ascii="CMR12" w:hAnsi="CMR12" w:hint="eastAsia"/>
          <w:lang w:val="en-GB"/>
        </w:rPr>
      </w:pPr>
      <w:r w:rsidRPr="00477373">
        <w:rPr>
          <w:rFonts w:ascii="CMR12" w:hAnsi="CMR12"/>
          <w:u w:val="single"/>
        </w:rPr>
        <w:t>Introduction to Interest Rate Models:</w:t>
      </w:r>
      <w:r w:rsidR="00150F61" w:rsidRPr="00477373">
        <w:rPr>
          <w:rFonts w:ascii="CMR12" w:hAnsi="CMR12"/>
        </w:rPr>
        <w:t xml:space="preserve"> </w:t>
      </w:r>
      <w:r w:rsidR="004208A8" w:rsidRPr="00477373">
        <w:rPr>
          <w:rFonts w:ascii="CMR12" w:hAnsi="CMR12"/>
        </w:rPr>
        <w:t xml:space="preserve">it </w:t>
      </w:r>
      <w:r w:rsidR="00DF3612" w:rsidRPr="00477373">
        <w:rPr>
          <w:rFonts w:ascii="CMR12" w:hAnsi="CMR12"/>
        </w:rPr>
        <w:t>include</w:t>
      </w:r>
      <w:r w:rsidR="004208A8" w:rsidRPr="00477373">
        <w:rPr>
          <w:rFonts w:ascii="CMR12" w:hAnsi="CMR12"/>
        </w:rPr>
        <w:t>s</w:t>
      </w:r>
      <w:r w:rsidR="00DF3612" w:rsidRPr="00477373">
        <w:rPr>
          <w:rFonts w:ascii="CMR12" w:hAnsi="CMR12"/>
        </w:rPr>
        <w:t xml:space="preserve"> </w:t>
      </w:r>
      <w:r w:rsidRPr="00477373">
        <w:rPr>
          <w:rFonts w:ascii="CMR12" w:hAnsi="CMR12"/>
        </w:rPr>
        <w:t xml:space="preserve">mathematical models </w:t>
      </w:r>
      <w:r w:rsidR="00DF3612" w:rsidRPr="00477373">
        <w:rPr>
          <w:rFonts w:ascii="CMR12" w:hAnsi="CMR12"/>
        </w:rPr>
        <w:t xml:space="preserve">those are </w:t>
      </w:r>
      <w:r w:rsidRPr="00477373">
        <w:rPr>
          <w:rFonts w:ascii="CMR12" w:hAnsi="CMR12"/>
        </w:rPr>
        <w:t xml:space="preserve">used to represent and understand the movements of interest rates over time. </w:t>
      </w:r>
    </w:p>
    <w:p w14:paraId="16A73B23" w14:textId="3E054FD1" w:rsidR="004736A4" w:rsidRPr="00477373" w:rsidRDefault="008F18C2" w:rsidP="004803D8">
      <w:pPr>
        <w:rPr>
          <w:rFonts w:ascii="CMR12" w:hAnsi="CMR12" w:hint="eastAsia"/>
        </w:rPr>
      </w:pPr>
      <w:r w:rsidRPr="002D6588">
        <w:rPr>
          <w:rFonts w:ascii="CMR12" w:hAnsi="CMR12" w:hint="eastAsia"/>
          <w:u w:val="single"/>
        </w:rPr>
        <w:t xml:space="preserve">Data and financial modelling: </w:t>
      </w:r>
      <w:r w:rsidRPr="002D6588">
        <w:rPr>
          <w:rFonts w:ascii="CMR12" w:hAnsi="CMR12" w:hint="eastAsia"/>
        </w:rPr>
        <w:t>it explains how to use mathematical models to model financial assets in real world.</w:t>
      </w:r>
      <w:r w:rsidR="004736A4" w:rsidRPr="00477373">
        <w:rPr>
          <w:rFonts w:ascii="CMR12" w:hAnsi="CMR12"/>
        </w:rPr>
        <w:t xml:space="preserve"> </w:t>
      </w:r>
    </w:p>
    <w:p w14:paraId="6CD3D82B" w14:textId="77777777" w:rsidR="004803D8" w:rsidRPr="008F18C2" w:rsidRDefault="004736A4" w:rsidP="004803D8">
      <w:pPr>
        <w:rPr>
          <w:rFonts w:ascii="CMR12" w:hAnsi="CMR12" w:hint="eastAsia"/>
          <w:u w:val="single"/>
        </w:rPr>
      </w:pPr>
      <w:r w:rsidRPr="00477373">
        <w:rPr>
          <w:rFonts w:ascii="CMR12" w:hAnsi="CMR12"/>
          <w:u w:val="single"/>
        </w:rPr>
        <w:t>Measures of Investment Risk:</w:t>
      </w:r>
      <w:r w:rsidR="00150F61" w:rsidRPr="00477373">
        <w:rPr>
          <w:rFonts w:ascii="CMR12" w:hAnsi="CMR12"/>
        </w:rPr>
        <w:t xml:space="preserve"> </w:t>
      </w:r>
      <w:r w:rsidRPr="00477373">
        <w:rPr>
          <w:rFonts w:ascii="CMR12" w:hAnsi="CMR12"/>
        </w:rPr>
        <w:t xml:space="preserve">This section deals with different metrics and methods used to quantify and assess the risk associated with investments. </w:t>
      </w:r>
    </w:p>
    <w:p w14:paraId="1618E242" w14:textId="77777777" w:rsidR="004803D8" w:rsidRPr="00477373" w:rsidRDefault="004803D8" w:rsidP="004803D8">
      <w:pPr>
        <w:rPr>
          <w:rFonts w:ascii="CMR12" w:hAnsi="CMR12" w:hint="eastAsia"/>
        </w:rPr>
      </w:pPr>
      <w:r w:rsidRPr="00477373">
        <w:rPr>
          <w:rFonts w:ascii="CMR12" w:hAnsi="CMR12"/>
          <w:u w:val="single"/>
        </w:rPr>
        <w:t>Modern Portfolio Theory:</w:t>
      </w:r>
      <w:r w:rsidRPr="00477373">
        <w:rPr>
          <w:rFonts w:ascii="CMR12" w:hAnsi="CMR12"/>
        </w:rPr>
        <w:t xml:space="preserve"> The Modern Portfolio Theory (MPT) was developed by Harry Markowitz and focuses on the optimal allocation of assets in a portfolio. </w:t>
      </w:r>
    </w:p>
    <w:p w14:paraId="53ACC289" w14:textId="77777777" w:rsidR="004803D8" w:rsidRPr="00477373" w:rsidRDefault="004803D8" w:rsidP="004803D8">
      <w:pPr>
        <w:rPr>
          <w:rFonts w:ascii="CMR12" w:hAnsi="CMR12" w:hint="eastAsia"/>
        </w:rPr>
      </w:pPr>
      <w:r w:rsidRPr="00477373">
        <w:rPr>
          <w:rFonts w:ascii="CMR12" w:hAnsi="CMR12"/>
          <w:u w:val="single"/>
        </w:rPr>
        <w:t>Asset Valuation:</w:t>
      </w:r>
      <w:r w:rsidRPr="00477373">
        <w:rPr>
          <w:rFonts w:ascii="CMR12" w:hAnsi="CMR12"/>
        </w:rPr>
        <w:t xml:space="preserve"> Asset valuation involves determining the intrinsic value of financial instruments such as stocks, bonds, and other securities. </w:t>
      </w:r>
    </w:p>
    <w:p w14:paraId="3D691304" w14:textId="25AFE354" w:rsidR="008613F7" w:rsidRPr="004803D8" w:rsidRDefault="008613F7" w:rsidP="006B0C0D">
      <w:pPr>
        <w:rPr>
          <w:rFonts w:ascii="CMR12" w:hAnsi="CMR12" w:hint="eastAsia"/>
        </w:rPr>
      </w:pPr>
    </w:p>
    <w:p w14:paraId="1D752963" w14:textId="77777777" w:rsidR="00150F61" w:rsidRPr="00477373" w:rsidRDefault="00150F61" w:rsidP="006B0C0D">
      <w:pPr>
        <w:rPr>
          <w:rFonts w:ascii="CMR12" w:hAnsi="CMR12" w:hint="eastAsia"/>
          <w:lang w:val="en-GB"/>
        </w:rPr>
      </w:pPr>
    </w:p>
    <w:p w14:paraId="5AE26F68" w14:textId="77777777" w:rsidR="005C7EA2" w:rsidRPr="00477373" w:rsidRDefault="005C7EA2" w:rsidP="006B0C0D">
      <w:pPr>
        <w:rPr>
          <w:rStyle w:val="fontstyle01"/>
          <w:rFonts w:ascii="CMR12" w:hAnsi="CMR12" w:hint="eastAsia"/>
        </w:rPr>
      </w:pPr>
      <w:r w:rsidRPr="00477373">
        <w:rPr>
          <w:rStyle w:val="fontstyle01"/>
          <w:rFonts w:ascii="CMR12" w:hAnsi="CMR12"/>
        </w:rPr>
        <w:t>Module Outcomes:</w:t>
      </w:r>
    </w:p>
    <w:p w14:paraId="3BD8CF22" w14:textId="77777777" w:rsidR="005C7EA2" w:rsidRPr="00477373" w:rsidRDefault="005C7EA2" w:rsidP="006B0C0D">
      <w:pPr>
        <w:rPr>
          <w:rFonts w:ascii="CMR12" w:hAnsi="CMR12" w:hint="eastAsia"/>
        </w:rPr>
      </w:pPr>
      <w:r w:rsidRPr="00477373">
        <w:rPr>
          <w:rFonts w:ascii="CMR12" w:hAnsi="CMR12"/>
        </w:rPr>
        <w:t>1.       Describe, interpret, and discuss the theories on interest rates.</w:t>
      </w:r>
    </w:p>
    <w:p w14:paraId="078F29D7" w14:textId="77777777" w:rsidR="005C7EA2" w:rsidRPr="00477373" w:rsidRDefault="005C7EA2" w:rsidP="006B0C0D">
      <w:pPr>
        <w:rPr>
          <w:rFonts w:ascii="CMR12" w:hAnsi="CMR12" w:hint="eastAsia"/>
        </w:rPr>
      </w:pPr>
      <w:r w:rsidRPr="00477373">
        <w:rPr>
          <w:rFonts w:ascii="CMR12" w:hAnsi="CMR12"/>
        </w:rPr>
        <w:t>2.       Derive and define constant and time-varying compound interest functions and annuities</w:t>
      </w:r>
    </w:p>
    <w:p w14:paraId="1A44D275" w14:textId="77777777" w:rsidR="005C7EA2" w:rsidRPr="00477373" w:rsidRDefault="005C7EA2" w:rsidP="006B0C0D">
      <w:pPr>
        <w:rPr>
          <w:rFonts w:ascii="CMR12" w:hAnsi="CMR12" w:hint="eastAsia"/>
        </w:rPr>
      </w:pPr>
      <w:r w:rsidRPr="00477373">
        <w:rPr>
          <w:rFonts w:ascii="CMR12" w:hAnsi="CMR12"/>
        </w:rPr>
        <w:t>3.       Define, interpret, and apply an Equation of Value</w:t>
      </w:r>
    </w:p>
    <w:p w14:paraId="5D4A9291" w14:textId="77777777" w:rsidR="005C7EA2" w:rsidRPr="00477373" w:rsidRDefault="005C7EA2" w:rsidP="006B0C0D">
      <w:pPr>
        <w:rPr>
          <w:rFonts w:ascii="CMR12" w:hAnsi="CMR12" w:hint="eastAsia"/>
        </w:rPr>
      </w:pPr>
      <w:r w:rsidRPr="00477373">
        <w:rPr>
          <w:rFonts w:ascii="CMR12" w:hAnsi="CMR12"/>
        </w:rPr>
        <w:t>4.       Describe, construct, interpret, and discuss the models underlying asset valuations</w:t>
      </w:r>
    </w:p>
    <w:p w14:paraId="10E5AA22" w14:textId="77777777" w:rsidR="005C7EA2" w:rsidRPr="00477373" w:rsidRDefault="005C7EA2" w:rsidP="006B0C0D">
      <w:pPr>
        <w:rPr>
          <w:rFonts w:ascii="CMR12" w:hAnsi="CMR12" w:hint="eastAsia"/>
        </w:rPr>
      </w:pPr>
      <w:r w:rsidRPr="00477373">
        <w:rPr>
          <w:rFonts w:ascii="CMR12" w:hAnsi="CMR12"/>
        </w:rPr>
        <w:t>5.       Discuss the advantages and disadvantages of different measures of investment risk</w:t>
      </w:r>
    </w:p>
    <w:p w14:paraId="55BC8B94" w14:textId="77777777" w:rsidR="005C7EA2" w:rsidRPr="00477373" w:rsidRDefault="005C7EA2" w:rsidP="006B0C0D">
      <w:pPr>
        <w:rPr>
          <w:rFonts w:ascii="CMR12" w:hAnsi="CMR12" w:hint="eastAsia"/>
        </w:rPr>
      </w:pPr>
      <w:r w:rsidRPr="00477373">
        <w:rPr>
          <w:rFonts w:ascii="CMR12" w:hAnsi="CMR12"/>
        </w:rPr>
        <w:t> </w:t>
      </w:r>
    </w:p>
    <w:p w14:paraId="5ACB8FE2" w14:textId="77777777" w:rsidR="00664863" w:rsidRPr="00477373" w:rsidRDefault="00664863" w:rsidP="006B0C0D">
      <w:pPr>
        <w:rPr>
          <w:rFonts w:ascii="CMR12" w:hAnsi="CMR12" w:hint="eastAsia"/>
        </w:rPr>
      </w:pPr>
    </w:p>
    <w:p w14:paraId="2DBC9118" w14:textId="3158EDAE" w:rsidR="00664863" w:rsidRPr="00477373" w:rsidRDefault="00664863" w:rsidP="006B0C0D">
      <w:pPr>
        <w:rPr>
          <w:rFonts w:ascii="CMR12" w:hAnsi="CMR12" w:hint="eastAsia"/>
          <w:color w:val="000000"/>
          <w:sz w:val="24"/>
          <w:szCs w:val="24"/>
        </w:rPr>
      </w:pPr>
      <w:r w:rsidRPr="00477373">
        <w:rPr>
          <w:rFonts w:ascii="CMR12" w:hAnsi="CMR12"/>
          <w:color w:val="000000"/>
          <w:sz w:val="24"/>
          <w:szCs w:val="24"/>
        </w:rPr>
        <w:t>For any questions, students are encouraged to contact the lecturer by email:</w:t>
      </w:r>
    </w:p>
    <w:p w14:paraId="3C5CF586" w14:textId="662627FC" w:rsidR="00203286" w:rsidRPr="00477373" w:rsidRDefault="00572B90" w:rsidP="006B0C0D">
      <w:pPr>
        <w:rPr>
          <w:rFonts w:ascii="CMR12" w:hAnsi="CMR12" w:hint="eastAsia"/>
        </w:rPr>
      </w:pPr>
      <w:hyperlink r:id="rId7" w:history="1">
        <w:r w:rsidRPr="00477373">
          <w:rPr>
            <w:rStyle w:val="a3"/>
            <w:rFonts w:ascii="CMR12" w:hAnsi="CMR12"/>
            <w:sz w:val="24"/>
            <w:szCs w:val="24"/>
          </w:rPr>
          <w:t>xiaolh@jnu.edu.cn</w:t>
        </w:r>
      </w:hyperlink>
      <w:r w:rsidR="0087362E" w:rsidRPr="00477373">
        <w:rPr>
          <w:rFonts w:ascii="CMR12" w:hAnsi="CMR12"/>
          <w:color w:val="000000"/>
          <w:sz w:val="24"/>
          <w:szCs w:val="24"/>
        </w:rPr>
        <w:t xml:space="preserve"> </w:t>
      </w:r>
    </w:p>
    <w:sectPr w:rsidR="00203286" w:rsidRPr="0047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8F392" w14:textId="77777777" w:rsidR="00700D8B" w:rsidRDefault="00700D8B" w:rsidP="00DE1947">
      <w:pPr>
        <w:rPr>
          <w:rFonts w:hint="eastAsia"/>
        </w:rPr>
      </w:pPr>
      <w:r>
        <w:separator/>
      </w:r>
    </w:p>
  </w:endnote>
  <w:endnote w:type="continuationSeparator" w:id="0">
    <w:p w14:paraId="6BCC2287" w14:textId="77777777" w:rsidR="00700D8B" w:rsidRDefault="00700D8B" w:rsidP="00DE19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474D1" w14:textId="77777777" w:rsidR="00700D8B" w:rsidRDefault="00700D8B" w:rsidP="00DE1947">
      <w:pPr>
        <w:rPr>
          <w:rFonts w:hint="eastAsia"/>
        </w:rPr>
      </w:pPr>
      <w:r>
        <w:separator/>
      </w:r>
    </w:p>
  </w:footnote>
  <w:footnote w:type="continuationSeparator" w:id="0">
    <w:p w14:paraId="3915DC94" w14:textId="77777777" w:rsidR="00700D8B" w:rsidRDefault="00700D8B" w:rsidP="00DE194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A770F"/>
    <w:multiLevelType w:val="hybridMultilevel"/>
    <w:tmpl w:val="75C6CF70"/>
    <w:lvl w:ilvl="0" w:tplc="95683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21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80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CC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82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29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60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6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AD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665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7C"/>
    <w:rsid w:val="00035688"/>
    <w:rsid w:val="00150F61"/>
    <w:rsid w:val="0017729E"/>
    <w:rsid w:val="0019652E"/>
    <w:rsid w:val="00203286"/>
    <w:rsid w:val="00210908"/>
    <w:rsid w:val="0024028A"/>
    <w:rsid w:val="0026414E"/>
    <w:rsid w:val="002D6588"/>
    <w:rsid w:val="00350EBA"/>
    <w:rsid w:val="004208A8"/>
    <w:rsid w:val="004736A4"/>
    <w:rsid w:val="00477373"/>
    <w:rsid w:val="004803D8"/>
    <w:rsid w:val="0049057D"/>
    <w:rsid w:val="00503BA1"/>
    <w:rsid w:val="00532FF8"/>
    <w:rsid w:val="00572B90"/>
    <w:rsid w:val="005C7EA2"/>
    <w:rsid w:val="005F32AC"/>
    <w:rsid w:val="00601DCF"/>
    <w:rsid w:val="00653FA3"/>
    <w:rsid w:val="00664863"/>
    <w:rsid w:val="006B0C0D"/>
    <w:rsid w:val="00700D8B"/>
    <w:rsid w:val="0077517C"/>
    <w:rsid w:val="00784EAA"/>
    <w:rsid w:val="00786A99"/>
    <w:rsid w:val="0082607B"/>
    <w:rsid w:val="00832534"/>
    <w:rsid w:val="00836CDE"/>
    <w:rsid w:val="00857546"/>
    <w:rsid w:val="008613F7"/>
    <w:rsid w:val="00873539"/>
    <w:rsid w:val="0087362E"/>
    <w:rsid w:val="00877A40"/>
    <w:rsid w:val="008D0F82"/>
    <w:rsid w:val="008F18C2"/>
    <w:rsid w:val="00916E09"/>
    <w:rsid w:val="0095036D"/>
    <w:rsid w:val="00B15794"/>
    <w:rsid w:val="00B367CA"/>
    <w:rsid w:val="00B6066E"/>
    <w:rsid w:val="00B75234"/>
    <w:rsid w:val="00CE407A"/>
    <w:rsid w:val="00CE5E91"/>
    <w:rsid w:val="00D434EB"/>
    <w:rsid w:val="00D72F0C"/>
    <w:rsid w:val="00DB6D93"/>
    <w:rsid w:val="00DC3C01"/>
    <w:rsid w:val="00DC3C19"/>
    <w:rsid w:val="00DD17F8"/>
    <w:rsid w:val="00DE1947"/>
    <w:rsid w:val="00DF3612"/>
    <w:rsid w:val="00E16011"/>
    <w:rsid w:val="00E234DC"/>
    <w:rsid w:val="00E3367C"/>
    <w:rsid w:val="00E81BEB"/>
    <w:rsid w:val="00EB33B3"/>
    <w:rsid w:val="00EC1574"/>
    <w:rsid w:val="00EF0020"/>
    <w:rsid w:val="00F16C2C"/>
    <w:rsid w:val="00F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BFF2A"/>
  <w15:chartTrackingRefBased/>
  <w15:docId w15:val="{DA65D134-A070-4851-BB9A-2F522FF7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16C2C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75234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8736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62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E19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19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1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aolh@jn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Siu</dc:creator>
  <cp:keywords/>
  <dc:description/>
  <cp:lastModifiedBy>L Siu</cp:lastModifiedBy>
  <cp:revision>57</cp:revision>
  <dcterms:created xsi:type="dcterms:W3CDTF">2024-01-03T01:51:00Z</dcterms:created>
  <dcterms:modified xsi:type="dcterms:W3CDTF">2025-03-10T08:01:00Z</dcterms:modified>
</cp:coreProperties>
</file>