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20D02" w14:textId="77777777" w:rsidR="00D527CC" w:rsidRDefault="00D527CC" w:rsidP="00D527CC">
      <w:pPr>
        <w:jc w:val="center"/>
        <w:rPr>
          <w:rFonts w:ascii="Times New Roman" w:hAnsi="Times New Roman" w:cs="Times New Roman"/>
          <w:b/>
          <w:bCs/>
          <w:sz w:val="28"/>
          <w:szCs w:val="28"/>
        </w:rPr>
      </w:pPr>
      <w:r w:rsidRPr="007D5B43">
        <w:rPr>
          <w:rFonts w:ascii="Times New Roman" w:hAnsi="Times New Roman" w:cs="Times New Roman"/>
          <w:b/>
          <w:bCs/>
          <w:sz w:val="28"/>
          <w:szCs w:val="28"/>
        </w:rPr>
        <w:t>Introduction to Mathematical Finance</w:t>
      </w:r>
    </w:p>
    <w:p w14:paraId="635FF617" w14:textId="2E8989D6" w:rsidR="00D527CC" w:rsidRPr="007D5B43" w:rsidRDefault="00D527CC" w:rsidP="00D527CC">
      <w:pPr>
        <w:jc w:val="center"/>
        <w:rPr>
          <w:rFonts w:ascii="Times New Roman" w:hAnsi="Times New Roman" w:cs="Times New Roman"/>
          <w:b/>
          <w:bCs/>
          <w:sz w:val="28"/>
          <w:szCs w:val="28"/>
        </w:rPr>
      </w:pPr>
      <w:r>
        <w:rPr>
          <w:rFonts w:ascii="Times New Roman" w:hAnsi="Times New Roman" w:cs="Times New Roman"/>
          <w:b/>
          <w:bCs/>
          <w:sz w:val="28"/>
          <w:szCs w:val="28"/>
        </w:rPr>
        <w:t>Mock Exam for Revision</w:t>
      </w:r>
    </w:p>
    <w:p w14:paraId="75E990C3" w14:textId="77777777" w:rsidR="00D527CC" w:rsidRDefault="00D527CC" w:rsidP="002650BB">
      <w:pPr>
        <w:spacing w:before="120" w:after="120"/>
        <w:jc w:val="both"/>
        <w:rPr>
          <w:rStyle w:val="fontstyle01"/>
          <w:rFonts w:hint="eastAsia"/>
        </w:rPr>
      </w:pPr>
      <w:r>
        <w:rPr>
          <w:rStyle w:val="fontstyle01"/>
        </w:rPr>
        <w:t xml:space="preserve">1. </w:t>
      </w:r>
      <w:r w:rsidRPr="004B4E2D">
        <w:rPr>
          <w:rStyle w:val="fontstyle01"/>
        </w:rPr>
        <w:t xml:space="preserve">The Federal Funds Rate refers to the interest rate at which banks and credit unions lend reserve balances to other depository institutions overnight on an uncollateralized basis. In the United States, this rate is set by the Federal Reserve, which is the central banking system of the country. </w:t>
      </w:r>
      <w:r>
        <w:rPr>
          <w:rStyle w:val="fontstyle01"/>
        </w:rPr>
        <w:t xml:space="preserve">Compute the PV of </w:t>
      </w:r>
      <w:r w:rsidRPr="0065567E">
        <w:rPr>
          <w:rStyle w:val="fontstyle01"/>
        </w:rPr>
        <w:t>the following fixed-income securities</w:t>
      </w:r>
      <w:r>
        <w:rPr>
          <w:rStyle w:val="fontstyle01"/>
        </w:rPr>
        <w:t xml:space="preserve"> to be matured one year from now with face value of</w:t>
      </w:r>
      <w:r w:rsidRPr="0065567E">
        <w:rPr>
          <w:rStyle w:val="fontstyle01"/>
        </w:rPr>
        <w:t xml:space="preserve"> </w:t>
      </w:r>
      <w:r>
        <w:rPr>
          <w:rStyle w:val="fontstyle01"/>
        </w:rPr>
        <w:t xml:space="preserve">$1,000 using </w:t>
      </w:r>
      <w:r w:rsidRPr="0065567E">
        <w:rPr>
          <w:rStyle w:val="fontstyle01"/>
        </w:rPr>
        <w:t xml:space="preserve">a stated annual </w:t>
      </w:r>
      <w:r>
        <w:rPr>
          <w:rStyle w:val="fontstyle01"/>
        </w:rPr>
        <w:t xml:space="preserve">federal </w:t>
      </w:r>
      <w:r w:rsidRPr="0065567E">
        <w:rPr>
          <w:rStyle w:val="fontstyle01"/>
        </w:rPr>
        <w:t>funds interest rate of 6% with</w:t>
      </w:r>
      <w:r>
        <w:rPr>
          <w:rStyle w:val="fontstyle01"/>
        </w:rPr>
        <w:t xml:space="preserve"> </w:t>
      </w:r>
      <w:r w:rsidRPr="0065567E">
        <w:rPr>
          <w:rStyle w:val="fontstyle01"/>
        </w:rPr>
        <w:t xml:space="preserve">a range </w:t>
      </w:r>
      <w:r>
        <w:rPr>
          <w:rStyle w:val="fontstyle01"/>
        </w:rPr>
        <w:t>of compounding periods</w:t>
      </w:r>
      <w:r>
        <w:rPr>
          <w:rStyle w:val="fontstyle01"/>
          <w:rFonts w:hint="eastAsia"/>
        </w:rPr>
        <w:t>.</w:t>
      </w:r>
    </w:p>
    <w:p w14:paraId="1C6373EA" w14:textId="77777777" w:rsidR="00D527CC" w:rsidRDefault="00D527CC" w:rsidP="00D527CC">
      <w:pPr>
        <w:pStyle w:val="a4"/>
        <w:numPr>
          <w:ilvl w:val="0"/>
          <w:numId w:val="1"/>
        </w:numPr>
        <w:spacing w:before="120" w:after="120"/>
        <w:rPr>
          <w:sz w:val="24"/>
          <w:lang w:val="en-GB"/>
        </w:rPr>
      </w:pPr>
      <w:r>
        <w:rPr>
          <w:sz w:val="24"/>
          <w:lang w:val="en-GB"/>
        </w:rPr>
        <w:t>Treasury bill (a risk-free bond with zero coupon), annually compounding</w:t>
      </w:r>
    </w:p>
    <w:p w14:paraId="2E62A137" w14:textId="77777777" w:rsidR="00D527CC" w:rsidRDefault="00D527CC" w:rsidP="00D527CC">
      <w:pPr>
        <w:pStyle w:val="a4"/>
        <w:numPr>
          <w:ilvl w:val="0"/>
          <w:numId w:val="1"/>
        </w:numPr>
        <w:spacing w:before="120" w:after="120"/>
        <w:rPr>
          <w:sz w:val="24"/>
          <w:lang w:val="en-GB"/>
        </w:rPr>
      </w:pPr>
      <w:r>
        <w:rPr>
          <w:sz w:val="24"/>
          <w:lang w:val="en-GB"/>
        </w:rPr>
        <w:t xml:space="preserve">Corporate bond with a credit spread of +100 BP, making </w:t>
      </w:r>
      <w:proofErr w:type="spellStart"/>
      <w:r>
        <w:rPr>
          <w:sz w:val="24"/>
          <w:lang w:val="en-GB"/>
        </w:rPr>
        <w:t>semiannual</w:t>
      </w:r>
      <w:proofErr w:type="spellEnd"/>
      <w:r>
        <w:rPr>
          <w:sz w:val="24"/>
          <w:lang w:val="en-GB"/>
        </w:rPr>
        <w:t xml:space="preserve"> coupon payment of $35, </w:t>
      </w:r>
      <w:proofErr w:type="spellStart"/>
      <w:r>
        <w:rPr>
          <w:sz w:val="24"/>
          <w:lang w:val="en-GB"/>
        </w:rPr>
        <w:t>semiannually</w:t>
      </w:r>
      <w:proofErr w:type="spellEnd"/>
      <w:r>
        <w:rPr>
          <w:sz w:val="24"/>
          <w:lang w:val="en-GB"/>
        </w:rPr>
        <w:t xml:space="preserve"> compounding</w:t>
      </w:r>
    </w:p>
    <w:p w14:paraId="18CF8038" w14:textId="77777777" w:rsidR="00D527CC" w:rsidRDefault="00D527CC" w:rsidP="00D527CC">
      <w:pPr>
        <w:pStyle w:val="a4"/>
        <w:numPr>
          <w:ilvl w:val="0"/>
          <w:numId w:val="1"/>
        </w:numPr>
        <w:spacing w:before="120" w:after="120"/>
        <w:rPr>
          <w:sz w:val="24"/>
          <w:lang w:val="en-GB"/>
        </w:rPr>
      </w:pPr>
      <w:r w:rsidRPr="00DF2629">
        <w:rPr>
          <w:sz w:val="24"/>
          <w:lang w:val="en-GB"/>
        </w:rPr>
        <w:t>The Federal Open Market Committee (FOMC) is the branch of the Federal Reserve System responsible for setting monetary policy in the United States. It meets regularly to review economic and financial conditions, including changes to the Federal Funds Rate.</w:t>
      </w:r>
      <w:r>
        <w:rPr>
          <w:sz w:val="24"/>
          <w:lang w:val="en-GB"/>
        </w:rPr>
        <w:t xml:space="preserve"> If the FOMC decided to hike the rate to 7% immediately after the purchasing of the security, calculate the profit &amp; loss (P&amp;L) of an investor who decide to buy-and-hold the Treasury bill.</w:t>
      </w:r>
    </w:p>
    <w:p w14:paraId="6B769186" w14:textId="6B56D7A7" w:rsidR="00D527CC" w:rsidRDefault="00D527CC" w:rsidP="00D527CC">
      <w:pPr>
        <w:pStyle w:val="a4"/>
        <w:numPr>
          <w:ilvl w:val="0"/>
          <w:numId w:val="1"/>
        </w:numPr>
        <w:spacing w:before="120" w:after="120"/>
        <w:rPr>
          <w:sz w:val="24"/>
          <w:lang w:val="en-GB"/>
        </w:rPr>
      </w:pPr>
      <w:r>
        <w:rPr>
          <w:sz w:val="24"/>
          <w:lang w:val="en-GB"/>
        </w:rPr>
        <w:t>If the FOMC decided to cut the rate to 5%, calculate the P&amp;L of an investor who decide to sell the corporate bond now.</w:t>
      </w:r>
    </w:p>
    <w:p w14:paraId="3EB9AFD3" w14:textId="77777777" w:rsidR="00D527CC" w:rsidRDefault="00D527CC" w:rsidP="00D527CC">
      <w:pPr>
        <w:spacing w:before="120" w:after="120"/>
        <w:rPr>
          <w:sz w:val="24"/>
        </w:rPr>
      </w:pPr>
    </w:p>
    <w:p w14:paraId="7720ADAE" w14:textId="42596C72" w:rsidR="00DA20CE" w:rsidRDefault="00DA20CE">
      <w:pPr>
        <w:rPr>
          <w:sz w:val="24"/>
        </w:rPr>
      </w:pPr>
      <w:r>
        <w:rPr>
          <w:sz w:val="24"/>
        </w:rPr>
        <w:br w:type="page"/>
      </w:r>
    </w:p>
    <w:p w14:paraId="749B0C17" w14:textId="77777777" w:rsidR="00D527CC" w:rsidRPr="001C5E18" w:rsidRDefault="00D527CC" w:rsidP="00D527CC">
      <w:pPr>
        <w:tabs>
          <w:tab w:val="num" w:pos="720"/>
        </w:tabs>
        <w:spacing w:before="120" w:after="120"/>
        <w:rPr>
          <w:rStyle w:val="fontstyle01"/>
          <w:rFonts w:hint="eastAsia"/>
        </w:rPr>
      </w:pPr>
      <w:r>
        <w:rPr>
          <w:rStyle w:val="fontstyle01"/>
        </w:rPr>
        <w:lastRenderedPageBreak/>
        <w:t xml:space="preserve">2. </w:t>
      </w:r>
      <w:r w:rsidRPr="001C5E18">
        <w:rPr>
          <w:rStyle w:val="fontstyle01"/>
          <w:rFonts w:hint="eastAsia"/>
        </w:rPr>
        <w:t>Consider a 10-year, annual-pay 6% bond trading at 102 on January 1, 2014. The bond is callable according to the following schedule:</w:t>
      </w:r>
    </w:p>
    <w:p w14:paraId="7B2BB168" w14:textId="77777777" w:rsidR="00D527CC" w:rsidRPr="001C5E18" w:rsidRDefault="00D527CC" w:rsidP="00D527CC">
      <w:pPr>
        <w:widowControl w:val="0"/>
        <w:numPr>
          <w:ilvl w:val="1"/>
          <w:numId w:val="2"/>
        </w:numPr>
        <w:tabs>
          <w:tab w:val="clear" w:pos="1440"/>
          <w:tab w:val="num" w:pos="1134"/>
        </w:tabs>
        <w:spacing w:before="120" w:after="120" w:line="240" w:lineRule="auto"/>
        <w:ind w:left="709"/>
        <w:jc w:val="both"/>
        <w:rPr>
          <w:sz w:val="24"/>
        </w:rPr>
      </w:pPr>
      <w:r w:rsidRPr="001C5E18">
        <w:rPr>
          <w:rFonts w:hint="eastAsia"/>
          <w:sz w:val="24"/>
        </w:rPr>
        <w:t>Callable at 102 on or after January 1, 2019</w:t>
      </w:r>
      <w:r>
        <w:rPr>
          <w:sz w:val="24"/>
        </w:rPr>
        <w:t xml:space="preserve"> (first call)</w:t>
      </w:r>
      <w:r w:rsidRPr="001C5E18">
        <w:rPr>
          <w:rFonts w:hint="eastAsia"/>
          <w:sz w:val="24"/>
        </w:rPr>
        <w:t>.</w:t>
      </w:r>
    </w:p>
    <w:p w14:paraId="5641E814" w14:textId="77777777" w:rsidR="00D527CC" w:rsidRPr="001C5E18" w:rsidRDefault="00D527CC" w:rsidP="00D527CC">
      <w:pPr>
        <w:widowControl w:val="0"/>
        <w:numPr>
          <w:ilvl w:val="1"/>
          <w:numId w:val="2"/>
        </w:numPr>
        <w:tabs>
          <w:tab w:val="clear" w:pos="1440"/>
          <w:tab w:val="num" w:pos="1134"/>
        </w:tabs>
        <w:spacing w:before="120" w:after="120" w:line="240" w:lineRule="auto"/>
        <w:ind w:left="709"/>
        <w:jc w:val="both"/>
        <w:rPr>
          <w:sz w:val="24"/>
        </w:rPr>
      </w:pPr>
      <w:r w:rsidRPr="001C5E18">
        <w:rPr>
          <w:rFonts w:hint="eastAsia"/>
          <w:sz w:val="24"/>
        </w:rPr>
        <w:t>Callable at 100 on or after January 1, 2022</w:t>
      </w:r>
      <w:r>
        <w:rPr>
          <w:sz w:val="24"/>
        </w:rPr>
        <w:t xml:space="preserve"> (first par call)</w:t>
      </w:r>
      <w:r w:rsidRPr="001C5E18">
        <w:rPr>
          <w:rFonts w:hint="eastAsia"/>
          <w:sz w:val="24"/>
        </w:rPr>
        <w:t>.</w:t>
      </w:r>
    </w:p>
    <w:p w14:paraId="39712680" w14:textId="77777777" w:rsidR="00D527CC" w:rsidRDefault="00D527CC" w:rsidP="00D527CC">
      <w:pPr>
        <w:pStyle w:val="a4"/>
        <w:numPr>
          <w:ilvl w:val="0"/>
          <w:numId w:val="3"/>
        </w:numPr>
        <w:spacing w:before="120" w:after="120"/>
        <w:rPr>
          <w:sz w:val="24"/>
          <w:lang w:val="en-GB"/>
        </w:rPr>
      </w:pPr>
      <w:r w:rsidRPr="00A52B33">
        <w:rPr>
          <w:rFonts w:hint="eastAsia"/>
          <w:sz w:val="24"/>
          <w:lang w:val="en-GB"/>
        </w:rPr>
        <w:t>Calculate the bond</w:t>
      </w:r>
      <w:r>
        <w:rPr>
          <w:sz w:val="24"/>
          <w:lang w:val="en-GB"/>
        </w:rPr>
        <w:t>’</w:t>
      </w:r>
      <w:r w:rsidRPr="00A52B33">
        <w:rPr>
          <w:rFonts w:hint="eastAsia"/>
          <w:sz w:val="24"/>
          <w:lang w:val="en-GB"/>
        </w:rPr>
        <w:t xml:space="preserve">s YTM, </w:t>
      </w:r>
    </w:p>
    <w:p w14:paraId="44DED12B" w14:textId="77777777" w:rsidR="00D527CC" w:rsidRDefault="00D527CC" w:rsidP="00D527CC">
      <w:pPr>
        <w:pStyle w:val="a4"/>
        <w:numPr>
          <w:ilvl w:val="0"/>
          <w:numId w:val="3"/>
        </w:numPr>
        <w:spacing w:before="120" w:after="120"/>
        <w:rPr>
          <w:sz w:val="24"/>
          <w:lang w:val="en-GB"/>
        </w:rPr>
      </w:pPr>
      <w:r w:rsidRPr="00A52B33">
        <w:rPr>
          <w:rFonts w:hint="eastAsia"/>
          <w:sz w:val="24"/>
          <w:lang w:val="en-GB"/>
        </w:rPr>
        <w:t xml:space="preserve">yield-to-first call, </w:t>
      </w:r>
    </w:p>
    <w:p w14:paraId="330B4234" w14:textId="77777777" w:rsidR="00D527CC" w:rsidRDefault="00D527CC" w:rsidP="00D527CC">
      <w:pPr>
        <w:pStyle w:val="a4"/>
        <w:numPr>
          <w:ilvl w:val="0"/>
          <w:numId w:val="3"/>
        </w:numPr>
        <w:spacing w:before="120" w:after="120"/>
        <w:rPr>
          <w:sz w:val="24"/>
          <w:lang w:val="en-GB"/>
        </w:rPr>
      </w:pPr>
      <w:r w:rsidRPr="00A52B33">
        <w:rPr>
          <w:rFonts w:hint="eastAsia"/>
          <w:sz w:val="24"/>
          <w:lang w:val="en-GB"/>
        </w:rPr>
        <w:t xml:space="preserve">yield-to-first par call, and </w:t>
      </w:r>
    </w:p>
    <w:p w14:paraId="51F787BA" w14:textId="77777777" w:rsidR="00D527CC" w:rsidRPr="00A52B33" w:rsidRDefault="00D527CC" w:rsidP="00D527CC">
      <w:pPr>
        <w:pStyle w:val="a4"/>
        <w:numPr>
          <w:ilvl w:val="0"/>
          <w:numId w:val="3"/>
        </w:numPr>
        <w:spacing w:before="120" w:after="120"/>
        <w:rPr>
          <w:sz w:val="24"/>
          <w:lang w:val="en-GB"/>
        </w:rPr>
      </w:pPr>
      <w:r w:rsidRPr="00A52B33">
        <w:rPr>
          <w:rFonts w:hint="eastAsia"/>
          <w:sz w:val="24"/>
          <w:lang w:val="en-GB"/>
        </w:rPr>
        <w:t>yield-to-worst.</w:t>
      </w:r>
    </w:p>
    <w:p w14:paraId="201EC550" w14:textId="77777777" w:rsidR="00D527CC" w:rsidRDefault="00D527CC" w:rsidP="00D527CC">
      <w:pPr>
        <w:spacing w:before="120" w:after="120"/>
        <w:rPr>
          <w:sz w:val="24"/>
        </w:rPr>
      </w:pPr>
    </w:p>
    <w:p w14:paraId="0C303A72" w14:textId="0982C862" w:rsidR="00DA20CE" w:rsidRDefault="00DA20CE">
      <w:pPr>
        <w:rPr>
          <w:sz w:val="24"/>
        </w:rPr>
      </w:pPr>
      <w:r>
        <w:rPr>
          <w:sz w:val="24"/>
        </w:rPr>
        <w:br w:type="page"/>
      </w:r>
    </w:p>
    <w:p w14:paraId="57844043" w14:textId="77777777" w:rsidR="00D527CC" w:rsidRPr="004023B9" w:rsidRDefault="00D527CC" w:rsidP="00652CAC">
      <w:pPr>
        <w:tabs>
          <w:tab w:val="num" w:pos="720"/>
        </w:tabs>
        <w:spacing w:before="120" w:after="120"/>
        <w:jc w:val="both"/>
        <w:rPr>
          <w:rStyle w:val="fontstyle01"/>
          <w:rFonts w:hint="eastAsia"/>
        </w:rPr>
      </w:pPr>
      <w:r w:rsidRPr="004023B9">
        <w:rPr>
          <w:rStyle w:val="fontstyle01"/>
        </w:rPr>
        <w:lastRenderedPageBreak/>
        <w:t xml:space="preserve">3. A pension fund manager with AUM (asset under management) of $100 million is considering a mutual fund’s return with µ = 10.5% and σ = 18%, </w:t>
      </w:r>
    </w:p>
    <w:p w14:paraId="07A23F02" w14:textId="78145ACD" w:rsidR="00D527CC" w:rsidRDefault="00D527CC" w:rsidP="00D527CC">
      <w:pPr>
        <w:pStyle w:val="a4"/>
        <w:numPr>
          <w:ilvl w:val="0"/>
          <w:numId w:val="4"/>
        </w:numPr>
        <w:spacing w:before="120" w:after="120"/>
        <w:rPr>
          <w:sz w:val="24"/>
          <w:lang w:val="en-GB"/>
        </w:rPr>
      </w:pPr>
      <w:r w:rsidRPr="00C10CA1">
        <w:rPr>
          <w:sz w:val="24"/>
          <w:lang w:val="en-GB"/>
        </w:rPr>
        <w:t xml:space="preserve">what is the probability that </w:t>
      </w:r>
      <w:r w:rsidR="002B0884">
        <w:rPr>
          <w:sz w:val="24"/>
          <w:lang w:val="en-GB"/>
        </w:rPr>
        <w:t>the return</w:t>
      </w:r>
      <w:r w:rsidRPr="00C10CA1">
        <w:rPr>
          <w:sz w:val="24"/>
          <w:lang w:val="en-GB"/>
        </w:rPr>
        <w:t xml:space="preserve"> will be </w:t>
      </w:r>
      <w:r w:rsidR="00C82F67">
        <w:rPr>
          <w:sz w:val="24"/>
          <w:lang w:val="en-GB"/>
        </w:rPr>
        <w:t>-19.</w:t>
      </w:r>
      <w:r w:rsidR="001113B3">
        <w:rPr>
          <w:sz w:val="24"/>
          <w:lang w:val="en-GB"/>
        </w:rPr>
        <w:t>2</w:t>
      </w:r>
      <w:r>
        <w:rPr>
          <w:sz w:val="24"/>
          <w:lang w:val="en-GB"/>
        </w:rPr>
        <w:t>%</w:t>
      </w:r>
      <w:r w:rsidRPr="00C10CA1">
        <w:rPr>
          <w:sz w:val="24"/>
          <w:lang w:val="en-GB"/>
        </w:rPr>
        <w:t xml:space="preserve"> or </w:t>
      </w:r>
      <w:r w:rsidR="00C82F67">
        <w:rPr>
          <w:sz w:val="24"/>
          <w:lang w:val="en-GB"/>
        </w:rPr>
        <w:t>less</w:t>
      </w:r>
      <w:r w:rsidRPr="00C10CA1">
        <w:rPr>
          <w:sz w:val="24"/>
          <w:lang w:val="en-GB"/>
        </w:rPr>
        <w:t>?</w:t>
      </w:r>
    </w:p>
    <w:p w14:paraId="7657DC15" w14:textId="77777777" w:rsidR="00D527CC" w:rsidRPr="00056E38" w:rsidRDefault="00D527CC" w:rsidP="00D527CC">
      <w:pPr>
        <w:pStyle w:val="a4"/>
        <w:numPr>
          <w:ilvl w:val="0"/>
          <w:numId w:val="4"/>
        </w:numPr>
        <w:spacing w:before="120" w:after="120"/>
        <w:rPr>
          <w:sz w:val="24"/>
          <w:lang w:val="en-GB"/>
        </w:rPr>
      </w:pPr>
      <w:r w:rsidRPr="00056E38">
        <w:rPr>
          <w:rFonts w:hint="eastAsia"/>
          <w:sz w:val="24"/>
          <w:lang w:val="en-GB"/>
        </w:rPr>
        <w:t>what is the 95% confidence interval for the mutual fund return next year?</w:t>
      </w:r>
    </w:p>
    <w:p w14:paraId="23A2FFDA" w14:textId="77777777" w:rsidR="00D527CC" w:rsidRDefault="00D527CC" w:rsidP="00D527CC">
      <w:pPr>
        <w:pStyle w:val="a4"/>
        <w:numPr>
          <w:ilvl w:val="0"/>
          <w:numId w:val="4"/>
        </w:numPr>
        <w:spacing w:before="120" w:after="120"/>
        <w:rPr>
          <w:sz w:val="24"/>
          <w:lang w:val="en-GB"/>
        </w:rPr>
      </w:pPr>
      <w:r w:rsidRPr="00056E38">
        <w:rPr>
          <w:sz w:val="24"/>
          <w:lang w:val="en-GB"/>
        </w:rPr>
        <w:t xml:space="preserve">If this manager has a minimum acceptable end-of-year AUM value of $ 102 million. He is considering two other assets: treasury bill with </w:t>
      </w:r>
      <w:r w:rsidRPr="00C10CA1">
        <w:rPr>
          <w:sz w:val="24"/>
          <w:lang w:val="en-GB"/>
        </w:rPr>
        <w:t xml:space="preserve">µ = </w:t>
      </w:r>
      <w:r>
        <w:rPr>
          <w:sz w:val="24"/>
          <w:lang w:val="en-GB"/>
        </w:rPr>
        <w:t>3%</w:t>
      </w:r>
      <w:r w:rsidRPr="00C10CA1">
        <w:rPr>
          <w:sz w:val="24"/>
          <w:lang w:val="en-GB"/>
        </w:rPr>
        <w:t xml:space="preserve"> and σ = </w:t>
      </w:r>
      <w:r>
        <w:rPr>
          <w:sz w:val="24"/>
          <w:lang w:val="en-GB"/>
        </w:rPr>
        <w:t>1%</w:t>
      </w:r>
      <w:r w:rsidRPr="00C10CA1">
        <w:rPr>
          <w:sz w:val="24"/>
          <w:lang w:val="en-GB"/>
        </w:rPr>
        <w:t>,</w:t>
      </w:r>
      <w:r>
        <w:rPr>
          <w:sz w:val="24"/>
          <w:lang w:val="en-GB"/>
        </w:rPr>
        <w:t xml:space="preserve"> and corporate bond with </w:t>
      </w:r>
      <w:r w:rsidRPr="00C10CA1">
        <w:rPr>
          <w:sz w:val="24"/>
          <w:lang w:val="en-GB"/>
        </w:rPr>
        <w:t xml:space="preserve">µ = </w:t>
      </w:r>
      <w:r>
        <w:rPr>
          <w:sz w:val="24"/>
          <w:lang w:val="en-GB"/>
        </w:rPr>
        <w:t>6%</w:t>
      </w:r>
      <w:r w:rsidRPr="00C10CA1">
        <w:rPr>
          <w:sz w:val="24"/>
          <w:lang w:val="en-GB"/>
        </w:rPr>
        <w:t xml:space="preserve"> and σ = </w:t>
      </w:r>
      <w:r>
        <w:rPr>
          <w:sz w:val="24"/>
          <w:lang w:val="en-GB"/>
        </w:rPr>
        <w:t>3.5%. According to the Roy’s safety-first criterion, which asset is the most desirable one?</w:t>
      </w:r>
    </w:p>
    <w:p w14:paraId="3F3E092A" w14:textId="77777777" w:rsidR="00D527CC" w:rsidRDefault="00D527CC" w:rsidP="00D527CC">
      <w:pPr>
        <w:pStyle w:val="a4"/>
        <w:numPr>
          <w:ilvl w:val="0"/>
          <w:numId w:val="4"/>
        </w:numPr>
        <w:spacing w:before="120" w:after="120"/>
        <w:rPr>
          <w:sz w:val="24"/>
          <w:lang w:val="en-GB"/>
        </w:rPr>
      </w:pPr>
      <w:r>
        <w:rPr>
          <w:sz w:val="24"/>
          <w:lang w:val="en-GB"/>
        </w:rPr>
        <w:t>If the manager has decided to construct the following portfolio, calculate the expected return and the standard error of the portfolio, assuming the returns of the assets are independent.</w:t>
      </w:r>
    </w:p>
    <w:tbl>
      <w:tblPr>
        <w:tblStyle w:val="a3"/>
        <w:tblW w:w="0" w:type="auto"/>
        <w:jc w:val="center"/>
        <w:tblLook w:val="04A0" w:firstRow="1" w:lastRow="0" w:firstColumn="1" w:lastColumn="0" w:noHBand="0" w:noVBand="1"/>
      </w:tblPr>
      <w:tblGrid>
        <w:gridCol w:w="1410"/>
        <w:gridCol w:w="1449"/>
        <w:gridCol w:w="1716"/>
      </w:tblGrid>
      <w:tr w:rsidR="00D527CC" w14:paraId="76F40104" w14:textId="77777777" w:rsidTr="00FC5708">
        <w:trPr>
          <w:trHeight w:val="432"/>
          <w:jc w:val="center"/>
        </w:trPr>
        <w:tc>
          <w:tcPr>
            <w:tcW w:w="0" w:type="auto"/>
            <w:vAlign w:val="center"/>
          </w:tcPr>
          <w:p w14:paraId="49F26839" w14:textId="77777777" w:rsidR="00D527CC" w:rsidRDefault="00D527CC" w:rsidP="00FC5708">
            <w:pPr>
              <w:pStyle w:val="a4"/>
              <w:spacing w:before="120" w:after="120"/>
              <w:ind w:left="0"/>
              <w:jc w:val="center"/>
              <w:rPr>
                <w:sz w:val="24"/>
                <w:lang w:val="en-GB"/>
              </w:rPr>
            </w:pPr>
            <w:r>
              <w:rPr>
                <w:sz w:val="24"/>
                <w:lang w:val="en-GB"/>
              </w:rPr>
              <w:t>Mutual fund</w:t>
            </w:r>
          </w:p>
        </w:tc>
        <w:tc>
          <w:tcPr>
            <w:tcW w:w="0" w:type="auto"/>
            <w:vAlign w:val="center"/>
          </w:tcPr>
          <w:p w14:paraId="739535FC" w14:textId="77777777" w:rsidR="00D527CC" w:rsidRDefault="00D527CC" w:rsidP="00FC5708">
            <w:pPr>
              <w:pStyle w:val="a4"/>
              <w:spacing w:before="120" w:after="120"/>
              <w:ind w:left="0"/>
              <w:jc w:val="center"/>
              <w:rPr>
                <w:sz w:val="24"/>
                <w:lang w:val="en-GB"/>
              </w:rPr>
            </w:pPr>
            <w:r>
              <w:rPr>
                <w:sz w:val="24"/>
                <w:lang w:val="en-GB"/>
              </w:rPr>
              <w:t>Treasury bill</w:t>
            </w:r>
          </w:p>
        </w:tc>
        <w:tc>
          <w:tcPr>
            <w:tcW w:w="0" w:type="auto"/>
            <w:vAlign w:val="center"/>
          </w:tcPr>
          <w:p w14:paraId="3E44F83D" w14:textId="77777777" w:rsidR="00D527CC" w:rsidRDefault="00D527CC" w:rsidP="00FC5708">
            <w:pPr>
              <w:pStyle w:val="a4"/>
              <w:spacing w:before="120" w:after="120"/>
              <w:ind w:left="0"/>
              <w:jc w:val="center"/>
              <w:rPr>
                <w:sz w:val="24"/>
                <w:lang w:val="en-GB"/>
              </w:rPr>
            </w:pPr>
            <w:r>
              <w:rPr>
                <w:sz w:val="24"/>
                <w:lang w:val="en-GB"/>
              </w:rPr>
              <w:t>Corporate bond</w:t>
            </w:r>
          </w:p>
        </w:tc>
      </w:tr>
      <w:tr w:rsidR="00D527CC" w14:paraId="4F158929" w14:textId="77777777" w:rsidTr="00277A86">
        <w:trPr>
          <w:trHeight w:val="266"/>
          <w:jc w:val="center"/>
        </w:trPr>
        <w:tc>
          <w:tcPr>
            <w:tcW w:w="0" w:type="auto"/>
          </w:tcPr>
          <w:p w14:paraId="09D7F3E3" w14:textId="02FB5B61" w:rsidR="00D527CC" w:rsidRDefault="004A662F" w:rsidP="009B6160">
            <w:pPr>
              <w:pStyle w:val="a4"/>
              <w:spacing w:before="120" w:after="120"/>
              <w:ind w:left="0"/>
              <w:jc w:val="center"/>
              <w:rPr>
                <w:sz w:val="24"/>
                <w:lang w:val="en-GB"/>
              </w:rPr>
            </w:pPr>
            <w:r>
              <w:rPr>
                <w:sz w:val="24"/>
                <w:lang w:val="en-GB"/>
              </w:rPr>
              <w:t>2</w:t>
            </w:r>
            <w:r w:rsidR="00D527CC">
              <w:rPr>
                <w:sz w:val="24"/>
                <w:lang w:val="en-GB"/>
              </w:rPr>
              <w:t>0%</w:t>
            </w:r>
          </w:p>
        </w:tc>
        <w:tc>
          <w:tcPr>
            <w:tcW w:w="0" w:type="auto"/>
          </w:tcPr>
          <w:p w14:paraId="3CB401A3" w14:textId="77777777" w:rsidR="00D527CC" w:rsidRDefault="00D527CC" w:rsidP="009B6160">
            <w:pPr>
              <w:pStyle w:val="a4"/>
              <w:spacing w:before="120" w:after="120"/>
              <w:ind w:left="0"/>
              <w:jc w:val="center"/>
              <w:rPr>
                <w:sz w:val="24"/>
                <w:lang w:val="en-GB"/>
              </w:rPr>
            </w:pPr>
            <w:r>
              <w:rPr>
                <w:sz w:val="24"/>
                <w:lang w:val="en-GB"/>
              </w:rPr>
              <w:t>30%</w:t>
            </w:r>
          </w:p>
        </w:tc>
        <w:tc>
          <w:tcPr>
            <w:tcW w:w="0" w:type="auto"/>
          </w:tcPr>
          <w:p w14:paraId="60AFB091" w14:textId="4D0002D8" w:rsidR="00D527CC" w:rsidRDefault="004A662F" w:rsidP="009B6160">
            <w:pPr>
              <w:pStyle w:val="a4"/>
              <w:spacing w:before="120" w:after="120"/>
              <w:ind w:left="0"/>
              <w:jc w:val="center"/>
              <w:rPr>
                <w:sz w:val="24"/>
                <w:lang w:val="en-GB"/>
              </w:rPr>
            </w:pPr>
            <w:r>
              <w:rPr>
                <w:sz w:val="24"/>
                <w:lang w:val="en-GB"/>
              </w:rPr>
              <w:t>5</w:t>
            </w:r>
            <w:r w:rsidR="00D527CC">
              <w:rPr>
                <w:sz w:val="24"/>
                <w:lang w:val="en-GB"/>
              </w:rPr>
              <w:t>0%</w:t>
            </w:r>
          </w:p>
        </w:tc>
      </w:tr>
    </w:tbl>
    <w:p w14:paraId="083BC59C" w14:textId="77777777" w:rsidR="00D527CC" w:rsidRPr="00926176" w:rsidRDefault="00D527CC" w:rsidP="00D527CC">
      <w:pPr>
        <w:spacing w:before="120" w:after="120"/>
        <w:ind w:left="567" w:hanging="567"/>
        <w:rPr>
          <w:sz w:val="24"/>
        </w:rPr>
      </w:pPr>
      <w:r w:rsidRPr="004903B4">
        <w:rPr>
          <w:sz w:val="24"/>
        </w:rPr>
        <w:t>Note: The 90% confidence interval is [</w:t>
      </w:r>
      <w:r>
        <w:rPr>
          <w:sz w:val="24"/>
        </w:rPr>
        <w:t>-</w:t>
      </w:r>
      <w:r w:rsidRPr="004903B4">
        <w:rPr>
          <w:sz w:val="24"/>
        </w:rPr>
        <w:t xml:space="preserve">1.65, </w:t>
      </w:r>
      <w:r>
        <w:rPr>
          <w:sz w:val="24"/>
        </w:rPr>
        <w:t>+</w:t>
      </w:r>
      <w:r w:rsidRPr="004903B4">
        <w:rPr>
          <w:sz w:val="24"/>
        </w:rPr>
        <w:t>1.65].</w:t>
      </w:r>
      <w:r>
        <w:rPr>
          <w:sz w:val="24"/>
        </w:rPr>
        <w:br/>
      </w:r>
      <w:r w:rsidRPr="00926176">
        <w:rPr>
          <w:sz w:val="24"/>
        </w:rPr>
        <w:t>The 95% confidence interval is</w:t>
      </w:r>
      <w:r>
        <w:rPr>
          <w:sz w:val="24"/>
        </w:rPr>
        <w:t xml:space="preserve"> </w:t>
      </w:r>
      <w:r w:rsidRPr="00926176">
        <w:rPr>
          <w:sz w:val="24"/>
        </w:rPr>
        <w:t>[</w:t>
      </w:r>
      <w:r>
        <w:rPr>
          <w:sz w:val="24"/>
        </w:rPr>
        <w:t>-</w:t>
      </w:r>
      <w:r w:rsidRPr="00926176">
        <w:rPr>
          <w:sz w:val="24"/>
        </w:rPr>
        <w:t xml:space="preserve">1.96, </w:t>
      </w:r>
      <w:r>
        <w:rPr>
          <w:sz w:val="24"/>
        </w:rPr>
        <w:t>+</w:t>
      </w:r>
      <w:r w:rsidRPr="00926176">
        <w:rPr>
          <w:sz w:val="24"/>
        </w:rPr>
        <w:t>1.96].</w:t>
      </w:r>
      <w:r>
        <w:rPr>
          <w:sz w:val="24"/>
        </w:rPr>
        <w:br/>
      </w:r>
      <w:r w:rsidRPr="00926176">
        <w:rPr>
          <w:sz w:val="24"/>
        </w:rPr>
        <w:t>The 99% confidence interval is</w:t>
      </w:r>
      <w:r>
        <w:rPr>
          <w:sz w:val="24"/>
        </w:rPr>
        <w:t xml:space="preserve"> </w:t>
      </w:r>
      <w:r w:rsidRPr="00926176">
        <w:rPr>
          <w:sz w:val="24"/>
        </w:rPr>
        <w:t>[</w:t>
      </w:r>
      <w:r>
        <w:rPr>
          <w:sz w:val="24"/>
        </w:rPr>
        <w:t>-</w:t>
      </w:r>
      <w:r w:rsidRPr="00926176">
        <w:rPr>
          <w:sz w:val="24"/>
        </w:rPr>
        <w:t xml:space="preserve">2.58, </w:t>
      </w:r>
      <w:r>
        <w:rPr>
          <w:sz w:val="24"/>
        </w:rPr>
        <w:t>+</w:t>
      </w:r>
      <w:r w:rsidRPr="00926176">
        <w:rPr>
          <w:sz w:val="24"/>
        </w:rPr>
        <w:t>2.58].</w:t>
      </w:r>
    </w:p>
    <w:p w14:paraId="4BE4066F" w14:textId="35159E08" w:rsidR="00DA20CE" w:rsidRDefault="00DA20CE">
      <w:pPr>
        <w:rPr>
          <w:sz w:val="24"/>
        </w:rPr>
      </w:pPr>
      <w:r>
        <w:rPr>
          <w:sz w:val="24"/>
        </w:rPr>
        <w:br w:type="page"/>
      </w:r>
    </w:p>
    <w:p w14:paraId="66675EBF" w14:textId="77777777" w:rsidR="00D527CC" w:rsidRDefault="00D527CC" w:rsidP="00652CAC">
      <w:pPr>
        <w:tabs>
          <w:tab w:val="num" w:pos="720"/>
        </w:tabs>
        <w:spacing w:before="120" w:after="120"/>
        <w:jc w:val="both"/>
        <w:rPr>
          <w:rStyle w:val="fontstyle01"/>
          <w:rFonts w:hint="eastAsia"/>
        </w:rPr>
      </w:pPr>
      <w:r w:rsidRPr="004023B9">
        <w:rPr>
          <w:rStyle w:val="fontstyle01"/>
        </w:rPr>
        <w:lastRenderedPageBreak/>
        <w:t xml:space="preserve">4. </w:t>
      </w:r>
      <w:r>
        <w:rPr>
          <w:rStyle w:val="fontstyle01"/>
        </w:rPr>
        <w:t xml:space="preserve">Mr. Michael Burry wants to use the </w:t>
      </w:r>
      <w:r>
        <w:rPr>
          <w:rStyle w:val="fontstyle01"/>
          <w:rFonts w:hint="eastAsia"/>
        </w:rPr>
        <w:t xml:space="preserve">EXCESS </w:t>
      </w:r>
      <w:r>
        <w:rPr>
          <w:rStyle w:val="fontstyle01"/>
        </w:rPr>
        <w:t xml:space="preserve">return on the S&amp;P 500 to </w:t>
      </w:r>
      <w:r w:rsidRPr="00B806D6">
        <w:rPr>
          <w:rStyle w:val="fontstyle01"/>
        </w:rPr>
        <w:t>explain the</w:t>
      </w:r>
      <w:r>
        <w:rPr>
          <w:rStyle w:val="fontstyle01"/>
        </w:rPr>
        <w:t xml:space="preserve"> </w:t>
      </w:r>
      <w:r w:rsidRPr="00B806D6">
        <w:rPr>
          <w:rStyle w:val="fontstyle01"/>
        </w:rPr>
        <w:t xml:space="preserve">variation in </w:t>
      </w:r>
      <w:r w:rsidRPr="00B806D6">
        <w:rPr>
          <w:rStyle w:val="fontstyle01"/>
          <w:rFonts w:hint="eastAsia"/>
        </w:rPr>
        <w:t xml:space="preserve">EXCESS </w:t>
      </w:r>
      <w:r w:rsidRPr="00B806D6">
        <w:rPr>
          <w:rStyle w:val="fontstyle01"/>
        </w:rPr>
        <w:t>returns on ABC common stock</w:t>
      </w:r>
      <w:r>
        <w:rPr>
          <w:rStyle w:val="fontstyle01"/>
        </w:rPr>
        <w:t xml:space="preserve"> using linear regression.</w:t>
      </w:r>
    </w:p>
    <w:p w14:paraId="26AAC37E" w14:textId="77777777" w:rsidR="00D527CC" w:rsidRDefault="00D527CC" w:rsidP="00D527CC">
      <w:pPr>
        <w:pStyle w:val="a4"/>
        <w:numPr>
          <w:ilvl w:val="0"/>
          <w:numId w:val="5"/>
        </w:numPr>
        <w:spacing w:before="120" w:after="120"/>
        <w:rPr>
          <w:sz w:val="24"/>
          <w:lang w:val="en-GB"/>
        </w:rPr>
      </w:pPr>
      <w:r w:rsidRPr="00C10CA1">
        <w:rPr>
          <w:sz w:val="24"/>
          <w:lang w:val="en-GB"/>
        </w:rPr>
        <w:t xml:space="preserve">what is the </w:t>
      </w:r>
      <w:r>
        <w:rPr>
          <w:sz w:val="24"/>
          <w:lang w:val="en-GB"/>
        </w:rPr>
        <w:t>dependent variable and what is the independent variable</w:t>
      </w:r>
      <w:r w:rsidRPr="00C10CA1">
        <w:rPr>
          <w:sz w:val="24"/>
          <w:lang w:val="en-GB"/>
        </w:rPr>
        <w:t>?</w:t>
      </w:r>
    </w:p>
    <w:p w14:paraId="001A8727" w14:textId="77777777" w:rsidR="00D527CC" w:rsidRDefault="00D527CC" w:rsidP="00D527CC">
      <w:pPr>
        <w:pStyle w:val="a4"/>
        <w:numPr>
          <w:ilvl w:val="0"/>
          <w:numId w:val="5"/>
        </w:numPr>
        <w:spacing w:before="120" w:after="120"/>
        <w:rPr>
          <w:sz w:val="24"/>
          <w:lang w:val="en-GB"/>
        </w:rPr>
      </w:pPr>
      <w:r w:rsidRPr="002B4B93">
        <w:rPr>
          <w:sz w:val="24"/>
          <w:lang w:val="en-GB"/>
        </w:rPr>
        <w:t>Compute the slope coefficient and intercept term for the ABC regression example using the</w:t>
      </w:r>
      <w:r>
        <w:rPr>
          <w:sz w:val="24"/>
          <w:lang w:val="en-GB"/>
        </w:rPr>
        <w:t xml:space="preserve"> </w:t>
      </w:r>
      <w:r w:rsidRPr="002B4B93">
        <w:rPr>
          <w:sz w:val="24"/>
          <w:lang w:val="en-GB"/>
        </w:rPr>
        <w:t>following information</w:t>
      </w:r>
      <w:r>
        <w:rPr>
          <w:sz w:val="24"/>
          <w:lang w:val="en-GB"/>
        </w:rPr>
        <w:t>, given the risk-free interest rate of 1.5%</w:t>
      </w:r>
      <w:r w:rsidRPr="002B4B93">
        <w:rPr>
          <w:sz w:val="24"/>
          <w:lang w:val="en-GB"/>
        </w:rPr>
        <w:t>:</w:t>
      </w:r>
    </w:p>
    <w:p w14:paraId="14BF967F" w14:textId="77777777" w:rsidR="00D527CC" w:rsidRDefault="00D527CC" w:rsidP="00D527CC">
      <w:pPr>
        <w:pStyle w:val="a4"/>
        <w:spacing w:before="120" w:after="120"/>
        <w:ind w:left="490"/>
        <w:rPr>
          <w:sz w:val="24"/>
          <w:lang w:val="en-GB"/>
        </w:rPr>
      </w:pPr>
    </w:p>
    <w:tbl>
      <w:tblPr>
        <w:tblStyle w:val="a3"/>
        <w:tblW w:w="0" w:type="auto"/>
        <w:tblInd w:w="490" w:type="dxa"/>
        <w:tblLook w:val="04A0" w:firstRow="1" w:lastRow="0" w:firstColumn="1" w:lastColumn="0" w:noHBand="0" w:noVBand="1"/>
      </w:tblPr>
      <w:tblGrid>
        <w:gridCol w:w="3902"/>
        <w:gridCol w:w="3904"/>
      </w:tblGrid>
      <w:tr w:rsidR="00D527CC" w14:paraId="4D29A39E" w14:textId="77777777" w:rsidTr="007B67EB">
        <w:tc>
          <w:tcPr>
            <w:tcW w:w="3906" w:type="dxa"/>
          </w:tcPr>
          <w:p w14:paraId="14FD49E0" w14:textId="77777777" w:rsidR="00D527CC" w:rsidRDefault="00D527CC" w:rsidP="007B67EB">
            <w:pPr>
              <w:pStyle w:val="a4"/>
              <w:spacing w:before="120" w:after="120"/>
              <w:ind w:left="0"/>
              <w:jc w:val="left"/>
              <w:rPr>
                <w:sz w:val="24"/>
                <w:lang w:val="en-GB"/>
              </w:rPr>
            </w:pPr>
            <w:r w:rsidRPr="00277A86">
              <w:rPr>
                <w:sz w:val="24"/>
                <w:lang w:val="en-GB"/>
              </w:rPr>
              <w:t>Excess return deviations:</w:t>
            </w:r>
          </w:p>
        </w:tc>
        <w:tc>
          <w:tcPr>
            <w:tcW w:w="3907" w:type="dxa"/>
          </w:tcPr>
          <w:p w14:paraId="5407E003" w14:textId="77777777" w:rsidR="00D527CC" w:rsidRDefault="00D527CC" w:rsidP="007B67EB">
            <w:pPr>
              <w:pStyle w:val="a4"/>
              <w:spacing w:before="120" w:after="120"/>
              <w:ind w:left="0"/>
              <w:jc w:val="left"/>
              <w:rPr>
                <w:sz w:val="24"/>
                <w:lang w:val="en-GB"/>
              </w:rPr>
            </w:pPr>
            <w:r>
              <w:rPr>
                <w:sz w:val="24"/>
                <w:lang w:val="en-GB"/>
              </w:rPr>
              <w:t>Absolute return means:</w:t>
            </w:r>
          </w:p>
        </w:tc>
      </w:tr>
      <w:tr w:rsidR="00D527CC" w14:paraId="79093986" w14:textId="77777777" w:rsidTr="007B67EB">
        <w:tc>
          <w:tcPr>
            <w:tcW w:w="3906" w:type="dxa"/>
          </w:tcPr>
          <w:p w14:paraId="5176D038" w14:textId="77777777" w:rsidR="00D527CC" w:rsidRPr="007B67EB" w:rsidRDefault="00D527CC" w:rsidP="007B67EB">
            <w:pPr>
              <w:pStyle w:val="a4"/>
              <w:spacing w:before="120" w:after="120"/>
              <w:ind w:left="0"/>
              <w:jc w:val="left"/>
              <w:rPr>
                <w:kern w:val="2"/>
                <w:sz w:val="24"/>
                <w:lang w:val="en-GB"/>
              </w:rPr>
            </w:pPr>
            <w:proofErr w:type="spellStart"/>
            <w:proofErr w:type="gramStart"/>
            <w:r w:rsidRPr="007B67EB">
              <w:rPr>
                <w:kern w:val="2"/>
                <w:sz w:val="24"/>
                <w:lang w:val="en-GB"/>
              </w:rPr>
              <w:t>Cov</w:t>
            </w:r>
            <w:proofErr w:type="spellEnd"/>
            <w:r w:rsidRPr="007B67EB">
              <w:rPr>
                <w:kern w:val="2"/>
                <w:sz w:val="24"/>
                <w:lang w:val="en-GB"/>
              </w:rPr>
              <w:t>(</w:t>
            </w:r>
            <w:proofErr w:type="gramEnd"/>
            <w:r w:rsidRPr="007B67EB">
              <w:rPr>
                <w:kern w:val="2"/>
                <w:sz w:val="24"/>
                <w:lang w:val="en-GB"/>
              </w:rPr>
              <w:t>S&amp;P 500, ABC) = 0.000541</w:t>
            </w:r>
          </w:p>
        </w:tc>
        <w:tc>
          <w:tcPr>
            <w:tcW w:w="3907" w:type="dxa"/>
          </w:tcPr>
          <w:p w14:paraId="561EDCCB" w14:textId="77777777" w:rsidR="00D527CC" w:rsidRPr="007B67EB" w:rsidRDefault="00D527CC" w:rsidP="007B67EB">
            <w:pPr>
              <w:pStyle w:val="a4"/>
              <w:spacing w:before="120" w:after="120"/>
              <w:ind w:left="0"/>
              <w:jc w:val="left"/>
              <w:rPr>
                <w:kern w:val="2"/>
                <w:sz w:val="24"/>
                <w:lang w:val="en-GB"/>
              </w:rPr>
            </w:pPr>
            <w:proofErr w:type="gramStart"/>
            <w:r w:rsidRPr="007B67EB">
              <w:rPr>
                <w:rFonts w:hint="eastAsia"/>
                <w:kern w:val="2"/>
                <w:sz w:val="24"/>
                <w:lang w:val="en-GB"/>
              </w:rPr>
              <w:t>M</w:t>
            </w:r>
            <w:r w:rsidRPr="007B67EB">
              <w:rPr>
                <w:kern w:val="2"/>
                <w:sz w:val="24"/>
                <w:lang w:val="en-GB"/>
              </w:rPr>
              <w:t>ean(</w:t>
            </w:r>
            <w:proofErr w:type="gramEnd"/>
            <w:r w:rsidRPr="007B67EB">
              <w:rPr>
                <w:kern w:val="2"/>
                <w:sz w:val="24"/>
                <w:lang w:val="en-GB"/>
              </w:rPr>
              <w:t>S&amp;P 500) = 4.5%</w:t>
            </w:r>
          </w:p>
        </w:tc>
      </w:tr>
      <w:tr w:rsidR="00D527CC" w14:paraId="2653991A" w14:textId="77777777" w:rsidTr="007B67EB">
        <w:tc>
          <w:tcPr>
            <w:tcW w:w="3906" w:type="dxa"/>
          </w:tcPr>
          <w:p w14:paraId="71F0CB74" w14:textId="77777777" w:rsidR="00D527CC" w:rsidRPr="007B67EB" w:rsidRDefault="00D527CC" w:rsidP="007B67EB">
            <w:pPr>
              <w:pStyle w:val="a4"/>
              <w:spacing w:before="120" w:after="120"/>
              <w:ind w:left="0"/>
              <w:jc w:val="left"/>
              <w:rPr>
                <w:kern w:val="2"/>
                <w:sz w:val="24"/>
                <w:lang w:val="en-GB"/>
              </w:rPr>
            </w:pPr>
            <w:proofErr w:type="gramStart"/>
            <w:r w:rsidRPr="007B67EB">
              <w:rPr>
                <w:kern w:val="2"/>
                <w:sz w:val="24"/>
                <w:lang w:val="en-GB"/>
              </w:rPr>
              <w:t>Var(</w:t>
            </w:r>
            <w:proofErr w:type="gramEnd"/>
            <w:r w:rsidRPr="007B67EB">
              <w:rPr>
                <w:kern w:val="2"/>
                <w:sz w:val="24"/>
                <w:lang w:val="en-GB"/>
              </w:rPr>
              <w:t>S&amp;P 500, ABC) = 0.000416</w:t>
            </w:r>
          </w:p>
        </w:tc>
        <w:tc>
          <w:tcPr>
            <w:tcW w:w="3907" w:type="dxa"/>
          </w:tcPr>
          <w:p w14:paraId="3DBA120F" w14:textId="77777777" w:rsidR="00D527CC" w:rsidRPr="007B67EB" w:rsidRDefault="00D527CC" w:rsidP="007B67EB">
            <w:pPr>
              <w:pStyle w:val="a4"/>
              <w:spacing w:before="120" w:after="120"/>
              <w:ind w:left="0"/>
              <w:jc w:val="left"/>
              <w:rPr>
                <w:kern w:val="2"/>
                <w:sz w:val="24"/>
                <w:lang w:val="en-GB"/>
              </w:rPr>
            </w:pPr>
            <w:proofErr w:type="gramStart"/>
            <w:r w:rsidRPr="007B67EB">
              <w:rPr>
                <w:kern w:val="2"/>
                <w:sz w:val="24"/>
                <w:lang w:val="en-GB"/>
              </w:rPr>
              <w:t>Mean(</w:t>
            </w:r>
            <w:proofErr w:type="gramEnd"/>
            <w:r w:rsidRPr="007B67EB">
              <w:rPr>
                <w:kern w:val="2"/>
                <w:sz w:val="24"/>
                <w:lang w:val="en-GB"/>
              </w:rPr>
              <w:t>ABC) = 6.3%</w:t>
            </w:r>
          </w:p>
        </w:tc>
      </w:tr>
    </w:tbl>
    <w:p w14:paraId="70253124" w14:textId="77777777" w:rsidR="00D527CC" w:rsidRDefault="00D527CC" w:rsidP="00D527CC">
      <w:pPr>
        <w:pStyle w:val="a4"/>
        <w:spacing w:before="120" w:after="120"/>
        <w:ind w:left="490"/>
        <w:rPr>
          <w:sz w:val="24"/>
          <w:lang w:val="en-GB"/>
        </w:rPr>
      </w:pPr>
    </w:p>
    <w:p w14:paraId="5DDB22D8" w14:textId="77777777" w:rsidR="00D527CC" w:rsidRDefault="00D527CC" w:rsidP="00D527CC">
      <w:pPr>
        <w:pStyle w:val="a4"/>
        <w:numPr>
          <w:ilvl w:val="0"/>
          <w:numId w:val="5"/>
        </w:numPr>
        <w:spacing w:before="120" w:after="120"/>
        <w:rPr>
          <w:sz w:val="24"/>
          <w:lang w:val="en-GB"/>
        </w:rPr>
      </w:pPr>
      <w:r>
        <w:rPr>
          <w:sz w:val="24"/>
          <w:lang w:val="en-GB"/>
        </w:rPr>
        <w:t xml:space="preserve">If the </w:t>
      </w:r>
      <w:r w:rsidRPr="00151050">
        <w:rPr>
          <w:sz w:val="24"/>
          <w:lang w:val="en-GB"/>
        </w:rPr>
        <w:t>Total sum of squares</w:t>
      </w:r>
      <w:r>
        <w:rPr>
          <w:sz w:val="24"/>
          <w:lang w:val="en-GB"/>
        </w:rPr>
        <w:t xml:space="preserve"> (SST) is 20,135 and the </w:t>
      </w:r>
      <w:r w:rsidRPr="001903B1">
        <w:rPr>
          <w:sz w:val="24"/>
          <w:lang w:val="en-GB"/>
        </w:rPr>
        <w:t>Sum of squared errors</w:t>
      </w:r>
      <w:r>
        <w:rPr>
          <w:sz w:val="24"/>
          <w:lang w:val="en-GB"/>
        </w:rPr>
        <w:t xml:space="preserve"> (SSE) is 12,423, what is the </w:t>
      </w:r>
      <w:r w:rsidRPr="004F12A6">
        <w:rPr>
          <w:sz w:val="24"/>
          <w:lang w:val="en-GB"/>
        </w:rPr>
        <w:t>coef</w:t>
      </w:r>
      <w:r>
        <w:rPr>
          <w:sz w:val="24"/>
          <w:lang w:val="en-GB"/>
        </w:rPr>
        <w:t>f</w:t>
      </w:r>
      <w:r w:rsidRPr="004F12A6">
        <w:rPr>
          <w:sz w:val="24"/>
          <w:lang w:val="en-GB"/>
        </w:rPr>
        <w:t>icient</w:t>
      </w:r>
      <w:r>
        <w:rPr>
          <w:sz w:val="24"/>
          <w:lang w:val="en-GB"/>
        </w:rPr>
        <w:t xml:space="preserve"> </w:t>
      </w:r>
      <w:r w:rsidRPr="004F12A6">
        <w:rPr>
          <w:sz w:val="24"/>
          <w:lang w:val="en-GB"/>
        </w:rPr>
        <w:t>of</w:t>
      </w:r>
      <w:r>
        <w:rPr>
          <w:sz w:val="24"/>
          <w:lang w:val="en-GB"/>
        </w:rPr>
        <w:t xml:space="preserve"> </w:t>
      </w:r>
      <w:r w:rsidRPr="004F12A6">
        <w:rPr>
          <w:sz w:val="24"/>
          <w:lang w:val="en-GB"/>
        </w:rPr>
        <w:t>determination (R</w:t>
      </w:r>
      <w:r w:rsidRPr="00FF5281">
        <w:rPr>
          <w:sz w:val="24"/>
          <w:vertAlign w:val="superscript"/>
          <w:lang w:val="en-GB"/>
        </w:rPr>
        <w:t>2</w:t>
      </w:r>
      <w:r w:rsidRPr="004F12A6">
        <w:rPr>
          <w:sz w:val="24"/>
          <w:lang w:val="en-GB"/>
        </w:rPr>
        <w:t>)</w:t>
      </w:r>
      <w:r>
        <w:rPr>
          <w:sz w:val="24"/>
          <w:lang w:val="en-GB"/>
        </w:rPr>
        <w:t xml:space="preserve"> of this linear regression.</w:t>
      </w:r>
    </w:p>
    <w:p w14:paraId="3AD4A08B" w14:textId="77777777" w:rsidR="00D527CC" w:rsidRDefault="00D527CC" w:rsidP="00D527CC">
      <w:pPr>
        <w:pStyle w:val="a4"/>
        <w:numPr>
          <w:ilvl w:val="0"/>
          <w:numId w:val="5"/>
        </w:numPr>
        <w:spacing w:before="120" w:after="120"/>
        <w:rPr>
          <w:sz w:val="24"/>
          <w:lang w:val="en-GB"/>
        </w:rPr>
      </w:pPr>
      <w:r>
        <w:rPr>
          <w:sz w:val="24"/>
          <w:lang w:val="en-GB"/>
        </w:rPr>
        <w:t>What is the F statistic of this linear regression, given the number of samples is 101.</w:t>
      </w:r>
    </w:p>
    <w:p w14:paraId="3CB389EC" w14:textId="77777777" w:rsidR="001C605B" w:rsidRDefault="001C605B">
      <w:pPr>
        <w:rPr>
          <w:sz w:val="24"/>
        </w:rPr>
      </w:pPr>
      <w:r>
        <w:rPr>
          <w:sz w:val="24"/>
        </w:rPr>
        <w:br w:type="page"/>
      </w:r>
    </w:p>
    <w:p w14:paraId="02F35722" w14:textId="4EBF0125" w:rsidR="00D527CC" w:rsidRDefault="00D527CC" w:rsidP="00D527CC">
      <w:pPr>
        <w:tabs>
          <w:tab w:val="num" w:pos="720"/>
        </w:tabs>
        <w:spacing w:before="120" w:after="120"/>
        <w:rPr>
          <w:rStyle w:val="fontstyle01"/>
          <w:rFonts w:hint="eastAsia"/>
        </w:rPr>
      </w:pPr>
      <w:r w:rsidRPr="00AE43A4">
        <w:rPr>
          <w:rStyle w:val="fontstyle01"/>
        </w:rPr>
        <w:lastRenderedPageBreak/>
        <w:t xml:space="preserve">5. Consider a </w:t>
      </w:r>
      <w:r>
        <w:rPr>
          <w:rStyle w:val="fontstyle01"/>
        </w:rPr>
        <w:t>four</w:t>
      </w:r>
      <w:r w:rsidRPr="00AE43A4">
        <w:rPr>
          <w:rStyle w:val="fontstyle01"/>
        </w:rPr>
        <w:t xml:space="preserve">-year </w:t>
      </w:r>
      <w:r>
        <w:rPr>
          <w:rStyle w:val="fontstyle01"/>
        </w:rPr>
        <w:t xml:space="preserve">zero-coupon </w:t>
      </w:r>
      <w:r w:rsidRPr="00AE43A4">
        <w:rPr>
          <w:rStyle w:val="fontstyle01"/>
        </w:rPr>
        <w:t>bond.</w:t>
      </w:r>
    </w:p>
    <w:p w14:paraId="4C6255AB" w14:textId="77777777" w:rsidR="00D527CC" w:rsidRDefault="00D527CC" w:rsidP="00D527CC">
      <w:pPr>
        <w:pStyle w:val="a4"/>
        <w:numPr>
          <w:ilvl w:val="0"/>
          <w:numId w:val="6"/>
        </w:numPr>
        <w:spacing w:before="120" w:after="120"/>
        <w:rPr>
          <w:sz w:val="24"/>
          <w:lang w:val="en-GB"/>
        </w:rPr>
      </w:pPr>
      <w:r>
        <w:rPr>
          <w:sz w:val="24"/>
          <w:lang w:val="en-GB"/>
        </w:rPr>
        <w:t xml:space="preserve">What is the </w:t>
      </w:r>
      <w:r w:rsidRPr="00E049A4">
        <w:rPr>
          <w:sz w:val="24"/>
          <w:lang w:val="en-GB"/>
        </w:rPr>
        <w:t>Macaulay</w:t>
      </w:r>
      <w:r>
        <w:rPr>
          <w:sz w:val="24"/>
          <w:lang w:val="en-GB"/>
        </w:rPr>
        <w:t xml:space="preserve"> duration of this bond?</w:t>
      </w:r>
    </w:p>
    <w:p w14:paraId="737D624D" w14:textId="77777777" w:rsidR="00D527CC" w:rsidRDefault="00D527CC" w:rsidP="00D527CC">
      <w:pPr>
        <w:pStyle w:val="a4"/>
        <w:numPr>
          <w:ilvl w:val="0"/>
          <w:numId w:val="6"/>
        </w:numPr>
        <w:tabs>
          <w:tab w:val="num" w:pos="720"/>
        </w:tabs>
        <w:spacing w:before="120" w:after="120"/>
        <w:rPr>
          <w:sz w:val="24"/>
          <w:lang w:val="en-GB"/>
        </w:rPr>
      </w:pPr>
      <w:r>
        <w:rPr>
          <w:sz w:val="24"/>
          <w:lang w:val="en-GB"/>
        </w:rPr>
        <w:t>If the YTM of this bond is decided by risk premium (220BP) and inflation (4.3%), if the risk-free rate is 4%, what is the modified duration of this bond?</w:t>
      </w:r>
    </w:p>
    <w:p w14:paraId="2C312B5F" w14:textId="4748D360" w:rsidR="00D527CC" w:rsidRDefault="00D527CC" w:rsidP="00D527CC">
      <w:pPr>
        <w:pStyle w:val="a4"/>
        <w:numPr>
          <w:ilvl w:val="0"/>
          <w:numId w:val="6"/>
        </w:numPr>
        <w:tabs>
          <w:tab w:val="num" w:pos="720"/>
        </w:tabs>
        <w:spacing w:before="120" w:after="120"/>
        <w:rPr>
          <w:sz w:val="24"/>
          <w:lang w:val="en-GB"/>
        </w:rPr>
      </w:pPr>
      <w:r>
        <w:rPr>
          <w:sz w:val="24"/>
          <w:lang w:val="en-GB"/>
        </w:rPr>
        <w:t>Calculate the money duration if an investor has $10 million</w:t>
      </w:r>
      <w:r w:rsidR="00E31B62">
        <w:rPr>
          <w:rFonts w:hint="eastAsia"/>
          <w:sz w:val="24"/>
          <w:lang w:val="en-GB"/>
        </w:rPr>
        <w:t xml:space="preserve"> </w:t>
      </w:r>
      <w:r w:rsidR="009022ED">
        <w:rPr>
          <w:sz w:val="24"/>
          <w:lang w:val="en-GB"/>
        </w:rPr>
        <w:t>(face value)</w:t>
      </w:r>
      <w:r>
        <w:rPr>
          <w:sz w:val="24"/>
          <w:lang w:val="en-GB"/>
        </w:rPr>
        <w:t xml:space="preserve"> position of this zero-coupon bond.</w:t>
      </w:r>
    </w:p>
    <w:p w14:paraId="755997AD" w14:textId="77777777" w:rsidR="00D527CC" w:rsidRPr="001C2547" w:rsidRDefault="00D527CC" w:rsidP="00D527CC">
      <w:pPr>
        <w:pStyle w:val="a4"/>
        <w:numPr>
          <w:ilvl w:val="0"/>
          <w:numId w:val="6"/>
        </w:numPr>
        <w:tabs>
          <w:tab w:val="num" w:pos="720"/>
        </w:tabs>
        <w:spacing w:before="120" w:after="120"/>
        <w:rPr>
          <w:sz w:val="24"/>
          <w:lang w:val="en-GB"/>
        </w:rPr>
      </w:pPr>
      <w:r w:rsidRPr="000244BF">
        <w:rPr>
          <w:sz w:val="24"/>
        </w:rPr>
        <w:t>Calculating the price value of a basis point</w:t>
      </w:r>
      <w:r>
        <w:rPr>
          <w:sz w:val="24"/>
        </w:rPr>
        <w:t>.</w:t>
      </w:r>
    </w:p>
    <w:p w14:paraId="3E394258" w14:textId="77777777" w:rsidR="00B22ED6" w:rsidRDefault="00B22ED6"/>
    <w:sectPr w:rsidR="00B22E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04B00"/>
    <w:multiLevelType w:val="hybridMultilevel"/>
    <w:tmpl w:val="05828CC2"/>
    <w:lvl w:ilvl="0" w:tplc="FFFFFFFF">
      <w:start w:val="1"/>
      <w:numFmt w:val="lowerLetter"/>
      <w:lvlText w:val="%1)"/>
      <w:lvlJc w:val="left"/>
      <w:pPr>
        <w:ind w:left="490" w:hanging="360"/>
      </w:pPr>
      <w:rPr>
        <w:rFonts w:ascii="TimesNewRomanPSMT" w:hAnsi="TimesNewRomanPSMT" w:hint="default"/>
        <w:color w:val="000000"/>
        <w:sz w:val="26"/>
      </w:rPr>
    </w:lvl>
    <w:lvl w:ilvl="1" w:tplc="FFFFFFFF" w:tentative="1">
      <w:start w:val="1"/>
      <w:numFmt w:val="lowerLetter"/>
      <w:lvlText w:val="%2."/>
      <w:lvlJc w:val="left"/>
      <w:pPr>
        <w:ind w:left="1210" w:hanging="360"/>
      </w:pPr>
    </w:lvl>
    <w:lvl w:ilvl="2" w:tplc="FFFFFFFF" w:tentative="1">
      <w:start w:val="1"/>
      <w:numFmt w:val="lowerRoman"/>
      <w:lvlText w:val="%3."/>
      <w:lvlJc w:val="right"/>
      <w:pPr>
        <w:ind w:left="1930" w:hanging="180"/>
      </w:pPr>
    </w:lvl>
    <w:lvl w:ilvl="3" w:tplc="FFFFFFFF" w:tentative="1">
      <w:start w:val="1"/>
      <w:numFmt w:val="decimal"/>
      <w:lvlText w:val="%4."/>
      <w:lvlJc w:val="left"/>
      <w:pPr>
        <w:ind w:left="2650" w:hanging="360"/>
      </w:pPr>
    </w:lvl>
    <w:lvl w:ilvl="4" w:tplc="FFFFFFFF" w:tentative="1">
      <w:start w:val="1"/>
      <w:numFmt w:val="lowerLetter"/>
      <w:lvlText w:val="%5."/>
      <w:lvlJc w:val="left"/>
      <w:pPr>
        <w:ind w:left="3370" w:hanging="360"/>
      </w:pPr>
    </w:lvl>
    <w:lvl w:ilvl="5" w:tplc="FFFFFFFF" w:tentative="1">
      <w:start w:val="1"/>
      <w:numFmt w:val="lowerRoman"/>
      <w:lvlText w:val="%6."/>
      <w:lvlJc w:val="right"/>
      <w:pPr>
        <w:ind w:left="4090" w:hanging="180"/>
      </w:pPr>
    </w:lvl>
    <w:lvl w:ilvl="6" w:tplc="FFFFFFFF" w:tentative="1">
      <w:start w:val="1"/>
      <w:numFmt w:val="decimal"/>
      <w:lvlText w:val="%7."/>
      <w:lvlJc w:val="left"/>
      <w:pPr>
        <w:ind w:left="4810" w:hanging="360"/>
      </w:pPr>
    </w:lvl>
    <w:lvl w:ilvl="7" w:tplc="FFFFFFFF" w:tentative="1">
      <w:start w:val="1"/>
      <w:numFmt w:val="lowerLetter"/>
      <w:lvlText w:val="%8."/>
      <w:lvlJc w:val="left"/>
      <w:pPr>
        <w:ind w:left="5530" w:hanging="360"/>
      </w:pPr>
    </w:lvl>
    <w:lvl w:ilvl="8" w:tplc="FFFFFFFF" w:tentative="1">
      <w:start w:val="1"/>
      <w:numFmt w:val="lowerRoman"/>
      <w:lvlText w:val="%9."/>
      <w:lvlJc w:val="right"/>
      <w:pPr>
        <w:ind w:left="6250" w:hanging="180"/>
      </w:pPr>
    </w:lvl>
  </w:abstractNum>
  <w:abstractNum w:abstractNumId="1" w15:restartNumberingAfterBreak="0">
    <w:nsid w:val="14B51EB1"/>
    <w:multiLevelType w:val="hybridMultilevel"/>
    <w:tmpl w:val="05828CC2"/>
    <w:lvl w:ilvl="0" w:tplc="318C53B0">
      <w:start w:val="1"/>
      <w:numFmt w:val="lowerLetter"/>
      <w:lvlText w:val="%1)"/>
      <w:lvlJc w:val="left"/>
      <w:pPr>
        <w:ind w:left="490" w:hanging="360"/>
      </w:pPr>
      <w:rPr>
        <w:rFonts w:ascii="TimesNewRomanPSMT" w:hAnsi="TimesNewRomanPSMT" w:hint="default"/>
        <w:color w:val="000000"/>
        <w:sz w:val="26"/>
      </w:rPr>
    </w:lvl>
    <w:lvl w:ilvl="1" w:tplc="08090019" w:tentative="1">
      <w:start w:val="1"/>
      <w:numFmt w:val="lowerLetter"/>
      <w:lvlText w:val="%2."/>
      <w:lvlJc w:val="left"/>
      <w:pPr>
        <w:ind w:left="1210" w:hanging="360"/>
      </w:pPr>
    </w:lvl>
    <w:lvl w:ilvl="2" w:tplc="0809001B" w:tentative="1">
      <w:start w:val="1"/>
      <w:numFmt w:val="lowerRoman"/>
      <w:lvlText w:val="%3."/>
      <w:lvlJc w:val="right"/>
      <w:pPr>
        <w:ind w:left="1930" w:hanging="180"/>
      </w:pPr>
    </w:lvl>
    <w:lvl w:ilvl="3" w:tplc="0809000F" w:tentative="1">
      <w:start w:val="1"/>
      <w:numFmt w:val="decimal"/>
      <w:lvlText w:val="%4."/>
      <w:lvlJc w:val="left"/>
      <w:pPr>
        <w:ind w:left="2650" w:hanging="360"/>
      </w:pPr>
    </w:lvl>
    <w:lvl w:ilvl="4" w:tplc="08090019" w:tentative="1">
      <w:start w:val="1"/>
      <w:numFmt w:val="lowerLetter"/>
      <w:lvlText w:val="%5."/>
      <w:lvlJc w:val="left"/>
      <w:pPr>
        <w:ind w:left="3370" w:hanging="360"/>
      </w:pPr>
    </w:lvl>
    <w:lvl w:ilvl="5" w:tplc="0809001B" w:tentative="1">
      <w:start w:val="1"/>
      <w:numFmt w:val="lowerRoman"/>
      <w:lvlText w:val="%6."/>
      <w:lvlJc w:val="right"/>
      <w:pPr>
        <w:ind w:left="4090" w:hanging="180"/>
      </w:pPr>
    </w:lvl>
    <w:lvl w:ilvl="6" w:tplc="0809000F" w:tentative="1">
      <w:start w:val="1"/>
      <w:numFmt w:val="decimal"/>
      <w:lvlText w:val="%7."/>
      <w:lvlJc w:val="left"/>
      <w:pPr>
        <w:ind w:left="4810" w:hanging="360"/>
      </w:pPr>
    </w:lvl>
    <w:lvl w:ilvl="7" w:tplc="08090019" w:tentative="1">
      <w:start w:val="1"/>
      <w:numFmt w:val="lowerLetter"/>
      <w:lvlText w:val="%8."/>
      <w:lvlJc w:val="left"/>
      <w:pPr>
        <w:ind w:left="5530" w:hanging="360"/>
      </w:pPr>
    </w:lvl>
    <w:lvl w:ilvl="8" w:tplc="0809001B" w:tentative="1">
      <w:start w:val="1"/>
      <w:numFmt w:val="lowerRoman"/>
      <w:lvlText w:val="%9."/>
      <w:lvlJc w:val="right"/>
      <w:pPr>
        <w:ind w:left="6250" w:hanging="180"/>
      </w:pPr>
    </w:lvl>
  </w:abstractNum>
  <w:abstractNum w:abstractNumId="2" w15:restartNumberingAfterBreak="0">
    <w:nsid w:val="25DC2889"/>
    <w:multiLevelType w:val="hybridMultilevel"/>
    <w:tmpl w:val="05828CC2"/>
    <w:lvl w:ilvl="0" w:tplc="FFFFFFFF">
      <w:start w:val="1"/>
      <w:numFmt w:val="lowerLetter"/>
      <w:lvlText w:val="%1)"/>
      <w:lvlJc w:val="left"/>
      <w:pPr>
        <w:ind w:left="490" w:hanging="360"/>
      </w:pPr>
      <w:rPr>
        <w:rFonts w:ascii="TimesNewRomanPSMT" w:hAnsi="TimesNewRomanPSMT" w:hint="default"/>
        <w:color w:val="000000"/>
        <w:sz w:val="26"/>
      </w:rPr>
    </w:lvl>
    <w:lvl w:ilvl="1" w:tplc="FFFFFFFF" w:tentative="1">
      <w:start w:val="1"/>
      <w:numFmt w:val="lowerLetter"/>
      <w:lvlText w:val="%2."/>
      <w:lvlJc w:val="left"/>
      <w:pPr>
        <w:ind w:left="1210" w:hanging="360"/>
      </w:pPr>
    </w:lvl>
    <w:lvl w:ilvl="2" w:tplc="FFFFFFFF" w:tentative="1">
      <w:start w:val="1"/>
      <w:numFmt w:val="lowerRoman"/>
      <w:lvlText w:val="%3."/>
      <w:lvlJc w:val="right"/>
      <w:pPr>
        <w:ind w:left="1930" w:hanging="180"/>
      </w:pPr>
    </w:lvl>
    <w:lvl w:ilvl="3" w:tplc="FFFFFFFF" w:tentative="1">
      <w:start w:val="1"/>
      <w:numFmt w:val="decimal"/>
      <w:lvlText w:val="%4."/>
      <w:lvlJc w:val="left"/>
      <w:pPr>
        <w:ind w:left="2650" w:hanging="360"/>
      </w:pPr>
    </w:lvl>
    <w:lvl w:ilvl="4" w:tplc="FFFFFFFF" w:tentative="1">
      <w:start w:val="1"/>
      <w:numFmt w:val="lowerLetter"/>
      <w:lvlText w:val="%5."/>
      <w:lvlJc w:val="left"/>
      <w:pPr>
        <w:ind w:left="3370" w:hanging="360"/>
      </w:pPr>
    </w:lvl>
    <w:lvl w:ilvl="5" w:tplc="FFFFFFFF" w:tentative="1">
      <w:start w:val="1"/>
      <w:numFmt w:val="lowerRoman"/>
      <w:lvlText w:val="%6."/>
      <w:lvlJc w:val="right"/>
      <w:pPr>
        <w:ind w:left="4090" w:hanging="180"/>
      </w:pPr>
    </w:lvl>
    <w:lvl w:ilvl="6" w:tplc="FFFFFFFF" w:tentative="1">
      <w:start w:val="1"/>
      <w:numFmt w:val="decimal"/>
      <w:lvlText w:val="%7."/>
      <w:lvlJc w:val="left"/>
      <w:pPr>
        <w:ind w:left="4810" w:hanging="360"/>
      </w:pPr>
    </w:lvl>
    <w:lvl w:ilvl="7" w:tplc="FFFFFFFF" w:tentative="1">
      <w:start w:val="1"/>
      <w:numFmt w:val="lowerLetter"/>
      <w:lvlText w:val="%8."/>
      <w:lvlJc w:val="left"/>
      <w:pPr>
        <w:ind w:left="5530" w:hanging="360"/>
      </w:pPr>
    </w:lvl>
    <w:lvl w:ilvl="8" w:tplc="FFFFFFFF" w:tentative="1">
      <w:start w:val="1"/>
      <w:numFmt w:val="lowerRoman"/>
      <w:lvlText w:val="%9."/>
      <w:lvlJc w:val="right"/>
      <w:pPr>
        <w:ind w:left="6250" w:hanging="180"/>
      </w:pPr>
    </w:lvl>
  </w:abstractNum>
  <w:abstractNum w:abstractNumId="3" w15:restartNumberingAfterBreak="0">
    <w:nsid w:val="3C7E5DA0"/>
    <w:multiLevelType w:val="hybridMultilevel"/>
    <w:tmpl w:val="FCFE276C"/>
    <w:lvl w:ilvl="0" w:tplc="CECE695E">
      <w:start w:val="1"/>
      <w:numFmt w:val="bullet"/>
      <w:lvlText w:val="•"/>
      <w:lvlJc w:val="left"/>
      <w:pPr>
        <w:tabs>
          <w:tab w:val="num" w:pos="720"/>
        </w:tabs>
        <w:ind w:left="720" w:hanging="360"/>
      </w:pPr>
      <w:rPr>
        <w:rFonts w:ascii="Arial" w:hAnsi="Arial" w:hint="default"/>
      </w:rPr>
    </w:lvl>
    <w:lvl w:ilvl="1" w:tplc="CE169A9E">
      <w:numFmt w:val="bullet"/>
      <w:lvlText w:val="•"/>
      <w:lvlJc w:val="left"/>
      <w:pPr>
        <w:tabs>
          <w:tab w:val="num" w:pos="1440"/>
        </w:tabs>
        <w:ind w:left="1440" w:hanging="360"/>
      </w:pPr>
      <w:rPr>
        <w:rFonts w:ascii="Arial" w:hAnsi="Arial" w:hint="default"/>
      </w:rPr>
    </w:lvl>
    <w:lvl w:ilvl="2" w:tplc="3E2436F2" w:tentative="1">
      <w:start w:val="1"/>
      <w:numFmt w:val="bullet"/>
      <w:lvlText w:val="•"/>
      <w:lvlJc w:val="left"/>
      <w:pPr>
        <w:tabs>
          <w:tab w:val="num" w:pos="2160"/>
        </w:tabs>
        <w:ind w:left="2160" w:hanging="360"/>
      </w:pPr>
      <w:rPr>
        <w:rFonts w:ascii="Arial" w:hAnsi="Arial" w:hint="default"/>
      </w:rPr>
    </w:lvl>
    <w:lvl w:ilvl="3" w:tplc="6F9E67EC" w:tentative="1">
      <w:start w:val="1"/>
      <w:numFmt w:val="bullet"/>
      <w:lvlText w:val="•"/>
      <w:lvlJc w:val="left"/>
      <w:pPr>
        <w:tabs>
          <w:tab w:val="num" w:pos="2880"/>
        </w:tabs>
        <w:ind w:left="2880" w:hanging="360"/>
      </w:pPr>
      <w:rPr>
        <w:rFonts w:ascii="Arial" w:hAnsi="Arial" w:hint="default"/>
      </w:rPr>
    </w:lvl>
    <w:lvl w:ilvl="4" w:tplc="31E48972" w:tentative="1">
      <w:start w:val="1"/>
      <w:numFmt w:val="bullet"/>
      <w:lvlText w:val="•"/>
      <w:lvlJc w:val="left"/>
      <w:pPr>
        <w:tabs>
          <w:tab w:val="num" w:pos="3600"/>
        </w:tabs>
        <w:ind w:left="3600" w:hanging="360"/>
      </w:pPr>
      <w:rPr>
        <w:rFonts w:ascii="Arial" w:hAnsi="Arial" w:hint="default"/>
      </w:rPr>
    </w:lvl>
    <w:lvl w:ilvl="5" w:tplc="4446C886" w:tentative="1">
      <w:start w:val="1"/>
      <w:numFmt w:val="bullet"/>
      <w:lvlText w:val="•"/>
      <w:lvlJc w:val="left"/>
      <w:pPr>
        <w:tabs>
          <w:tab w:val="num" w:pos="4320"/>
        </w:tabs>
        <w:ind w:left="4320" w:hanging="360"/>
      </w:pPr>
      <w:rPr>
        <w:rFonts w:ascii="Arial" w:hAnsi="Arial" w:hint="default"/>
      </w:rPr>
    </w:lvl>
    <w:lvl w:ilvl="6" w:tplc="3C945D94" w:tentative="1">
      <w:start w:val="1"/>
      <w:numFmt w:val="bullet"/>
      <w:lvlText w:val="•"/>
      <w:lvlJc w:val="left"/>
      <w:pPr>
        <w:tabs>
          <w:tab w:val="num" w:pos="5040"/>
        </w:tabs>
        <w:ind w:left="5040" w:hanging="360"/>
      </w:pPr>
      <w:rPr>
        <w:rFonts w:ascii="Arial" w:hAnsi="Arial" w:hint="default"/>
      </w:rPr>
    </w:lvl>
    <w:lvl w:ilvl="7" w:tplc="6CC084BA" w:tentative="1">
      <w:start w:val="1"/>
      <w:numFmt w:val="bullet"/>
      <w:lvlText w:val="•"/>
      <w:lvlJc w:val="left"/>
      <w:pPr>
        <w:tabs>
          <w:tab w:val="num" w:pos="5760"/>
        </w:tabs>
        <w:ind w:left="5760" w:hanging="360"/>
      </w:pPr>
      <w:rPr>
        <w:rFonts w:ascii="Arial" w:hAnsi="Arial" w:hint="default"/>
      </w:rPr>
    </w:lvl>
    <w:lvl w:ilvl="8" w:tplc="63681D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0F2782"/>
    <w:multiLevelType w:val="hybridMultilevel"/>
    <w:tmpl w:val="05828CC2"/>
    <w:lvl w:ilvl="0" w:tplc="FFFFFFFF">
      <w:start w:val="1"/>
      <w:numFmt w:val="lowerLetter"/>
      <w:lvlText w:val="%1)"/>
      <w:lvlJc w:val="left"/>
      <w:pPr>
        <w:ind w:left="490" w:hanging="360"/>
      </w:pPr>
      <w:rPr>
        <w:rFonts w:ascii="TimesNewRomanPSMT" w:hAnsi="TimesNewRomanPSMT" w:hint="default"/>
        <w:color w:val="000000"/>
        <w:sz w:val="26"/>
      </w:rPr>
    </w:lvl>
    <w:lvl w:ilvl="1" w:tplc="FFFFFFFF" w:tentative="1">
      <w:start w:val="1"/>
      <w:numFmt w:val="lowerLetter"/>
      <w:lvlText w:val="%2."/>
      <w:lvlJc w:val="left"/>
      <w:pPr>
        <w:ind w:left="1210" w:hanging="360"/>
      </w:pPr>
    </w:lvl>
    <w:lvl w:ilvl="2" w:tplc="FFFFFFFF" w:tentative="1">
      <w:start w:val="1"/>
      <w:numFmt w:val="lowerRoman"/>
      <w:lvlText w:val="%3."/>
      <w:lvlJc w:val="right"/>
      <w:pPr>
        <w:ind w:left="1930" w:hanging="180"/>
      </w:pPr>
    </w:lvl>
    <w:lvl w:ilvl="3" w:tplc="FFFFFFFF" w:tentative="1">
      <w:start w:val="1"/>
      <w:numFmt w:val="decimal"/>
      <w:lvlText w:val="%4."/>
      <w:lvlJc w:val="left"/>
      <w:pPr>
        <w:ind w:left="2650" w:hanging="360"/>
      </w:pPr>
    </w:lvl>
    <w:lvl w:ilvl="4" w:tplc="FFFFFFFF" w:tentative="1">
      <w:start w:val="1"/>
      <w:numFmt w:val="lowerLetter"/>
      <w:lvlText w:val="%5."/>
      <w:lvlJc w:val="left"/>
      <w:pPr>
        <w:ind w:left="3370" w:hanging="360"/>
      </w:pPr>
    </w:lvl>
    <w:lvl w:ilvl="5" w:tplc="FFFFFFFF" w:tentative="1">
      <w:start w:val="1"/>
      <w:numFmt w:val="lowerRoman"/>
      <w:lvlText w:val="%6."/>
      <w:lvlJc w:val="right"/>
      <w:pPr>
        <w:ind w:left="4090" w:hanging="180"/>
      </w:pPr>
    </w:lvl>
    <w:lvl w:ilvl="6" w:tplc="FFFFFFFF" w:tentative="1">
      <w:start w:val="1"/>
      <w:numFmt w:val="decimal"/>
      <w:lvlText w:val="%7."/>
      <w:lvlJc w:val="left"/>
      <w:pPr>
        <w:ind w:left="4810" w:hanging="360"/>
      </w:pPr>
    </w:lvl>
    <w:lvl w:ilvl="7" w:tplc="FFFFFFFF" w:tentative="1">
      <w:start w:val="1"/>
      <w:numFmt w:val="lowerLetter"/>
      <w:lvlText w:val="%8."/>
      <w:lvlJc w:val="left"/>
      <w:pPr>
        <w:ind w:left="5530" w:hanging="360"/>
      </w:pPr>
    </w:lvl>
    <w:lvl w:ilvl="8" w:tplc="FFFFFFFF" w:tentative="1">
      <w:start w:val="1"/>
      <w:numFmt w:val="lowerRoman"/>
      <w:lvlText w:val="%9."/>
      <w:lvlJc w:val="right"/>
      <w:pPr>
        <w:ind w:left="6250" w:hanging="180"/>
      </w:pPr>
    </w:lvl>
  </w:abstractNum>
  <w:abstractNum w:abstractNumId="5" w15:restartNumberingAfterBreak="0">
    <w:nsid w:val="794C191E"/>
    <w:multiLevelType w:val="hybridMultilevel"/>
    <w:tmpl w:val="05828CC2"/>
    <w:lvl w:ilvl="0" w:tplc="FFFFFFFF">
      <w:start w:val="1"/>
      <w:numFmt w:val="lowerLetter"/>
      <w:lvlText w:val="%1)"/>
      <w:lvlJc w:val="left"/>
      <w:pPr>
        <w:ind w:left="490" w:hanging="360"/>
      </w:pPr>
      <w:rPr>
        <w:rFonts w:ascii="TimesNewRomanPSMT" w:hAnsi="TimesNewRomanPSMT" w:hint="default"/>
        <w:color w:val="000000"/>
        <w:sz w:val="26"/>
      </w:rPr>
    </w:lvl>
    <w:lvl w:ilvl="1" w:tplc="FFFFFFFF" w:tentative="1">
      <w:start w:val="1"/>
      <w:numFmt w:val="lowerLetter"/>
      <w:lvlText w:val="%2."/>
      <w:lvlJc w:val="left"/>
      <w:pPr>
        <w:ind w:left="1210" w:hanging="360"/>
      </w:pPr>
    </w:lvl>
    <w:lvl w:ilvl="2" w:tplc="FFFFFFFF" w:tentative="1">
      <w:start w:val="1"/>
      <w:numFmt w:val="lowerRoman"/>
      <w:lvlText w:val="%3."/>
      <w:lvlJc w:val="right"/>
      <w:pPr>
        <w:ind w:left="1930" w:hanging="180"/>
      </w:pPr>
    </w:lvl>
    <w:lvl w:ilvl="3" w:tplc="FFFFFFFF" w:tentative="1">
      <w:start w:val="1"/>
      <w:numFmt w:val="decimal"/>
      <w:lvlText w:val="%4."/>
      <w:lvlJc w:val="left"/>
      <w:pPr>
        <w:ind w:left="2650" w:hanging="360"/>
      </w:pPr>
    </w:lvl>
    <w:lvl w:ilvl="4" w:tplc="FFFFFFFF" w:tentative="1">
      <w:start w:val="1"/>
      <w:numFmt w:val="lowerLetter"/>
      <w:lvlText w:val="%5."/>
      <w:lvlJc w:val="left"/>
      <w:pPr>
        <w:ind w:left="3370" w:hanging="360"/>
      </w:pPr>
    </w:lvl>
    <w:lvl w:ilvl="5" w:tplc="FFFFFFFF" w:tentative="1">
      <w:start w:val="1"/>
      <w:numFmt w:val="lowerRoman"/>
      <w:lvlText w:val="%6."/>
      <w:lvlJc w:val="right"/>
      <w:pPr>
        <w:ind w:left="4090" w:hanging="180"/>
      </w:pPr>
    </w:lvl>
    <w:lvl w:ilvl="6" w:tplc="FFFFFFFF" w:tentative="1">
      <w:start w:val="1"/>
      <w:numFmt w:val="decimal"/>
      <w:lvlText w:val="%7."/>
      <w:lvlJc w:val="left"/>
      <w:pPr>
        <w:ind w:left="4810" w:hanging="360"/>
      </w:pPr>
    </w:lvl>
    <w:lvl w:ilvl="7" w:tplc="FFFFFFFF" w:tentative="1">
      <w:start w:val="1"/>
      <w:numFmt w:val="lowerLetter"/>
      <w:lvlText w:val="%8."/>
      <w:lvlJc w:val="left"/>
      <w:pPr>
        <w:ind w:left="5530" w:hanging="360"/>
      </w:pPr>
    </w:lvl>
    <w:lvl w:ilvl="8" w:tplc="FFFFFFFF" w:tentative="1">
      <w:start w:val="1"/>
      <w:numFmt w:val="lowerRoman"/>
      <w:lvlText w:val="%9."/>
      <w:lvlJc w:val="right"/>
      <w:pPr>
        <w:ind w:left="6250" w:hanging="180"/>
      </w:pPr>
    </w:lvl>
  </w:abstractNum>
  <w:num w:numId="1" w16cid:durableId="680164540">
    <w:abstractNumId w:val="1"/>
  </w:num>
  <w:num w:numId="2" w16cid:durableId="1364406759">
    <w:abstractNumId w:val="3"/>
  </w:num>
  <w:num w:numId="3" w16cid:durableId="1335570267">
    <w:abstractNumId w:val="2"/>
  </w:num>
  <w:num w:numId="4" w16cid:durableId="997879394">
    <w:abstractNumId w:val="5"/>
  </w:num>
  <w:num w:numId="5" w16cid:durableId="1529635520">
    <w:abstractNumId w:val="4"/>
  </w:num>
  <w:num w:numId="6" w16cid:durableId="36760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D6"/>
    <w:rsid w:val="000061B7"/>
    <w:rsid w:val="001113B3"/>
    <w:rsid w:val="00145686"/>
    <w:rsid w:val="001C605B"/>
    <w:rsid w:val="002650BB"/>
    <w:rsid w:val="00277A86"/>
    <w:rsid w:val="002901D1"/>
    <w:rsid w:val="002B0884"/>
    <w:rsid w:val="004A662F"/>
    <w:rsid w:val="00565C98"/>
    <w:rsid w:val="00606D8C"/>
    <w:rsid w:val="00652CAC"/>
    <w:rsid w:val="007B14A1"/>
    <w:rsid w:val="007B67EB"/>
    <w:rsid w:val="009022ED"/>
    <w:rsid w:val="009B6160"/>
    <w:rsid w:val="00A455D5"/>
    <w:rsid w:val="00B22ED6"/>
    <w:rsid w:val="00C82F67"/>
    <w:rsid w:val="00D527CC"/>
    <w:rsid w:val="00D52CE7"/>
    <w:rsid w:val="00DA20CE"/>
    <w:rsid w:val="00E31B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2120"/>
  <w15:chartTrackingRefBased/>
  <w15:docId w15:val="{AA2AFA05-FD46-410D-8824-32D25257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7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527CC"/>
    <w:pPr>
      <w:widowControl w:val="0"/>
      <w:spacing w:after="0" w:line="240" w:lineRule="auto"/>
      <w:jc w:val="both"/>
    </w:pPr>
    <w:rPr>
      <w:rFonts w:ascii="Times New Roman" w:eastAsia="宋体"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D527CC"/>
    <w:rPr>
      <w:rFonts w:ascii="TimesNewRomanPSMT" w:hAnsi="TimesNewRomanPSMT" w:hint="default"/>
      <w:b w:val="0"/>
      <w:bCs w:val="0"/>
      <w:i w:val="0"/>
      <w:iCs w:val="0"/>
      <w:color w:val="000000"/>
      <w:sz w:val="26"/>
      <w:szCs w:val="26"/>
    </w:rPr>
  </w:style>
  <w:style w:type="paragraph" w:styleId="a4">
    <w:name w:val="List Paragraph"/>
    <w:basedOn w:val="a"/>
    <w:uiPriority w:val="34"/>
    <w:qFormat/>
    <w:rsid w:val="00D527CC"/>
    <w:pPr>
      <w:widowControl w:val="0"/>
      <w:spacing w:after="0" w:line="240" w:lineRule="auto"/>
      <w:ind w:left="720"/>
      <w:contextualSpacing/>
      <w:jc w:val="both"/>
    </w:pPr>
    <w:rPr>
      <w:rFonts w:ascii="Times New Roman" w:eastAsia="宋体" w:hAnsi="Times New Roman" w:cs="Times New Roman"/>
      <w:sz w:val="21"/>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Lianghai Xiao</dc:creator>
  <cp:keywords/>
  <dc:description/>
  <cp:lastModifiedBy>L Siu</cp:lastModifiedBy>
  <cp:revision>23</cp:revision>
  <dcterms:created xsi:type="dcterms:W3CDTF">2024-04-25T03:21:00Z</dcterms:created>
  <dcterms:modified xsi:type="dcterms:W3CDTF">2024-04-26T10:44:00Z</dcterms:modified>
</cp:coreProperties>
</file>