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B47CE" w14:textId="780936F3" w:rsidR="007E2E1D" w:rsidRDefault="007E2E1D" w:rsidP="007E2E1D">
      <w:r>
        <w:rPr>
          <w:rFonts w:hint="eastAsia"/>
        </w:rPr>
        <w:t>CAPM</w:t>
      </w:r>
      <w:r>
        <w:rPr>
          <w:rFonts w:hint="eastAsia"/>
        </w:rPr>
        <w:t>模型，即资本资产定价模型（</w:t>
      </w:r>
      <w:r>
        <w:rPr>
          <w:rFonts w:hint="eastAsia"/>
        </w:rPr>
        <w:t>Capital Asset Pricing Model</w:t>
      </w:r>
      <w:r>
        <w:rPr>
          <w:rFonts w:hint="eastAsia"/>
        </w:rPr>
        <w:t>），是金融学中用于估算投资预期收益率并评估其风险的一个理论模型。</w:t>
      </w:r>
      <w:r>
        <w:rPr>
          <w:rFonts w:hint="eastAsia"/>
        </w:rPr>
        <w:t>CAPM</w:t>
      </w:r>
      <w:r>
        <w:rPr>
          <w:rFonts w:hint="eastAsia"/>
        </w:rPr>
        <w:t>模型基于一系列假设，通过资本市场理论来解释资产收益与市场风险之间的关系，并帮助投资者对风险资产进行定价。</w:t>
      </w:r>
    </w:p>
    <w:p w14:paraId="07D469AE" w14:textId="68529D17" w:rsidR="007E2E1D" w:rsidRDefault="007E2E1D" w:rsidP="007E2E1D">
      <w:r>
        <w:rPr>
          <w:rFonts w:hint="eastAsia"/>
        </w:rPr>
        <w:t>CAPM</w:t>
      </w:r>
      <w:r>
        <w:rPr>
          <w:rFonts w:hint="eastAsia"/>
        </w:rPr>
        <w:t>模型的核心在于β系数（</w:t>
      </w:r>
      <w:r>
        <w:rPr>
          <w:rFonts w:hint="eastAsia"/>
        </w:rPr>
        <w:t>Beta</w:t>
      </w:r>
      <w:r>
        <w:rPr>
          <w:rFonts w:hint="eastAsia"/>
        </w:rPr>
        <w:t>），它衡量个别资产或投资组合相对于整个市场的风险。β系数大于</w:t>
      </w:r>
      <w:r>
        <w:rPr>
          <w:rFonts w:hint="eastAsia"/>
        </w:rPr>
        <w:t>1</w:t>
      </w:r>
      <w:r>
        <w:rPr>
          <w:rFonts w:hint="eastAsia"/>
        </w:rPr>
        <w:t>意味着资产的价格波动性高于市场平均水平，即风险更高；β系数小于</w:t>
      </w:r>
      <w:r>
        <w:rPr>
          <w:rFonts w:hint="eastAsia"/>
        </w:rPr>
        <w:t>1</w:t>
      </w:r>
      <w:r>
        <w:rPr>
          <w:rFonts w:hint="eastAsia"/>
        </w:rPr>
        <w:t>则表示资产的风险低于市场。</w:t>
      </w:r>
    </w:p>
    <w:p w14:paraId="7AE6F473" w14:textId="77777777" w:rsidR="007E2E1D" w:rsidRDefault="007E2E1D" w:rsidP="007E2E1D">
      <w:pPr>
        <w:rPr>
          <w:rFonts w:hint="eastAsia"/>
        </w:rPr>
      </w:pPr>
      <w:r>
        <w:rPr>
          <w:rFonts w:hint="eastAsia"/>
        </w:rPr>
        <w:t>CAPM</w:t>
      </w:r>
      <w:r>
        <w:rPr>
          <w:rFonts w:hint="eastAsia"/>
        </w:rPr>
        <w:t>模型的基本公式如下：</w:t>
      </w:r>
    </w:p>
    <w:p w14:paraId="093CE17B" w14:textId="77777777" w:rsidR="007E2E1D" w:rsidRDefault="007E2E1D" w:rsidP="007E2E1D"/>
    <w:p w14:paraId="7FA2EF57" w14:textId="4F774927" w:rsidR="007E2E1D" w:rsidRDefault="007E2E1D" w:rsidP="007E2E1D">
      <m:oMathPara>
        <m:oMath>
          <m:r>
            <m:rPr>
              <m:sty m:val="p"/>
            </m:rP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 = 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 + 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 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 - 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d>
          <m:r>
            <w:rPr>
              <w:rFonts w:ascii="Cambria Math" w:hAnsi="Cambria Math"/>
            </w:rPr>
            <m:t> </m:t>
          </m:r>
        </m:oMath>
      </m:oMathPara>
    </w:p>
    <w:p w14:paraId="28C4DDA2" w14:textId="77777777" w:rsidR="007E2E1D" w:rsidRDefault="007E2E1D" w:rsidP="007E2E1D"/>
    <w:p w14:paraId="2377619A" w14:textId="77777777" w:rsidR="007E2E1D" w:rsidRDefault="007E2E1D" w:rsidP="007E2E1D">
      <w:pPr>
        <w:rPr>
          <w:rFonts w:hint="eastAsia"/>
        </w:rPr>
      </w:pPr>
      <w:r>
        <w:rPr>
          <w:rFonts w:hint="eastAsia"/>
        </w:rPr>
        <w:t>其中：</w:t>
      </w:r>
    </w:p>
    <w:p w14:paraId="35E80AF1" w14:textId="33A937CA" w:rsidR="007E2E1D" w:rsidRDefault="007E2E1D" w:rsidP="007E2E1D">
      <w:pPr>
        <w:rPr>
          <w:rFonts w:hint="eastAsia"/>
        </w:rPr>
      </w:pPr>
      <w:r>
        <w:rPr>
          <w:rFonts w:hint="eastAsia"/>
        </w:rPr>
        <w:t xml:space="preserve">- </w:t>
      </w:r>
      <m:oMath>
        <m:r>
          <w:rPr>
            <w:rFonts w:ascii="Cambria Math" w:hAnsi="Cambria Math" w:hint="eastAsia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R</m:t>
                </m:r>
              </m:e>
              <m:sub>
                <m:r>
                  <w:rPr>
                    <w:rFonts w:ascii="Cambria Math" w:hAnsi="Cambria Math" w:hint="eastAsia"/>
                  </w:rPr>
                  <m:t>i</m:t>
                </m:r>
              </m:sub>
            </m:sSub>
          </m:e>
        </m:d>
      </m:oMath>
      <w:r>
        <w:rPr>
          <w:rFonts w:hint="eastAsia"/>
        </w:rPr>
        <w:t>是资产</w:t>
      </w:r>
      <m:oMath>
        <m:r>
          <w:rPr>
            <w:rFonts w:ascii="Cambria Math" w:hAnsi="Cambria Math" w:hint="eastAsia"/>
          </w:rPr>
          <m:t xml:space="preserve">  i </m:t>
        </m:r>
      </m:oMath>
      <w:r>
        <w:rPr>
          <w:rFonts w:hint="eastAsia"/>
        </w:rPr>
        <w:t xml:space="preserve"> </w:t>
      </w:r>
      <w:r>
        <w:rPr>
          <w:rFonts w:hint="eastAsia"/>
        </w:rPr>
        <w:t>的预期收益率。</w:t>
      </w:r>
    </w:p>
    <w:p w14:paraId="21F889A8" w14:textId="658E70F8" w:rsidR="007E2E1D" w:rsidRDefault="007E2E1D" w:rsidP="007E2E1D">
      <w:pPr>
        <w:rPr>
          <w:rFonts w:hint="eastAsia"/>
        </w:rPr>
      </w:pPr>
      <w:r>
        <w:rPr>
          <w:rFonts w:hint="eastAsia"/>
        </w:rPr>
        <w:t xml:space="preserve">-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R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f</m:t>
            </m:r>
          </m:sub>
        </m:sSub>
      </m:oMath>
      <w:r>
        <w:rPr>
          <w:rFonts w:hint="eastAsia"/>
        </w:rPr>
        <w:t xml:space="preserve">  </w:t>
      </w:r>
      <w:r>
        <w:rPr>
          <w:rFonts w:hint="eastAsia"/>
        </w:rPr>
        <w:t>是无风险利率，通常以国债或其他政府债券的收益率作为代理。</w:t>
      </w:r>
    </w:p>
    <w:p w14:paraId="56C5BE28" w14:textId="1A5A3C75" w:rsidR="007E2E1D" w:rsidRDefault="007E2E1D" w:rsidP="007E2E1D">
      <w:pPr>
        <w:rPr>
          <w:rFonts w:hint="eastAsia"/>
        </w:rPr>
      </w:pPr>
      <w:r>
        <w:rPr>
          <w:rFonts w:hint="eastAsia"/>
        </w:rPr>
        <w:t xml:space="preserve">-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β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 w:hint="eastAsia"/>
              </w:rPr>
              <m:t>i</m:t>
            </m:r>
          </m:sub>
        </m:sSub>
      </m:oMath>
      <w:r>
        <w:rPr>
          <w:rFonts w:hint="eastAsia"/>
        </w:rPr>
        <w:t xml:space="preserve"> </w:t>
      </w:r>
      <w:r>
        <w:rPr>
          <w:rFonts w:hint="eastAsia"/>
        </w:rPr>
        <w:t>是资产</w:t>
      </w:r>
      <w:r>
        <w:rPr>
          <w:rFonts w:hint="eastAsia"/>
        </w:rPr>
        <w:t xml:space="preserve"> </w:t>
      </w:r>
      <m:oMath>
        <m:r>
          <w:rPr>
            <w:rFonts w:ascii="Cambria Math" w:hAnsi="Cambria Math" w:hint="eastAsia"/>
          </w:rPr>
          <m:t xml:space="preserve"> i </m:t>
        </m:r>
      </m:oMath>
      <w:r>
        <w:rPr>
          <w:rFonts w:hint="eastAsia"/>
        </w:rPr>
        <w:t>的β系数。</w:t>
      </w:r>
    </w:p>
    <w:p w14:paraId="7B1CF359" w14:textId="6A5BDB41" w:rsidR="007E2E1D" w:rsidRDefault="007E2E1D" w:rsidP="007E2E1D">
      <w:pPr>
        <w:rPr>
          <w:rFonts w:hint="eastAsia"/>
        </w:rPr>
      </w:pPr>
      <w:r>
        <w:rPr>
          <w:rFonts w:hint="eastAsia"/>
        </w:rPr>
        <w:t xml:space="preserve">-  </w:t>
      </w:r>
      <m:oMath>
        <m:r>
          <w:rPr>
            <w:rFonts w:ascii="Cambria Math" w:hAnsi="Cambria Math" w:hint="eastAsia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R</m:t>
                </m:r>
              </m:e>
              <m:sub>
                <m:r>
                  <w:rPr>
                    <w:rFonts w:ascii="Cambria Math" w:hAnsi="Cambria Math" w:hint="eastAsia"/>
                  </w:rPr>
                  <m:t>m</m:t>
                </m:r>
              </m:sub>
            </m:sSub>
          </m:e>
        </m:d>
      </m:oMath>
      <w:r>
        <w:rPr>
          <w:rFonts w:hint="eastAsia"/>
        </w:rPr>
        <w:t xml:space="preserve"> </w:t>
      </w:r>
      <w:r>
        <w:rPr>
          <w:rFonts w:hint="eastAsia"/>
        </w:rPr>
        <w:t>是市场组合的预期收益率。</w:t>
      </w:r>
    </w:p>
    <w:p w14:paraId="132776F2" w14:textId="77777777" w:rsidR="007E2E1D" w:rsidRDefault="007E2E1D" w:rsidP="007E2E1D"/>
    <w:p w14:paraId="4EFC66CE" w14:textId="4BFF7BF7" w:rsidR="00006D9B" w:rsidRDefault="006A535D" w:rsidP="00706555">
      <w:pPr>
        <w:pStyle w:val="a7"/>
        <w:numPr>
          <w:ilvl w:val="0"/>
          <w:numId w:val="1"/>
        </w:numPr>
      </w:pPr>
      <w:r>
        <w:rPr>
          <w:rFonts w:hint="eastAsia"/>
        </w:rPr>
        <w:t>请基于</w:t>
      </w:r>
      <w:r>
        <w:rPr>
          <w:rFonts w:hint="eastAsia"/>
        </w:rPr>
        <w:t>CAPM</w:t>
      </w:r>
      <w:r>
        <w:rPr>
          <w:rFonts w:hint="eastAsia"/>
        </w:rPr>
        <w:t>模型，对作业</w:t>
      </w:r>
      <w:r>
        <w:rPr>
          <w:rFonts w:hint="eastAsia"/>
        </w:rPr>
        <w:t>4</w:t>
      </w:r>
      <w:r>
        <w:rPr>
          <w:rFonts w:hint="eastAsia"/>
        </w:rPr>
        <w:t>中</w:t>
      </w:r>
      <w:r>
        <w:rPr>
          <w:rFonts w:hint="eastAsia"/>
        </w:rPr>
        <w:t>构建投资组合</w:t>
      </w:r>
      <w:r>
        <w:rPr>
          <w:rFonts w:hint="eastAsia"/>
        </w:rPr>
        <w:t>进行一元线性回归分析</w:t>
      </w:r>
      <w:r w:rsidR="007F5BA0">
        <w:rPr>
          <w:rFonts w:hint="eastAsia"/>
        </w:rPr>
        <w:t>。无风险利率采用活期存款利率，市场组合收益率采用沪深</w:t>
      </w:r>
      <w:r w:rsidR="007F5BA0">
        <w:rPr>
          <w:rFonts w:hint="eastAsia"/>
        </w:rPr>
        <w:t>300</w:t>
      </w:r>
      <w:r w:rsidR="007F5BA0">
        <w:rPr>
          <w:rFonts w:hint="eastAsia"/>
        </w:rPr>
        <w:t>指数收益率进行计算。</w:t>
      </w:r>
      <w:r w:rsidR="002E556E">
        <w:br/>
      </w:r>
    </w:p>
    <w:p w14:paraId="1CBE4F93" w14:textId="07D3D499" w:rsidR="002E556E" w:rsidRDefault="006D0F28" w:rsidP="00706555">
      <w:pPr>
        <w:pStyle w:val="a7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根据投资组合的</w:t>
      </w:r>
      <w:r>
        <w:rPr>
          <w:rFonts w:hint="eastAsia"/>
        </w:rPr>
        <w:t>β系数</w:t>
      </w:r>
      <w:r>
        <w:rPr>
          <w:rFonts w:hint="eastAsia"/>
        </w:rPr>
        <w:t>，判断投资组合相对市场的风险。</w:t>
      </w:r>
    </w:p>
    <w:sectPr w:rsidR="002E556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F3C285" w14:textId="77777777" w:rsidR="000314CD" w:rsidRDefault="000314CD" w:rsidP="000314CD">
      <w:pPr>
        <w:spacing w:after="0" w:line="240" w:lineRule="auto"/>
      </w:pPr>
      <w:r>
        <w:separator/>
      </w:r>
    </w:p>
  </w:endnote>
  <w:endnote w:type="continuationSeparator" w:id="0">
    <w:p w14:paraId="5D4036A4" w14:textId="77777777" w:rsidR="000314CD" w:rsidRDefault="000314CD" w:rsidP="000314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28335C" w14:textId="77777777" w:rsidR="000314CD" w:rsidRDefault="000314CD" w:rsidP="000314CD">
      <w:pPr>
        <w:spacing w:after="0" w:line="240" w:lineRule="auto"/>
      </w:pPr>
      <w:r>
        <w:separator/>
      </w:r>
    </w:p>
  </w:footnote>
  <w:footnote w:type="continuationSeparator" w:id="0">
    <w:p w14:paraId="180D475F" w14:textId="77777777" w:rsidR="000314CD" w:rsidRDefault="000314CD" w:rsidP="000314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25D90"/>
    <w:multiLevelType w:val="hybridMultilevel"/>
    <w:tmpl w:val="6AC223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3078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D9B"/>
    <w:rsid w:val="00006D9B"/>
    <w:rsid w:val="000314CD"/>
    <w:rsid w:val="002E556E"/>
    <w:rsid w:val="006A535D"/>
    <w:rsid w:val="006D0F28"/>
    <w:rsid w:val="00706555"/>
    <w:rsid w:val="007E2E1D"/>
    <w:rsid w:val="007F5BA0"/>
    <w:rsid w:val="00EB2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2CDA28"/>
  <w15:chartTrackingRefBased/>
  <w15:docId w15:val="{8E8F9A6A-13D8-41D4-B206-03E732C6D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314C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0314CD"/>
  </w:style>
  <w:style w:type="paragraph" w:styleId="a5">
    <w:name w:val="footer"/>
    <w:basedOn w:val="a"/>
    <w:link w:val="a6"/>
    <w:uiPriority w:val="99"/>
    <w:unhideWhenUsed/>
    <w:rsid w:val="000314C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0314CD"/>
  </w:style>
  <w:style w:type="paragraph" w:styleId="a7">
    <w:name w:val="List Paragraph"/>
    <w:basedOn w:val="a"/>
    <w:uiPriority w:val="34"/>
    <w:qFormat/>
    <w:rsid w:val="007065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Lianghai Xiao</dc:creator>
  <cp:keywords/>
  <dc:description/>
  <cp:lastModifiedBy>Lianghai Xiao</cp:lastModifiedBy>
  <cp:revision>9</cp:revision>
  <dcterms:created xsi:type="dcterms:W3CDTF">2024-04-13T16:13:00Z</dcterms:created>
  <dcterms:modified xsi:type="dcterms:W3CDTF">2024-04-13T16:20:00Z</dcterms:modified>
</cp:coreProperties>
</file>