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B1A5D1" w14:textId="314BED98" w:rsidR="006063CD" w:rsidRPr="008B7BBB" w:rsidRDefault="006063CD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 w:rsidRPr="008B7BBB">
        <w:rPr>
          <w:rFonts w:ascii="黑体" w:eastAsia="黑体"/>
          <w:b/>
          <w:sz w:val="32"/>
          <w:szCs w:val="32"/>
        </w:rPr>
        <w:t>课程</w:t>
      </w:r>
      <w:r w:rsidR="00192491">
        <w:rPr>
          <w:rFonts w:ascii="黑体" w:eastAsia="黑体" w:hint="eastAsia"/>
          <w:b/>
          <w:sz w:val="32"/>
          <w:szCs w:val="32"/>
        </w:rPr>
        <w:t>实验作业</w:t>
      </w:r>
      <w:r w:rsidR="00D843F6" w:rsidRPr="008B7BBB">
        <w:rPr>
          <w:rFonts w:ascii="黑体" w:eastAsia="黑体" w:hint="eastAsia"/>
          <w:b/>
          <w:sz w:val="32"/>
          <w:szCs w:val="32"/>
        </w:rPr>
        <w:t>要求</w:t>
      </w:r>
    </w:p>
    <w:p w14:paraId="6E60B0B8" w14:textId="77777777" w:rsidR="008B7BBB" w:rsidRDefault="008B7BBB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课程名称【案例实务】</w:t>
      </w:r>
    </w:p>
    <w:p w14:paraId="0E688752" w14:textId="77777777" w:rsidR="008B7BBB" w:rsidRDefault="008B7BBB" w:rsidP="008B7BBB">
      <w:pPr>
        <w:spacing w:line="36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 xml:space="preserve"> Statistics case practice</w:t>
      </w:r>
      <w:r>
        <w:rPr>
          <w:b/>
          <w:sz w:val="32"/>
          <w:szCs w:val="32"/>
        </w:rPr>
        <w:t>】</w:t>
      </w:r>
    </w:p>
    <w:p w14:paraId="33E1775C" w14:textId="7B220A6C" w:rsidR="006063CD" w:rsidRDefault="006063CD" w:rsidP="0016536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1. </w:t>
      </w:r>
      <w:r w:rsidR="0019249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实验</w:t>
      </w:r>
      <w:r w:rsidR="0016536D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目标</w:t>
      </w:r>
    </w:p>
    <w:p w14:paraId="34F307D2" w14:textId="4142A707" w:rsidR="0016536D" w:rsidRPr="00475E0E" w:rsidRDefault="00EA2E5E" w:rsidP="00AB6549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基于</w:t>
      </w:r>
      <w:r w:rsidR="00B66DF9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Barra</w:t>
      </w:r>
      <w:r w:rsidR="00B66DF9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多因子资产定价模型，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构建</w:t>
      </w:r>
      <w:r w:rsidR="00B66DF9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一个具有</w:t>
      </w:r>
      <w:r w:rsidR="00B66DF9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30</w:t>
      </w:r>
      <w:r w:rsidR="00B66DF9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个资产的高期望收益的投资组合，并对选出的投资组合进行验证和分析。</w:t>
      </w:r>
    </w:p>
    <w:p w14:paraId="3B3C77EC" w14:textId="15954CDA" w:rsidR="002B026B" w:rsidRPr="00475E0E" w:rsidRDefault="002B026B" w:rsidP="00AB6549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资产定价模型的因子包括：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MV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因子、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BP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因子、以及</w:t>
      </w:r>
      <w:r w:rsid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研究报告《</w:t>
      </w:r>
      <w:r w:rsidR="008B7222" w:rsidRP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20170615-</w:t>
      </w:r>
      <w:r w:rsidR="008B7222" w:rsidRP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国泰君安</w:t>
      </w:r>
      <w:r w:rsidR="008B7222" w:rsidRP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-</w:t>
      </w:r>
      <w:r w:rsidR="008B7222" w:rsidRP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数量化专题之九十三：基于短周期价量特征的多因子选股体系</w:t>
      </w:r>
      <w:r w:rsidR="008B72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中的若干个因子</w:t>
      </w:r>
      <w:r w:rsidR="00EA2E5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，总因子数应超过</w:t>
      </w:r>
      <w:r w:rsidR="007B5BC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6</w:t>
      </w:r>
      <w:r w:rsidR="00EA2E5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个因子。</w:t>
      </w:r>
    </w:p>
    <w:p w14:paraId="1F9F70C6" w14:textId="79DA0C87" w:rsidR="006063CD" w:rsidRPr="006063CD" w:rsidRDefault="005C2D37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2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94748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因子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数据</w:t>
      </w:r>
      <w:r w:rsidR="0094748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的计算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与处理</w:t>
      </w:r>
    </w:p>
    <w:p w14:paraId="3FE42148" w14:textId="2A4ECE77" w:rsidR="00F52AE8" w:rsidRPr="00475E0E" w:rsidRDefault="00886C26" w:rsidP="00F52AE8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利用股票资产的成交数据（包括：开盘价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open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、收盘价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close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、最高价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high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、最低价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low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、成交额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amount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、成交量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vol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  <w:r w:rsidR="00831C0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构建</w:t>
      </w:r>
      <w:r w:rsidR="00831C0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alpha191</w:t>
      </w:r>
      <w:r w:rsidR="00831C0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因子。</w:t>
      </w:r>
    </w:p>
    <w:p w14:paraId="02574C14" w14:textId="6A1453C2" w:rsidR="005C2D37" w:rsidRPr="00475E0E" w:rsidRDefault="0094748F" w:rsidP="004140A7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因子数据的预处理方法</w:t>
      </w:r>
      <w:r w:rsidR="00CC6B04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包括：去空值、</w:t>
      </w:r>
      <w:r w:rsidR="00CC6B04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Box-cox</w:t>
      </w:r>
      <w:r w:rsidR="00CC6B04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、去极值、标准化、行业中性化。（</w:t>
      </w:r>
      <w:r w:rsidR="00C363D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对因子的处理不需要包含所有的预处理方法。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参考第三单元的练习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和练习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</w:t>
      </w:r>
      <w:r w:rsidR="001B7CDC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  <w:r w:rsidR="00C363D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</w:p>
    <w:p w14:paraId="6BDA52C4" w14:textId="0DA9A8A0" w:rsidR="002D4C30" w:rsidRDefault="002D4C30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3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A650A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因子分析与模型构建</w:t>
      </w:r>
    </w:p>
    <w:p w14:paraId="117CAAFC" w14:textId="46DD89FD" w:rsidR="00A650A8" w:rsidRPr="00475E0E" w:rsidRDefault="0072224F" w:rsidP="00A650A8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3551F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个以上的因子进行测试，</w:t>
      </w:r>
      <w:r w:rsidR="001B7CDC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对各个因子进行有效性分析，</w:t>
      </w:r>
      <w:r w:rsidR="00715182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可以包括：</w:t>
      </w:r>
    </w:p>
    <w:p w14:paraId="338CED88" w14:textId="0E27C370" w:rsidR="00715182" w:rsidRPr="00475E0E" w:rsidRDefault="00715182" w:rsidP="00715182">
      <w:pPr>
        <w:widowControl/>
        <w:numPr>
          <w:ilvl w:val="1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Pr="00475E0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值：</w:t>
      </w:r>
      <w:r w:rsidRPr="00475E0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值序列的均值大小、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Pr="00475E0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值序列的标准差、</w:t>
      </w:r>
      <w:r w:rsidRPr="00475E0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IC 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值累积曲线、</w:t>
      </w:r>
      <w:r w:rsidRPr="00475E0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IC 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值序列大于零的占比</w:t>
      </w:r>
    </w:p>
    <w:p w14:paraId="6451D2A3" w14:textId="1A97867B" w:rsidR="00800D43" w:rsidRPr="00800D43" w:rsidRDefault="00627CA7" w:rsidP="00800D43">
      <w:pPr>
        <w:numPr>
          <w:ilvl w:val="1"/>
          <w:numId w:val="3"/>
        </w:numPr>
        <w:shd w:val="clear" w:color="auto" w:fill="FFFFFF"/>
        <w:spacing w:beforeAutospacing="1" w:after="100" w:afterAutospacing="1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最小二乘回归（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OLS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）分析：</w:t>
      </w:r>
      <w:r w:rsidR="00800D4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累计回归系数、</w:t>
      </w:r>
      <w:r w:rsidR="00800D43" w:rsidRPr="00800D4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 xml:space="preserve">t </w:t>
      </w:r>
      <w:r w:rsidR="00800D43" w:rsidRPr="00800D4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值的绝对值序列</w:t>
      </w:r>
      <w:r w:rsidR="00800D4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、</w:t>
      </w:r>
      <w:r w:rsidR="00800D4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R^2</w:t>
      </w:r>
      <w:r w:rsidR="00800D43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值序列等</w:t>
      </w:r>
    </w:p>
    <w:p w14:paraId="0481D03D" w14:textId="02B2E94B" w:rsidR="00800D43" w:rsidRPr="00800D43" w:rsidRDefault="000A778E" w:rsidP="000A778E">
      <w:pPr>
        <w:numPr>
          <w:ilvl w:val="1"/>
          <w:numId w:val="3"/>
        </w:numPr>
        <w:shd w:val="clear" w:color="auto" w:fill="FFFFFF"/>
        <w:spacing w:beforeAutospacing="1" w:after="100" w:afterAutospacing="1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加权最小二乘回归（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WLS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）分析：累计回归系数、</w:t>
      </w:r>
      <w:r w:rsidR="00800D43" w:rsidRPr="00800D4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 xml:space="preserve">t </w:t>
      </w:r>
      <w:r w:rsidR="00800D43" w:rsidRPr="00800D4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值的绝对值序列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、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R^2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值序列等</w:t>
      </w:r>
    </w:p>
    <w:p w14:paraId="1F2A5DBC" w14:textId="2E6B8A5E" w:rsidR="00715182" w:rsidRPr="00475E0E" w:rsidRDefault="000A778E" w:rsidP="00715182">
      <w:pPr>
        <w:widowControl/>
        <w:numPr>
          <w:ilvl w:val="1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包含上述有效性分析中的一种</w:t>
      </w:r>
      <w:r w:rsidR="00354BA5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或以上即可。</w:t>
      </w:r>
    </w:p>
    <w:p w14:paraId="5CC3C498" w14:textId="53861957" w:rsidR="0072224F" w:rsidRDefault="0072224F" w:rsidP="0057568E">
      <w:pPr>
        <w:widowControl/>
        <w:numPr>
          <w:ilvl w:val="0"/>
          <w:numId w:val="3"/>
        </w:numPr>
        <w:shd w:val="clear" w:color="auto" w:fill="FFFFFF"/>
        <w:spacing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报告因子测试的结果。</w:t>
      </w:r>
    </w:p>
    <w:p w14:paraId="1E9BF440" w14:textId="5BD6DC06" w:rsidR="0057568E" w:rsidRPr="00475E0E" w:rsidRDefault="008A7E9C" w:rsidP="0057568E">
      <w:pPr>
        <w:widowControl/>
        <w:numPr>
          <w:ilvl w:val="0"/>
          <w:numId w:val="3"/>
        </w:numPr>
        <w:shd w:val="clear" w:color="auto" w:fill="FFFFFF"/>
        <w:spacing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选取有效的因子，</w:t>
      </w:r>
      <w:r w:rsidR="00354BA5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构建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Barra</w:t>
      </w: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多因子资产定价模型</w:t>
      </w:r>
      <w:r w:rsidR="0057568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。</w:t>
      </w:r>
    </w:p>
    <w:p w14:paraId="3A4CC6CA" w14:textId="7C59DDB9" w:rsidR="006063CD" w:rsidRPr="006063CD" w:rsidRDefault="002D4C30" w:rsidP="0057568E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4.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结果分析与解释</w:t>
      </w:r>
    </w:p>
    <w:p w14:paraId="7611B06A" w14:textId="52BA7384" w:rsidR="0057568E" w:rsidRPr="00475E0E" w:rsidRDefault="0057568E" w:rsidP="0057568E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采用适当的指标，判断并论述线性回归的各项假设是否成立。</w:t>
      </w:r>
    </w:p>
    <w:p w14:paraId="1FA9CD51" w14:textId="77777777" w:rsidR="000B326B" w:rsidRPr="000B326B" w:rsidRDefault="000B326B" w:rsidP="0057568E">
      <w:pPr>
        <w:widowControl/>
        <w:numPr>
          <w:ilvl w:val="0"/>
          <w:numId w:val="3"/>
        </w:numPr>
        <w:shd w:val="clear" w:color="auto" w:fill="FFFFFF"/>
        <w:spacing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利用</w:t>
      </w:r>
      <w:r w:rsidR="0057568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Barra</w:t>
      </w:r>
      <w:r w:rsidR="0057568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多因子资产定价模型，</w:t>
      </w:r>
      <w:r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计算资产的预期收益率，从中选出预期收益率最高的</w:t>
      </w:r>
      <w:r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30</w:t>
      </w:r>
      <w:r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个资产</w:t>
      </w:r>
      <w:r w:rsidR="0057568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，采用等权配置。</w:t>
      </w:r>
    </w:p>
    <w:p w14:paraId="50366B2D" w14:textId="7B2D6CEF" w:rsidR="000B326B" w:rsidRPr="000B326B" w:rsidRDefault="00966B9E" w:rsidP="0057568E">
      <w:pPr>
        <w:widowControl/>
        <w:numPr>
          <w:ilvl w:val="0"/>
          <w:numId w:val="3"/>
        </w:numPr>
        <w:shd w:val="clear" w:color="auto" w:fill="FFFFFF"/>
        <w:spacing w:beforeAutospacing="1" w:after="100" w:afterAutospacing="1"/>
        <w:jc w:val="left"/>
        <w:outlineLvl w:val="3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构建投资组合的模拟回测图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，</w:t>
      </w:r>
      <w:r w:rsidR="00345D9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与简化版的</w:t>
      </w:r>
      <w:r w:rsidR="00345D9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Fama-French</w:t>
      </w:r>
      <w:r w:rsidR="00345D9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三因子模型、</w:t>
      </w:r>
      <w:r w:rsidR="00345D9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benchmark</w:t>
      </w:r>
      <w:r w:rsidR="00345D9B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进行比较，</w:t>
      </w:r>
      <w:r w:rsidR="0057568E" w:rsidRPr="00475E0E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以展示投资效果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。</w:t>
      </w:r>
    </w:p>
    <w:p w14:paraId="78809198" w14:textId="77E85763" w:rsidR="006063CD" w:rsidRPr="006063CD" w:rsidRDefault="00192491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讨论与结论</w:t>
      </w:r>
    </w:p>
    <w:p w14:paraId="775E6210" w14:textId="0FC083FB" w:rsidR="006063CD" w:rsidRPr="006063CD" w:rsidRDefault="00192491" w:rsidP="006063CD">
      <w:pPr>
        <w:widowControl/>
        <w:numPr>
          <w:ilvl w:val="0"/>
          <w:numId w:val="6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lastRenderedPageBreak/>
        <w:t>总结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的主要发现，</w:t>
      </w:r>
      <w:r w:rsidR="006063CD"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</w:t>
      </w:r>
      <w:r w:rsidR="000B326B" w:rsidRPr="000B326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投资组合</w:t>
      </w:r>
      <w:r w:rsidRPr="0019249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构建过程中存在</w:t>
      </w:r>
      <w:r w:rsidR="006063CD"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的局限性，探讨可能的改进方向或其他相关议题。</w:t>
      </w:r>
    </w:p>
    <w:p w14:paraId="6E9DEE55" w14:textId="287009A2" w:rsidR="006063CD" w:rsidRPr="006063CD" w:rsidRDefault="00092BD1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6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格式与提交要求</w:t>
      </w:r>
    </w:p>
    <w:p w14:paraId="3BCD2AB1" w14:textId="53CD9B68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字数限制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实验作业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总字数应在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3,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</w:t>
      </w:r>
      <w:r w:rsidR="00046A7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8EB8CDC" w14:textId="268EE2B7" w:rsidR="006063CD" w:rsidRPr="00092BD1" w:rsidRDefault="006063CD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文档格式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提交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Word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文档，使用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 w:rsidR="001B4FBF"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号字体，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1.5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倍行距，页边距为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2.5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厘米。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列出所有引用的文献，确保遵循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的引用格式。</w:t>
      </w:r>
    </w:p>
    <w:p w14:paraId="16319848" w14:textId="17BD4D93" w:rsidR="004B4264" w:rsidRDefault="006063CD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实验作业</w:t>
      </w:r>
      <w:r w:rsidR="00860C33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截止日期为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2024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12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月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日。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需在</w:t>
      </w:r>
      <w:r w:rsidR="007B53C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该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规定的日期前提交，逾期提交将影响最终成绩。</w:t>
      </w:r>
    </w:p>
    <w:p w14:paraId="1A57F606" w14:textId="2330C820" w:rsidR="00034575" w:rsidRPr="00192491" w:rsidRDefault="00034575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编程部分</w:t>
      </w:r>
      <w:r w:rsidR="00211B4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必须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使用</w:t>
      </w:r>
      <w:r w:rsidR="0019249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python</w:t>
      </w:r>
      <w:r w:rsidR="00092BD1"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，并提交代码</w:t>
      </w:r>
      <w:r w:rsidR="007A376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。</w:t>
      </w:r>
    </w:p>
    <w:p w14:paraId="086EBF40" w14:textId="2EAD190F" w:rsidR="00192491" w:rsidRPr="00092BD1" w:rsidRDefault="00092BD1" w:rsidP="00092BD1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7. </w:t>
      </w:r>
      <w:r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建议提纲：</w:t>
      </w:r>
    </w:p>
    <w:p w14:paraId="4614D9A4" w14:textId="51878472" w:rsidR="00092BD1" w:rsidRDefault="00092BD1" w:rsidP="00092BD1">
      <w:pPr>
        <w:widowControl/>
        <w:shd w:val="clear" w:color="auto" w:fill="FFFFFF"/>
        <w:spacing w:before="100" w:beforeAutospacing="1" w:after="100" w:afterAutospacing="1"/>
        <w:ind w:firstLine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摘要</w:t>
      </w:r>
    </w:p>
    <w:p w14:paraId="758F80A6" w14:textId="50417786" w:rsidR="00092BD1" w:rsidRPr="00092BD1" w:rsidRDefault="00092BD1" w:rsidP="00092BD1">
      <w:pPr>
        <w:pStyle w:val="a4"/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引言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：阐明实验背景、实验的理论基础</w:t>
      </w:r>
      <w:r w:rsidR="001E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、实验目标</w:t>
      </w:r>
    </w:p>
    <w:p w14:paraId="0617647D" w14:textId="6749AF03" w:rsidR="00092BD1" w:rsidRDefault="001E00B9" w:rsidP="00092BD1">
      <w:pPr>
        <w:pStyle w:val="a4"/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模型构建：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详细说明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线性回归模型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基于的假设、因子的计算和选取方法、模型构建方法</w:t>
      </w:r>
    </w:p>
    <w:p w14:paraId="799990C6" w14:textId="3E7F7597" w:rsidR="0044091D" w:rsidRDefault="0044091D" w:rsidP="00092BD1">
      <w:pPr>
        <w:pStyle w:val="a4"/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数值实验：说明</w:t>
      </w:r>
      <w:r w:rsidRP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线性回归的各项假设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测试结果、</w:t>
      </w:r>
      <w:r w:rsidRP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因子数据的计算与处理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P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因子分析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结果、</w:t>
      </w:r>
      <w:r w:rsidR="000B6B5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展示</w:t>
      </w:r>
      <w:r w:rsidR="000B6B53" w:rsidRPr="000B6B53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投资组合的模拟回测</w:t>
      </w:r>
      <w:r w:rsidR="000B6B5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</w:t>
      </w:r>
    </w:p>
    <w:p w14:paraId="59F2C9C5" w14:textId="731ABE55" w:rsidR="000B6B53" w:rsidRPr="00092BD1" w:rsidRDefault="000B6B53" w:rsidP="00092BD1">
      <w:pPr>
        <w:pStyle w:val="a4"/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总结与展望</w:t>
      </w:r>
    </w:p>
    <w:p w14:paraId="090C3175" w14:textId="01D26801" w:rsidR="00532037" w:rsidRDefault="00DE0FB4" w:rsidP="00532037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8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评价标准</w:t>
      </w:r>
    </w:p>
    <w:p w14:paraId="3DDFD6D9" w14:textId="51331891" w:rsidR="00C50748" w:rsidRPr="00C50748" w:rsidRDefault="00A666F6" w:rsidP="00104F45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内容</w:t>
      </w:r>
      <w:r w:rsidR="00104F4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以及代码</w:t>
      </w: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质量</w:t>
      </w:r>
      <w:r w:rsidRPr="000E6EC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77122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4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0%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。包括：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a)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</w:t>
      </w:r>
      <w:r w:rsidR="00653A6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回归模型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的理解和分析的深度；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7C1213" w:rsidRPr="007C121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7C121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回归假设验证</w:t>
      </w:r>
      <w:r w:rsidR="007C1213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的严谨性；</w:t>
      </w:r>
      <w:r w:rsidR="007C1213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="00506433">
        <w:rPr>
          <w:rFonts w:ascii="Helvetica" w:eastAsia="宋体" w:hAnsi="Helvetica" w:cs="Helvetica"/>
          <w:color w:val="060607"/>
          <w:spacing w:val="8"/>
          <w:kern w:val="0"/>
          <w:szCs w:val="21"/>
        </w:rPr>
        <w:t>c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代码的完整性和可读性；</w:t>
      </w:r>
      <w:r w:rsidR="00573C09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d)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结果的准确性</w:t>
      </w:r>
      <w:r w:rsidR="0081148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分析的深度。</w:t>
      </w:r>
    </w:p>
    <w:p w14:paraId="43B33CE4" w14:textId="7DAE90E5" w:rsidR="00982CD7" w:rsidRPr="00982CD7" w:rsidRDefault="00C50748" w:rsidP="007F1A22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结构与组织（</w:t>
      </w:r>
      <w:r w:rsidR="0077122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</w:t>
      </w:r>
      <w:r w:rsidR="004306F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结构清晰度：论文是否有逻辑清晰的结构，各部分是否有序排列。流畅性：论述是否连贯，段落之间是否有良好的衔接。格式规范：是否遵循了给定的格式要求，如字体大小、行距、页边距等。</w:t>
      </w:r>
      <w:r w:rsidR="007F1A22" w:rsidRPr="00982CD7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</w:p>
    <w:p w14:paraId="3977EF58" w14:textId="43CBB2DA" w:rsidR="00A70796" w:rsidRDefault="00A70796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写作质量</w:t>
      </w:r>
      <w:r w:rsidR="007F1A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</w:t>
      </w:r>
      <w:r w:rsidR="007F1A22"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引用规范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10%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7F1A22"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所有引用的文献是否按照规定的引用格式正确列出。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语言是否清晰、准确、无语法错误。专业术语的使用是否得当，是否对关键术语进行了定义。</w:t>
      </w:r>
    </w:p>
    <w:p w14:paraId="0EC02FA9" w14:textId="74969B21" w:rsidR="007C1213" w:rsidRPr="00A70796" w:rsidRDefault="007C1213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创新性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：因子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选择的理由及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有效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性；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以及其他具有创新性的方面。</w:t>
      </w:r>
    </w:p>
    <w:p w14:paraId="4293394E" w14:textId="0089910E" w:rsidR="0072224F" w:rsidRPr="006063CD" w:rsidRDefault="0072224F" w:rsidP="0072224F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9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学术诚信</w:t>
      </w:r>
    </w:p>
    <w:p w14:paraId="250A2E05" w14:textId="6CC2DBBE" w:rsidR="0072224F" w:rsidRPr="006063CD" w:rsidRDefault="0072224F" w:rsidP="0072224F">
      <w:pPr>
        <w:widowControl/>
        <w:numPr>
          <w:ilvl w:val="0"/>
          <w:numId w:val="10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工作必须是原创的，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测试的因子重复率不能超过</w:t>
      </w:r>
      <w:r w:rsidR="003551F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个。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如若发现严重的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抄袭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现象，期末成绩直接为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ED27E08" w14:textId="06ABE019" w:rsidR="006D53F6" w:rsidRPr="0072224F" w:rsidRDefault="006D53F6" w:rsidP="00DE0FB4">
      <w:pPr>
        <w:rPr>
          <w:rFonts w:hint="eastAsia"/>
        </w:rPr>
      </w:pPr>
    </w:p>
    <w:sectPr w:rsidR="006D53F6" w:rsidRPr="007222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C1A4A9" w14:textId="77777777" w:rsidR="00F20311" w:rsidRDefault="00F20311" w:rsidP="00010FCF">
      <w:pPr>
        <w:rPr>
          <w:rFonts w:hint="eastAsia"/>
        </w:rPr>
      </w:pPr>
      <w:r>
        <w:separator/>
      </w:r>
    </w:p>
  </w:endnote>
  <w:endnote w:type="continuationSeparator" w:id="0">
    <w:p w14:paraId="3B4CC622" w14:textId="77777777" w:rsidR="00F20311" w:rsidRDefault="00F20311" w:rsidP="00010FC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2CDF9A" w14:textId="77777777" w:rsidR="00F20311" w:rsidRDefault="00F20311" w:rsidP="00010FCF">
      <w:pPr>
        <w:rPr>
          <w:rFonts w:hint="eastAsia"/>
        </w:rPr>
      </w:pPr>
      <w:r>
        <w:separator/>
      </w:r>
    </w:p>
  </w:footnote>
  <w:footnote w:type="continuationSeparator" w:id="0">
    <w:p w14:paraId="42BC4439" w14:textId="77777777" w:rsidR="00F20311" w:rsidRDefault="00F20311" w:rsidP="00010FC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91088"/>
    <w:multiLevelType w:val="hybridMultilevel"/>
    <w:tmpl w:val="BDC6D842"/>
    <w:lvl w:ilvl="0" w:tplc="DF2631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F0E10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146D4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3635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D14A5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E695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CCEB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54AA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EA01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9362A"/>
    <w:multiLevelType w:val="hybridMultilevel"/>
    <w:tmpl w:val="CEE00E36"/>
    <w:lvl w:ilvl="0" w:tplc="D3F623C0">
      <w:start w:val="1"/>
      <w:numFmt w:val="japaneseCounting"/>
      <w:lvlText w:val="%1、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6D79DB"/>
    <w:multiLevelType w:val="hybridMultilevel"/>
    <w:tmpl w:val="4470F010"/>
    <w:lvl w:ilvl="0" w:tplc="2D8252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14F9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F0FFC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988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1A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D423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74D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1056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C79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8"/>
  </w:num>
  <w:num w:numId="2" w16cid:durableId="934747130">
    <w:abstractNumId w:val="5"/>
  </w:num>
  <w:num w:numId="3" w16cid:durableId="1110508320">
    <w:abstractNumId w:val="13"/>
  </w:num>
  <w:num w:numId="4" w16cid:durableId="477842709">
    <w:abstractNumId w:val="0"/>
  </w:num>
  <w:num w:numId="5" w16cid:durableId="2005818641">
    <w:abstractNumId w:val="9"/>
  </w:num>
  <w:num w:numId="6" w16cid:durableId="1126656331">
    <w:abstractNumId w:val="2"/>
  </w:num>
  <w:num w:numId="7" w16cid:durableId="819887646">
    <w:abstractNumId w:val="6"/>
  </w:num>
  <w:num w:numId="8" w16cid:durableId="3017086">
    <w:abstractNumId w:val="4"/>
  </w:num>
  <w:num w:numId="9" w16cid:durableId="63649437">
    <w:abstractNumId w:val="10"/>
  </w:num>
  <w:num w:numId="10" w16cid:durableId="1157723819">
    <w:abstractNumId w:val="11"/>
  </w:num>
  <w:num w:numId="11" w16cid:durableId="398332212">
    <w:abstractNumId w:val="1"/>
  </w:num>
  <w:num w:numId="12" w16cid:durableId="489517996">
    <w:abstractNumId w:val="12"/>
  </w:num>
  <w:num w:numId="13" w16cid:durableId="803352212">
    <w:abstractNumId w:val="3"/>
  </w:num>
  <w:num w:numId="14" w16cid:durableId="1643343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A4"/>
    <w:rsid w:val="00003B6B"/>
    <w:rsid w:val="00010FCF"/>
    <w:rsid w:val="00034575"/>
    <w:rsid w:val="00040CBA"/>
    <w:rsid w:val="00046A77"/>
    <w:rsid w:val="00080FF2"/>
    <w:rsid w:val="00092BD1"/>
    <w:rsid w:val="000A1A1F"/>
    <w:rsid w:val="000A2494"/>
    <w:rsid w:val="000A3CB8"/>
    <w:rsid w:val="000A778E"/>
    <w:rsid w:val="000B326B"/>
    <w:rsid w:val="000B6B53"/>
    <w:rsid w:val="000C772D"/>
    <w:rsid w:val="000E5A1A"/>
    <w:rsid w:val="000E6ECD"/>
    <w:rsid w:val="000F7B1F"/>
    <w:rsid w:val="00104F45"/>
    <w:rsid w:val="0016536D"/>
    <w:rsid w:val="00165DD9"/>
    <w:rsid w:val="00174FAC"/>
    <w:rsid w:val="00176781"/>
    <w:rsid w:val="001903E4"/>
    <w:rsid w:val="00192491"/>
    <w:rsid w:val="001A4238"/>
    <w:rsid w:val="001A5910"/>
    <w:rsid w:val="001B39A4"/>
    <w:rsid w:val="001B4FBF"/>
    <w:rsid w:val="001B7CDC"/>
    <w:rsid w:val="001E00B9"/>
    <w:rsid w:val="001E3CD0"/>
    <w:rsid w:val="00211B42"/>
    <w:rsid w:val="002351EB"/>
    <w:rsid w:val="0026159C"/>
    <w:rsid w:val="002659A4"/>
    <w:rsid w:val="00266CEB"/>
    <w:rsid w:val="0028291B"/>
    <w:rsid w:val="002B026B"/>
    <w:rsid w:val="002B0BD5"/>
    <w:rsid w:val="002D4C30"/>
    <w:rsid w:val="002F7ADC"/>
    <w:rsid w:val="00302A58"/>
    <w:rsid w:val="00305DFA"/>
    <w:rsid w:val="00345D9B"/>
    <w:rsid w:val="00354BA5"/>
    <w:rsid w:val="003551FD"/>
    <w:rsid w:val="00374D30"/>
    <w:rsid w:val="003B0FD7"/>
    <w:rsid w:val="003E6602"/>
    <w:rsid w:val="00426518"/>
    <w:rsid w:val="004306FD"/>
    <w:rsid w:val="0044091D"/>
    <w:rsid w:val="00467A9A"/>
    <w:rsid w:val="00475E0E"/>
    <w:rsid w:val="004A0E89"/>
    <w:rsid w:val="004B0AA7"/>
    <w:rsid w:val="004B4264"/>
    <w:rsid w:val="004F0FCB"/>
    <w:rsid w:val="00506433"/>
    <w:rsid w:val="00525AB2"/>
    <w:rsid w:val="00532037"/>
    <w:rsid w:val="00573C09"/>
    <w:rsid w:val="0057568E"/>
    <w:rsid w:val="005A41D7"/>
    <w:rsid w:val="005C2D37"/>
    <w:rsid w:val="005D188E"/>
    <w:rsid w:val="005D7112"/>
    <w:rsid w:val="006063CD"/>
    <w:rsid w:val="00626330"/>
    <w:rsid w:val="00627CA7"/>
    <w:rsid w:val="006534C0"/>
    <w:rsid w:val="00653A6A"/>
    <w:rsid w:val="00655665"/>
    <w:rsid w:val="006A6976"/>
    <w:rsid w:val="006D53F6"/>
    <w:rsid w:val="0070629D"/>
    <w:rsid w:val="007116B6"/>
    <w:rsid w:val="00715182"/>
    <w:rsid w:val="0072224F"/>
    <w:rsid w:val="007503FC"/>
    <w:rsid w:val="00771228"/>
    <w:rsid w:val="00793AA8"/>
    <w:rsid w:val="007A3768"/>
    <w:rsid w:val="007B53CB"/>
    <w:rsid w:val="007B5BCF"/>
    <w:rsid w:val="007C1213"/>
    <w:rsid w:val="007F1A22"/>
    <w:rsid w:val="00800D43"/>
    <w:rsid w:val="00811481"/>
    <w:rsid w:val="00831C03"/>
    <w:rsid w:val="00860C33"/>
    <w:rsid w:val="00873252"/>
    <w:rsid w:val="00886C26"/>
    <w:rsid w:val="008912EB"/>
    <w:rsid w:val="008A7E9C"/>
    <w:rsid w:val="008B7222"/>
    <w:rsid w:val="008B7BBB"/>
    <w:rsid w:val="00903358"/>
    <w:rsid w:val="00932647"/>
    <w:rsid w:val="00933E5D"/>
    <w:rsid w:val="0094748F"/>
    <w:rsid w:val="00966B9E"/>
    <w:rsid w:val="009755A5"/>
    <w:rsid w:val="00982CD7"/>
    <w:rsid w:val="009B749F"/>
    <w:rsid w:val="009C0498"/>
    <w:rsid w:val="00A1646E"/>
    <w:rsid w:val="00A650A8"/>
    <w:rsid w:val="00A66512"/>
    <w:rsid w:val="00A666F6"/>
    <w:rsid w:val="00A7046D"/>
    <w:rsid w:val="00A70796"/>
    <w:rsid w:val="00AA73F8"/>
    <w:rsid w:val="00AB6549"/>
    <w:rsid w:val="00B21B3C"/>
    <w:rsid w:val="00B66DF9"/>
    <w:rsid w:val="00C2568E"/>
    <w:rsid w:val="00C33485"/>
    <w:rsid w:val="00C363DE"/>
    <w:rsid w:val="00C50748"/>
    <w:rsid w:val="00C95124"/>
    <w:rsid w:val="00CC6B04"/>
    <w:rsid w:val="00D33FAE"/>
    <w:rsid w:val="00D717A9"/>
    <w:rsid w:val="00D843F6"/>
    <w:rsid w:val="00DC7307"/>
    <w:rsid w:val="00DE0FB4"/>
    <w:rsid w:val="00DE12D3"/>
    <w:rsid w:val="00DF6E54"/>
    <w:rsid w:val="00E127F4"/>
    <w:rsid w:val="00E22D0D"/>
    <w:rsid w:val="00E7269A"/>
    <w:rsid w:val="00E844C0"/>
    <w:rsid w:val="00E93C3B"/>
    <w:rsid w:val="00EA2E5E"/>
    <w:rsid w:val="00EA6A32"/>
    <w:rsid w:val="00EB2051"/>
    <w:rsid w:val="00F0302D"/>
    <w:rsid w:val="00F20311"/>
    <w:rsid w:val="00F423C5"/>
    <w:rsid w:val="00F52AE8"/>
    <w:rsid w:val="00F6509D"/>
    <w:rsid w:val="00F853A9"/>
    <w:rsid w:val="00FD1D12"/>
    <w:rsid w:val="00FE0AD4"/>
    <w:rsid w:val="00FE2E27"/>
    <w:rsid w:val="00FE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A46CD"/>
  <w15:chartTrackingRefBased/>
  <w15:docId w15:val="{5DD51554-EFBD-4E22-A5DF-627E4779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6063CD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063CD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6063CD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6063CD"/>
    <w:rPr>
      <w:rFonts w:ascii="宋体" w:eastAsia="宋体" w:hAnsi="宋体" w:cs="宋体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6063CD"/>
    <w:rPr>
      <w:b/>
      <w:bCs/>
    </w:rPr>
  </w:style>
  <w:style w:type="paragraph" w:styleId="a4">
    <w:name w:val="List Paragraph"/>
    <w:basedOn w:val="a"/>
    <w:uiPriority w:val="34"/>
    <w:qFormat/>
    <w:rsid w:val="007116B6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FE2E2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E2E27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010FC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10FCF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10F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10FC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6861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0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077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0961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643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602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44071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688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131</cp:revision>
  <dcterms:created xsi:type="dcterms:W3CDTF">2024-04-15T02:27:00Z</dcterms:created>
  <dcterms:modified xsi:type="dcterms:W3CDTF">2024-11-12T04:13:00Z</dcterms:modified>
</cp:coreProperties>
</file>