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506E" w14:textId="61367295" w:rsidR="000F2553" w:rsidRDefault="000F2553" w:rsidP="00D00CEF">
      <w:pPr>
        <w:jc w:val="both"/>
        <w:rPr>
          <w:lang w:val="en-US"/>
        </w:rPr>
      </w:pPr>
      <w:r>
        <w:rPr>
          <w:lang w:val="en-US"/>
        </w:rPr>
        <w:t>Note: All the numerical data are in the excel file called FinalData.xlsx</w:t>
      </w:r>
    </w:p>
    <w:p w14:paraId="0CE3D21D" w14:textId="6BD7C8E1" w:rsidR="0002447C" w:rsidRDefault="00823B60" w:rsidP="00D00CEF">
      <w:pPr>
        <w:jc w:val="both"/>
        <w:rPr>
          <w:lang w:val="en-US"/>
        </w:rPr>
      </w:pPr>
      <w:r>
        <w:rPr>
          <w:lang w:val="en-US"/>
        </w:rPr>
        <w:t>Part 2:</w:t>
      </w:r>
    </w:p>
    <w:p w14:paraId="7BA4C0C2" w14:textId="2ACC1670" w:rsidR="00823B60" w:rsidRPr="00D00CEF" w:rsidRDefault="00823B60" w:rsidP="00D00CEF">
      <w:pPr>
        <w:pStyle w:val="ListParagraph"/>
        <w:numPr>
          <w:ilvl w:val="0"/>
          <w:numId w:val="1"/>
        </w:numPr>
        <w:jc w:val="both"/>
        <w:rPr>
          <w:lang w:val="en-US"/>
        </w:rPr>
      </w:pPr>
      <w:r>
        <w:rPr>
          <w:lang w:val="en-US"/>
        </w:rPr>
        <w:t xml:space="preserve">We ran the monolithic implementation of the </w:t>
      </w:r>
      <w:proofErr w:type="spellStart"/>
      <w:r>
        <w:rPr>
          <w:lang w:val="en-US"/>
        </w:rPr>
        <w:t>HotelMap</w:t>
      </w:r>
      <w:proofErr w:type="spellEnd"/>
      <w:r>
        <w:rPr>
          <w:lang w:val="en-US"/>
        </w:rPr>
        <w:t xml:space="preserve"> app to get some baseline metrics so we c</w:t>
      </w:r>
      <w:r w:rsidR="00831D75">
        <w:rPr>
          <w:lang w:val="en-US"/>
        </w:rPr>
        <w:t>ould</w:t>
      </w:r>
      <w:r>
        <w:rPr>
          <w:lang w:val="en-US"/>
        </w:rPr>
        <w:t xml:space="preserve"> evaluate and compare with the microservices implementation of the app. We also modified the supplied LUA script such that it would only make requests for the search functionality of the app and ignore any other unimplemented functionalities. </w:t>
      </w:r>
      <w:r w:rsidR="00831D75">
        <w:rPr>
          <w:lang w:val="en-US"/>
        </w:rPr>
        <w:t xml:space="preserve">Furthermore, we used a newer version of the </w:t>
      </w:r>
      <w:proofErr w:type="spellStart"/>
      <w:r w:rsidR="00831D75" w:rsidRPr="00831D75">
        <w:rPr>
          <w:rFonts w:ascii="Consolas" w:hAnsi="Consolas"/>
          <w:lang w:val="en-US"/>
        </w:rPr>
        <w:t>wr</w:t>
      </w:r>
      <w:r w:rsidR="00831D75">
        <w:rPr>
          <w:rFonts w:ascii="Consolas" w:hAnsi="Consolas"/>
          <w:lang w:val="en-US"/>
        </w:rPr>
        <w:t>k</w:t>
      </w:r>
      <w:proofErr w:type="spellEnd"/>
      <w:r w:rsidR="00831D75">
        <w:rPr>
          <w:rFonts w:ascii="Consolas" w:hAnsi="Consolas"/>
          <w:lang w:val="en-US"/>
        </w:rPr>
        <w:t xml:space="preserve"> </w:t>
      </w:r>
      <w:r w:rsidR="00831D75">
        <w:rPr>
          <w:rFonts w:cstheme="minorHAnsi"/>
          <w:lang w:val="en-US"/>
        </w:rPr>
        <w:t>which allowed us to get more accurate results for the 99.999</w:t>
      </w:r>
      <w:r w:rsidR="00831D75" w:rsidRPr="00831D75">
        <w:rPr>
          <w:rFonts w:cstheme="minorHAnsi"/>
          <w:vertAlign w:val="superscript"/>
          <w:lang w:val="en-US"/>
        </w:rPr>
        <w:t>th</w:t>
      </w:r>
      <w:r w:rsidR="00831D75">
        <w:rPr>
          <w:rFonts w:cstheme="minorHAnsi"/>
          <w:lang w:val="en-US"/>
        </w:rPr>
        <w:t xml:space="preserve"> latency percentile and keep the throughput constant.</w:t>
      </w:r>
      <w:r w:rsidR="00E56335">
        <w:rPr>
          <w:rFonts w:cstheme="minorHAnsi"/>
          <w:lang w:val="en-US"/>
        </w:rPr>
        <w:t xml:space="preserve"> We chose a fixed number of threads for the </w:t>
      </w:r>
      <w:r w:rsidR="00C26203">
        <w:rPr>
          <w:rFonts w:cstheme="minorHAnsi"/>
          <w:lang w:val="en-US"/>
        </w:rPr>
        <w:t>workload</w:t>
      </w:r>
      <w:r w:rsidR="00E56335">
        <w:rPr>
          <w:rFonts w:cstheme="minorHAnsi"/>
          <w:lang w:val="en-US"/>
        </w:rPr>
        <w:t xml:space="preserve"> generator @ 10 threads since it was a good balance between the available cores of the machine we were using and the handling of the connections</w:t>
      </w:r>
      <w:r w:rsidR="00C26203">
        <w:rPr>
          <w:rFonts w:cstheme="minorHAnsi"/>
          <w:lang w:val="en-US"/>
        </w:rPr>
        <w:t>. Each test was left to run for 30 seconds</w:t>
      </w:r>
      <w:r w:rsidR="00D00CEF">
        <w:rPr>
          <w:rFonts w:cstheme="minorHAnsi"/>
          <w:lang w:val="en-US"/>
        </w:rPr>
        <w:t xml:space="preserve">. 10 tests were made, each with increasing number of connections (100-1000, increments of 100). </w:t>
      </w:r>
    </w:p>
    <w:p w14:paraId="20D1DBB7" w14:textId="170704DC" w:rsidR="00D00CEF" w:rsidRDefault="00503911" w:rsidP="00503911">
      <w:pPr>
        <w:pStyle w:val="ListParagraph"/>
        <w:ind w:left="1080"/>
        <w:jc w:val="both"/>
        <w:rPr>
          <w:lang w:val="en-US"/>
        </w:rPr>
      </w:pPr>
      <w:r>
        <w:rPr>
          <w:noProof/>
        </w:rPr>
        <w:drawing>
          <wp:inline distT="0" distB="0" distL="0" distR="0" wp14:anchorId="3DA2CA47" wp14:editId="5C3B2508">
            <wp:extent cx="4930775" cy="2657475"/>
            <wp:effectExtent l="0" t="0" r="3175" b="9525"/>
            <wp:docPr id="1" name="Chart 1">
              <a:extLst xmlns:a="http://schemas.openxmlformats.org/drawingml/2006/main">
                <a:ext uri="{FF2B5EF4-FFF2-40B4-BE49-F238E27FC236}">
                  <a16:creationId xmlns:a16="http://schemas.microsoft.com/office/drawing/2014/main" id="{5D49073E-CE1A-5F3C-B9B8-F548DEF3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522A91" w14:textId="01F009F1" w:rsidR="00503911" w:rsidRDefault="005623AA" w:rsidP="00503911">
      <w:pPr>
        <w:pStyle w:val="ListParagraph"/>
        <w:ind w:left="1080"/>
        <w:jc w:val="both"/>
        <w:rPr>
          <w:lang w:val="en-US"/>
        </w:rPr>
      </w:pPr>
      <w:r>
        <w:rPr>
          <w:noProof/>
        </w:rPr>
        <w:drawing>
          <wp:inline distT="0" distB="0" distL="0" distR="0" wp14:anchorId="70BA22FD" wp14:editId="23FDF0B1">
            <wp:extent cx="4953000" cy="3302000"/>
            <wp:effectExtent l="0" t="0" r="0" b="12700"/>
            <wp:docPr id="6" name="Chart 6">
              <a:extLst xmlns:a="http://schemas.openxmlformats.org/drawingml/2006/main">
                <a:ext uri="{FF2B5EF4-FFF2-40B4-BE49-F238E27FC236}">
                  <a16:creationId xmlns:a16="http://schemas.microsoft.com/office/drawing/2014/main" id="{8AF930CD-E39D-20ED-163D-8F135BDFE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6D1CBF" w14:textId="1150C4FB" w:rsidR="002275FE" w:rsidRDefault="00D2356F" w:rsidP="00A36C36">
      <w:pPr>
        <w:pStyle w:val="ListParagraph"/>
        <w:ind w:left="1080"/>
        <w:jc w:val="both"/>
        <w:rPr>
          <w:lang w:val="en-US"/>
        </w:rPr>
      </w:pPr>
      <w:r>
        <w:rPr>
          <w:lang w:val="en-US"/>
        </w:rPr>
        <w:t xml:space="preserve">In the microservices implementation of the app, we broke down each major component into a microservice running in a different container. </w:t>
      </w:r>
      <w:r w:rsidR="005623AA">
        <w:rPr>
          <w:lang w:val="en-US"/>
        </w:rPr>
        <w:t xml:space="preserve">A major difference in performance is </w:t>
      </w:r>
      <w:r w:rsidR="005623AA">
        <w:rPr>
          <w:lang w:val="en-US"/>
        </w:rPr>
        <w:lastRenderedPageBreak/>
        <w:t>present at the 99</w:t>
      </w:r>
      <w:r w:rsidR="005623AA" w:rsidRPr="005623AA">
        <w:rPr>
          <w:vertAlign w:val="superscript"/>
          <w:lang w:val="en-US"/>
        </w:rPr>
        <w:t>th</w:t>
      </w:r>
      <w:r w:rsidR="005623AA">
        <w:rPr>
          <w:lang w:val="en-US"/>
        </w:rPr>
        <w:t xml:space="preserve"> and 99.999</w:t>
      </w:r>
      <w:r w:rsidR="005623AA" w:rsidRPr="005623AA">
        <w:rPr>
          <w:vertAlign w:val="superscript"/>
          <w:lang w:val="en-US"/>
        </w:rPr>
        <w:t>th</w:t>
      </w:r>
      <w:r w:rsidR="005623AA">
        <w:rPr>
          <w:lang w:val="en-US"/>
        </w:rPr>
        <w:t xml:space="preserve"> percentiles. We can see that in the microservices implementation the 99.999</w:t>
      </w:r>
      <w:r w:rsidR="005623AA" w:rsidRPr="005623AA">
        <w:rPr>
          <w:vertAlign w:val="superscript"/>
          <w:lang w:val="en-US"/>
        </w:rPr>
        <w:t>th</w:t>
      </w:r>
      <w:r w:rsidR="005623AA">
        <w:rPr>
          <w:lang w:val="en-US"/>
        </w:rPr>
        <w:t xml:space="preserve"> percentile </w:t>
      </w:r>
      <w:r w:rsidR="00F31994">
        <w:rPr>
          <w:lang w:val="en-US"/>
        </w:rPr>
        <w:t xml:space="preserve">latency is much greater than the monolithic. This suggests that some extra latency is added due to the </w:t>
      </w:r>
      <w:proofErr w:type="spellStart"/>
      <w:r w:rsidR="00F31994">
        <w:rPr>
          <w:lang w:val="en-US"/>
        </w:rPr>
        <w:t>gRPCs</w:t>
      </w:r>
      <w:proofErr w:type="spellEnd"/>
      <w:r w:rsidR="00F31994">
        <w:rPr>
          <w:lang w:val="en-US"/>
        </w:rPr>
        <w:t xml:space="preserve"> communication</w:t>
      </w:r>
      <w:r w:rsidR="00A36C36">
        <w:rPr>
          <w:lang w:val="en-US"/>
        </w:rPr>
        <w:t xml:space="preserve">. It should be noted that in such small app, it’s normal to see loss in performance when using microservices since the latency between each service is larger than the </w:t>
      </w:r>
      <w:proofErr w:type="gramStart"/>
      <w:r w:rsidR="00A36C36">
        <w:rPr>
          <w:lang w:val="en-US"/>
        </w:rPr>
        <w:t>work load</w:t>
      </w:r>
      <w:proofErr w:type="gramEnd"/>
      <w:r w:rsidR="00A36C36">
        <w:rPr>
          <w:lang w:val="en-US"/>
        </w:rPr>
        <w:t xml:space="preserve"> of each service. </w:t>
      </w:r>
      <w:r w:rsidR="00DA3489">
        <w:rPr>
          <w:lang w:val="en-US"/>
        </w:rPr>
        <w:t xml:space="preserve"> </w:t>
      </w:r>
    </w:p>
    <w:p w14:paraId="71D05227" w14:textId="370B610E" w:rsidR="00962279" w:rsidRDefault="009026FB" w:rsidP="00962279">
      <w:pPr>
        <w:pStyle w:val="ListParagraph"/>
        <w:ind w:left="1080"/>
        <w:jc w:val="both"/>
        <w:rPr>
          <w:lang w:val="en-US"/>
        </w:rPr>
      </w:pPr>
      <w:r>
        <w:rPr>
          <w:noProof/>
        </w:rPr>
        <w:drawing>
          <wp:anchor distT="0" distB="0" distL="114300" distR="114300" simplePos="0" relativeHeight="251658240" behindDoc="0" locked="0" layoutInCell="1" allowOverlap="1" wp14:anchorId="4729E3F7" wp14:editId="26A316ED">
            <wp:simplePos x="0" y="0"/>
            <wp:positionH relativeFrom="column">
              <wp:posOffset>-809625</wp:posOffset>
            </wp:positionH>
            <wp:positionV relativeFrom="paragraph">
              <wp:posOffset>73660</wp:posOffset>
            </wp:positionV>
            <wp:extent cx="7425454" cy="1457325"/>
            <wp:effectExtent l="0" t="0" r="4445"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5454" cy="14573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This is a screenshot taken from Jaeger which we used to monitor the </w:t>
      </w:r>
      <w:proofErr w:type="spellStart"/>
      <w:r>
        <w:rPr>
          <w:lang w:val="en-US"/>
        </w:rPr>
        <w:t>gRPC</w:t>
      </w:r>
      <w:proofErr w:type="spellEnd"/>
      <w:r>
        <w:rPr>
          <w:lang w:val="en-US"/>
        </w:rPr>
        <w:t xml:space="preserve">. We can see that the microservice “frontend” takes the most time to complete. In this </w:t>
      </w:r>
      <w:r w:rsidR="005F4F3C">
        <w:rPr>
          <w:lang w:val="en-US"/>
        </w:rPr>
        <w:t>example</w:t>
      </w:r>
      <w:r>
        <w:rPr>
          <w:lang w:val="en-US"/>
        </w:rPr>
        <w:t xml:space="preserve"> we can see the invocation of the microservice </w:t>
      </w:r>
      <w:r w:rsidR="005F4F3C">
        <w:rPr>
          <w:lang w:val="en-US"/>
        </w:rPr>
        <w:t>“</w:t>
      </w:r>
      <w:r>
        <w:rPr>
          <w:lang w:val="en-US"/>
        </w:rPr>
        <w:t>frontend</w:t>
      </w:r>
      <w:r w:rsidR="005F4F3C">
        <w:rPr>
          <w:lang w:val="en-US"/>
        </w:rPr>
        <w:t>”</w:t>
      </w:r>
      <w:r>
        <w:rPr>
          <w:lang w:val="en-US"/>
        </w:rPr>
        <w:t xml:space="preserve"> which in turn called the </w:t>
      </w:r>
      <w:r w:rsidR="003B5AF1">
        <w:rPr>
          <w:lang w:val="en-US"/>
        </w:rPr>
        <w:t>“</w:t>
      </w:r>
      <w:r>
        <w:rPr>
          <w:lang w:val="en-US"/>
        </w:rPr>
        <w:t>geo</w:t>
      </w:r>
      <w:r w:rsidR="003B5AF1">
        <w:rPr>
          <w:lang w:val="en-US"/>
        </w:rPr>
        <w:t>”</w:t>
      </w:r>
      <w:r>
        <w:rPr>
          <w:lang w:val="en-US"/>
        </w:rPr>
        <w:t xml:space="preserve"> microservice and then the </w:t>
      </w:r>
      <w:r w:rsidR="003B5AF1">
        <w:rPr>
          <w:lang w:val="en-US"/>
        </w:rPr>
        <w:t>“</w:t>
      </w:r>
      <w:r>
        <w:rPr>
          <w:lang w:val="en-US"/>
        </w:rPr>
        <w:t>profile</w:t>
      </w:r>
      <w:r w:rsidR="003B5AF1">
        <w:rPr>
          <w:lang w:val="en-US"/>
        </w:rPr>
        <w:t>”</w:t>
      </w:r>
      <w:r>
        <w:rPr>
          <w:lang w:val="en-US"/>
        </w:rPr>
        <w:t xml:space="preserve"> to get the profile for the requested </w:t>
      </w:r>
      <w:r w:rsidR="003B5AF1">
        <w:rPr>
          <w:lang w:val="en-US"/>
        </w:rPr>
        <w:t>“</w:t>
      </w:r>
      <w:r>
        <w:rPr>
          <w:lang w:val="en-US"/>
        </w:rPr>
        <w:t>geo</w:t>
      </w:r>
      <w:r w:rsidR="003B5AF1">
        <w:rPr>
          <w:lang w:val="en-US"/>
        </w:rPr>
        <w:t>”</w:t>
      </w:r>
      <w:r>
        <w:rPr>
          <w:lang w:val="en-US"/>
        </w:rPr>
        <w:t xml:space="preserve"> location. </w:t>
      </w:r>
      <w:r w:rsidR="003B5AF1">
        <w:rPr>
          <w:lang w:val="en-US"/>
        </w:rPr>
        <w:t xml:space="preserve">The two circled regions show the time spent in the RPC while doing nothing. </w:t>
      </w:r>
    </w:p>
    <w:p w14:paraId="68ED9F9A" w14:textId="77777777" w:rsidR="00962279" w:rsidRDefault="00962279" w:rsidP="00962279">
      <w:pPr>
        <w:pStyle w:val="ListParagraph"/>
        <w:ind w:left="1080"/>
        <w:jc w:val="both"/>
        <w:rPr>
          <w:lang w:val="en-US"/>
        </w:rPr>
      </w:pPr>
    </w:p>
    <w:p w14:paraId="29A2B9D5" w14:textId="08903B75" w:rsidR="008C08EF" w:rsidRPr="008C08EF" w:rsidRDefault="00962279" w:rsidP="008C08EF">
      <w:pPr>
        <w:pStyle w:val="ListParagraph"/>
        <w:numPr>
          <w:ilvl w:val="0"/>
          <w:numId w:val="1"/>
        </w:numPr>
        <w:jc w:val="both"/>
        <w:rPr>
          <w:lang w:val="en-US"/>
        </w:rPr>
      </w:pPr>
      <w:r>
        <w:rPr>
          <w:lang w:val="en-US"/>
        </w:rPr>
        <w:t xml:space="preserve">For the second part of the evaluation, we set up a Docker Swarm to deploy our microservices in different remote nodes. We created 6 nodes from which we used 5 to run the microservices and 1 to run the workload generator. </w:t>
      </w:r>
      <w:r w:rsidR="00B540BC">
        <w:rPr>
          <w:lang w:val="en-US"/>
        </w:rPr>
        <w:t>It should be noted that each of node was configured with 256GB of very fast DDR4 RAM</w:t>
      </w:r>
      <w:r w:rsidR="00842525">
        <w:rPr>
          <w:lang w:val="en-US"/>
        </w:rPr>
        <w:t>,</w:t>
      </w:r>
      <w:r w:rsidR="00B540BC">
        <w:rPr>
          <w:lang w:val="en-US"/>
        </w:rPr>
        <w:t xml:space="preserve"> had a 100Gb NIC</w:t>
      </w:r>
      <w:r w:rsidR="00842525">
        <w:rPr>
          <w:lang w:val="en-US"/>
        </w:rPr>
        <w:t xml:space="preserve"> and a 32 core CPU @ 3.0GHz. Such powerful servers resulted in the results we got. We can clearly see that the microservices implementation when distributed to other nodes, performs much better than the microservices running on a single node. </w:t>
      </w:r>
      <w:r w:rsidR="00614B7C">
        <w:rPr>
          <w:lang w:val="en-US"/>
        </w:rPr>
        <w:t xml:space="preserve">When we observed each node with </w:t>
      </w:r>
      <w:proofErr w:type="spellStart"/>
      <w:r w:rsidR="00614B7C">
        <w:rPr>
          <w:rFonts w:ascii="Consolas" w:hAnsi="Consolas"/>
          <w:lang w:val="en-US"/>
        </w:rPr>
        <w:t>htop</w:t>
      </w:r>
      <w:proofErr w:type="spellEnd"/>
      <w:r w:rsidR="00614B7C">
        <w:rPr>
          <w:rFonts w:cstheme="minorHAnsi"/>
          <w:lang w:val="en-US"/>
        </w:rPr>
        <w:t xml:space="preserve"> we saw that the CPU utilization of each system was constantly under 30%, even when we had the workload generator running with 1000 simultaneous connections. For reference, when we were running the microservices implementation on a single node we observed CPU utilization at around 60-80% especially at higher number of connections.</w:t>
      </w:r>
      <w:r w:rsidR="00490539">
        <w:rPr>
          <w:rFonts w:cstheme="minorHAnsi"/>
          <w:lang w:val="en-US"/>
        </w:rPr>
        <w:t xml:space="preserve"> Compared to the monolithic implementation though, we did not come close to its performance probably due to the latency between the </w:t>
      </w:r>
      <w:proofErr w:type="spellStart"/>
      <w:r w:rsidR="00490539">
        <w:rPr>
          <w:rFonts w:cstheme="minorHAnsi"/>
          <w:lang w:val="en-US"/>
        </w:rPr>
        <w:t>gRPCs</w:t>
      </w:r>
      <w:proofErr w:type="spellEnd"/>
      <w:r w:rsidR="00490539">
        <w:rPr>
          <w:rFonts w:cstheme="minorHAnsi"/>
          <w:lang w:val="en-US"/>
        </w:rPr>
        <w:t xml:space="preserve">. </w:t>
      </w:r>
    </w:p>
    <w:p w14:paraId="14B271DA" w14:textId="2045A79C" w:rsidR="00D01075" w:rsidRDefault="008C08EF" w:rsidP="00503911">
      <w:pPr>
        <w:pStyle w:val="ListParagraph"/>
        <w:ind w:left="1080"/>
        <w:jc w:val="both"/>
        <w:rPr>
          <w:lang w:val="en-US"/>
        </w:rPr>
      </w:pPr>
      <w:r>
        <w:rPr>
          <w:noProof/>
        </w:rPr>
        <w:drawing>
          <wp:anchor distT="0" distB="0" distL="114300" distR="114300" simplePos="0" relativeHeight="251659264" behindDoc="1" locked="0" layoutInCell="1" allowOverlap="1" wp14:anchorId="634378C3" wp14:editId="083C5886">
            <wp:simplePos x="0" y="0"/>
            <wp:positionH relativeFrom="column">
              <wp:posOffset>647934</wp:posOffset>
            </wp:positionH>
            <wp:positionV relativeFrom="paragraph">
              <wp:posOffset>43237</wp:posOffset>
            </wp:positionV>
            <wp:extent cx="5632255" cy="3357475"/>
            <wp:effectExtent l="0" t="0" r="6985" b="14605"/>
            <wp:wrapNone/>
            <wp:docPr id="2" name="Chart 2">
              <a:extLst xmlns:a="http://schemas.openxmlformats.org/drawingml/2006/main">
                <a:ext uri="{FF2B5EF4-FFF2-40B4-BE49-F238E27FC236}">
                  <a16:creationId xmlns:a16="http://schemas.microsoft.com/office/drawing/2014/main" id="{EFFE3EB8-0219-D9C8-DF85-75CCD475A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B3BD6AD" w14:textId="31A77DDF" w:rsidR="008C08EF" w:rsidRDefault="008C08EF" w:rsidP="00503911">
      <w:pPr>
        <w:pStyle w:val="ListParagraph"/>
        <w:ind w:left="1080"/>
        <w:jc w:val="both"/>
        <w:rPr>
          <w:lang w:val="en-US"/>
        </w:rPr>
      </w:pPr>
    </w:p>
    <w:p w14:paraId="01949162" w14:textId="3B9A0703" w:rsidR="008C08EF" w:rsidRDefault="008C08EF" w:rsidP="00503911">
      <w:pPr>
        <w:pStyle w:val="ListParagraph"/>
        <w:ind w:left="1080"/>
        <w:jc w:val="both"/>
        <w:rPr>
          <w:lang w:val="en-US"/>
        </w:rPr>
      </w:pPr>
    </w:p>
    <w:p w14:paraId="1F0BD097" w14:textId="234DEF46" w:rsidR="008C08EF" w:rsidRDefault="008C08EF" w:rsidP="00503911">
      <w:pPr>
        <w:pStyle w:val="ListParagraph"/>
        <w:ind w:left="1080"/>
        <w:jc w:val="both"/>
        <w:rPr>
          <w:lang w:val="en-US"/>
        </w:rPr>
      </w:pPr>
    </w:p>
    <w:p w14:paraId="7FE10FAA" w14:textId="7822F8A5" w:rsidR="008C08EF" w:rsidRDefault="008C08EF" w:rsidP="00503911">
      <w:pPr>
        <w:pStyle w:val="ListParagraph"/>
        <w:ind w:left="1080"/>
        <w:jc w:val="both"/>
        <w:rPr>
          <w:lang w:val="en-US"/>
        </w:rPr>
      </w:pPr>
    </w:p>
    <w:p w14:paraId="70A9D6F0" w14:textId="3EA79EE9" w:rsidR="008C08EF" w:rsidRDefault="008C08EF" w:rsidP="00503911">
      <w:pPr>
        <w:pStyle w:val="ListParagraph"/>
        <w:ind w:left="1080"/>
        <w:jc w:val="both"/>
        <w:rPr>
          <w:lang w:val="en-US"/>
        </w:rPr>
      </w:pPr>
    </w:p>
    <w:p w14:paraId="3F8835DF" w14:textId="6787950F" w:rsidR="008C08EF" w:rsidRDefault="008C08EF" w:rsidP="00503911">
      <w:pPr>
        <w:pStyle w:val="ListParagraph"/>
        <w:ind w:left="1080"/>
        <w:jc w:val="both"/>
        <w:rPr>
          <w:lang w:val="en-US"/>
        </w:rPr>
      </w:pPr>
    </w:p>
    <w:p w14:paraId="576E539D" w14:textId="3E8A8ED8" w:rsidR="008C08EF" w:rsidRDefault="008C08EF" w:rsidP="00503911">
      <w:pPr>
        <w:pStyle w:val="ListParagraph"/>
        <w:ind w:left="1080"/>
        <w:jc w:val="both"/>
        <w:rPr>
          <w:lang w:val="en-US"/>
        </w:rPr>
      </w:pPr>
    </w:p>
    <w:p w14:paraId="6496C205" w14:textId="069E1396" w:rsidR="008C08EF" w:rsidRDefault="008C08EF" w:rsidP="00503911">
      <w:pPr>
        <w:pStyle w:val="ListParagraph"/>
        <w:ind w:left="1080"/>
        <w:jc w:val="both"/>
        <w:rPr>
          <w:lang w:val="en-US"/>
        </w:rPr>
      </w:pPr>
    </w:p>
    <w:p w14:paraId="796205D4" w14:textId="408699E4" w:rsidR="008C08EF" w:rsidRDefault="008C08EF" w:rsidP="00503911">
      <w:pPr>
        <w:pStyle w:val="ListParagraph"/>
        <w:ind w:left="1080"/>
        <w:jc w:val="both"/>
        <w:rPr>
          <w:lang w:val="en-US"/>
        </w:rPr>
      </w:pPr>
    </w:p>
    <w:p w14:paraId="06CA8DAF" w14:textId="23AA1B7D" w:rsidR="008C08EF" w:rsidRDefault="008C08EF" w:rsidP="00503911">
      <w:pPr>
        <w:pStyle w:val="ListParagraph"/>
        <w:ind w:left="1080"/>
        <w:jc w:val="both"/>
        <w:rPr>
          <w:lang w:val="en-US"/>
        </w:rPr>
      </w:pPr>
    </w:p>
    <w:p w14:paraId="4FED44A1" w14:textId="5C6EB37F" w:rsidR="008C08EF" w:rsidRDefault="008C08EF" w:rsidP="00503911">
      <w:pPr>
        <w:pStyle w:val="ListParagraph"/>
        <w:ind w:left="1080"/>
        <w:jc w:val="both"/>
        <w:rPr>
          <w:lang w:val="en-US"/>
        </w:rPr>
      </w:pPr>
    </w:p>
    <w:p w14:paraId="1DE8F544" w14:textId="0D15FB49" w:rsidR="008C08EF" w:rsidRDefault="008C08EF" w:rsidP="00503911">
      <w:pPr>
        <w:pStyle w:val="ListParagraph"/>
        <w:ind w:left="1080"/>
        <w:jc w:val="both"/>
        <w:rPr>
          <w:lang w:val="en-US"/>
        </w:rPr>
      </w:pPr>
    </w:p>
    <w:p w14:paraId="1F55E13C" w14:textId="3CAE79BD" w:rsidR="008C08EF" w:rsidRDefault="008C08EF" w:rsidP="00503911">
      <w:pPr>
        <w:pStyle w:val="ListParagraph"/>
        <w:ind w:left="1080"/>
        <w:jc w:val="both"/>
        <w:rPr>
          <w:lang w:val="en-US"/>
        </w:rPr>
      </w:pPr>
    </w:p>
    <w:p w14:paraId="0C811151" w14:textId="4E82191B" w:rsidR="008C08EF" w:rsidRDefault="008C08EF" w:rsidP="00503911">
      <w:pPr>
        <w:pStyle w:val="ListParagraph"/>
        <w:ind w:left="1080"/>
        <w:jc w:val="both"/>
        <w:rPr>
          <w:lang w:val="en-US"/>
        </w:rPr>
      </w:pPr>
    </w:p>
    <w:p w14:paraId="645FBF36" w14:textId="483765B1" w:rsidR="008C08EF" w:rsidRDefault="008C08EF" w:rsidP="00503911">
      <w:pPr>
        <w:pStyle w:val="ListParagraph"/>
        <w:ind w:left="1080"/>
        <w:jc w:val="both"/>
        <w:rPr>
          <w:lang w:val="en-US"/>
        </w:rPr>
      </w:pPr>
    </w:p>
    <w:p w14:paraId="1045006F" w14:textId="23843E9B" w:rsidR="008C08EF" w:rsidRPr="00503911" w:rsidRDefault="008C08EF" w:rsidP="00503911">
      <w:pPr>
        <w:pStyle w:val="ListParagraph"/>
        <w:ind w:left="1080"/>
        <w:jc w:val="both"/>
        <w:rPr>
          <w:lang w:val="en-US"/>
        </w:rPr>
      </w:pPr>
      <w:r>
        <w:rPr>
          <w:lang w:val="en-US"/>
        </w:rPr>
        <w:t xml:space="preserve">We then calculated the average latency </w:t>
      </w:r>
      <w:r w:rsidR="00C36B79">
        <w:rPr>
          <w:lang w:val="en-US"/>
        </w:rPr>
        <w:t xml:space="preserve">of each implementation and we found out that the Microservices Implementation on a Single Node was about 3.7 times slower than the Monolithic and the </w:t>
      </w:r>
      <w:r w:rsidR="00C36B79">
        <w:rPr>
          <w:lang w:val="en-US"/>
        </w:rPr>
        <w:t>Microservices</w:t>
      </w:r>
      <w:r w:rsidR="00C36B79">
        <w:rPr>
          <w:lang w:val="en-US"/>
        </w:rPr>
        <w:t xml:space="preserve"> Swarm</w:t>
      </w:r>
      <w:r w:rsidR="00C36B79">
        <w:rPr>
          <w:lang w:val="en-US"/>
        </w:rPr>
        <w:t xml:space="preserve"> Implementation</w:t>
      </w:r>
      <w:r w:rsidR="00C36B79">
        <w:rPr>
          <w:lang w:val="en-US"/>
        </w:rPr>
        <w:t xml:space="preserve"> was about 3 time slower than the Monolithic. From these results we can conclude that the microservices implementation of this app did not result in increasing the performance but rather hindered them.</w:t>
      </w:r>
    </w:p>
    <w:sectPr w:rsidR="008C08EF" w:rsidRPr="005039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0CC73" w14:textId="77777777" w:rsidR="00893743" w:rsidRDefault="00893743" w:rsidP="00C539E2">
      <w:pPr>
        <w:spacing w:after="0" w:line="240" w:lineRule="auto"/>
      </w:pPr>
      <w:r>
        <w:separator/>
      </w:r>
    </w:p>
  </w:endnote>
  <w:endnote w:type="continuationSeparator" w:id="0">
    <w:p w14:paraId="5636AD6F" w14:textId="77777777" w:rsidR="00893743" w:rsidRDefault="00893743" w:rsidP="00C5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D8AC" w14:textId="77777777" w:rsidR="00893743" w:rsidRDefault="00893743" w:rsidP="00C539E2">
      <w:pPr>
        <w:spacing w:after="0" w:line="240" w:lineRule="auto"/>
      </w:pPr>
      <w:r>
        <w:separator/>
      </w:r>
    </w:p>
  </w:footnote>
  <w:footnote w:type="continuationSeparator" w:id="0">
    <w:p w14:paraId="4615A5E8" w14:textId="77777777" w:rsidR="00893743" w:rsidRDefault="00893743" w:rsidP="00C53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1277C"/>
    <w:multiLevelType w:val="hybridMultilevel"/>
    <w:tmpl w:val="5560A00C"/>
    <w:lvl w:ilvl="0" w:tplc="50FAF2C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0137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4B"/>
    <w:rsid w:val="0002447C"/>
    <w:rsid w:val="000F2553"/>
    <w:rsid w:val="001015D6"/>
    <w:rsid w:val="002275FE"/>
    <w:rsid w:val="002744CB"/>
    <w:rsid w:val="002D2478"/>
    <w:rsid w:val="00346B4B"/>
    <w:rsid w:val="003B5AF1"/>
    <w:rsid w:val="00490539"/>
    <w:rsid w:val="00503911"/>
    <w:rsid w:val="005623AA"/>
    <w:rsid w:val="005F4F3C"/>
    <w:rsid w:val="00614B7C"/>
    <w:rsid w:val="006D1A2C"/>
    <w:rsid w:val="00823B60"/>
    <w:rsid w:val="00826FEB"/>
    <w:rsid w:val="00831D75"/>
    <w:rsid w:val="00842525"/>
    <w:rsid w:val="00893743"/>
    <w:rsid w:val="008C08EF"/>
    <w:rsid w:val="009026FB"/>
    <w:rsid w:val="00962279"/>
    <w:rsid w:val="00A36C36"/>
    <w:rsid w:val="00A56852"/>
    <w:rsid w:val="00B540BC"/>
    <w:rsid w:val="00C26203"/>
    <w:rsid w:val="00C36B79"/>
    <w:rsid w:val="00C539E2"/>
    <w:rsid w:val="00D00CEF"/>
    <w:rsid w:val="00D01075"/>
    <w:rsid w:val="00D2356F"/>
    <w:rsid w:val="00D66FCC"/>
    <w:rsid w:val="00DA3489"/>
    <w:rsid w:val="00DB617D"/>
    <w:rsid w:val="00E17462"/>
    <w:rsid w:val="00E56335"/>
    <w:rsid w:val="00F3199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7C4"/>
  <w15:chartTrackingRefBased/>
  <w15:docId w15:val="{66AF5972-C336-402B-A7B7-59408F9B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60"/>
    <w:pPr>
      <w:ind w:left="720"/>
      <w:contextualSpacing/>
    </w:pPr>
  </w:style>
  <w:style w:type="paragraph" w:styleId="Header">
    <w:name w:val="header"/>
    <w:basedOn w:val="Normal"/>
    <w:link w:val="HeaderChar"/>
    <w:uiPriority w:val="99"/>
    <w:unhideWhenUsed/>
    <w:rsid w:val="00C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9E2"/>
  </w:style>
  <w:style w:type="paragraph" w:styleId="Footer">
    <w:name w:val="footer"/>
    <w:basedOn w:val="Normal"/>
    <w:link w:val="FooterChar"/>
    <w:uiPriority w:val="99"/>
    <w:unhideWhenUsed/>
    <w:rsid w:val="00C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Ne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Monolithic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Sheet1!$B$2</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0.56499999999999995</c:v>
                </c:pt>
                <c:pt idx="1">
                  <c:v>0.48899999999999999</c:v>
                </c:pt>
                <c:pt idx="2">
                  <c:v>0.58799999999999997</c:v>
                </c:pt>
                <c:pt idx="3">
                  <c:v>0.66900000000000004</c:v>
                </c:pt>
                <c:pt idx="4">
                  <c:v>0.75800000000000001</c:v>
                </c:pt>
                <c:pt idx="5">
                  <c:v>0.81399999999999995</c:v>
                </c:pt>
                <c:pt idx="6">
                  <c:v>0.629</c:v>
                </c:pt>
                <c:pt idx="7">
                  <c:v>1.1000000000000001</c:v>
                </c:pt>
                <c:pt idx="8">
                  <c:v>1.22</c:v>
                </c:pt>
                <c:pt idx="9">
                  <c:v>1.3</c:v>
                </c:pt>
              </c:numCache>
            </c:numRef>
          </c:val>
          <c:smooth val="0"/>
          <c:extLst>
            <c:ext xmlns:c16="http://schemas.microsoft.com/office/drawing/2014/chart" uri="{C3380CC4-5D6E-409C-BE32-E72D297353CC}">
              <c16:uniqueId val="{00000000-9F8F-4DA2-A121-020A30A7215D}"/>
            </c:ext>
          </c:extLst>
        </c:ser>
        <c:ser>
          <c:idx val="1"/>
          <c:order val="1"/>
          <c:tx>
            <c:strRef>
              <c:f>Sheet1!$C$2</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Sheet1!$C$3:$C$12</c:f>
              <c:numCache>
                <c:formatCode>General</c:formatCode>
                <c:ptCount val="10"/>
                <c:pt idx="0">
                  <c:v>0.75700000000000001</c:v>
                </c:pt>
                <c:pt idx="1">
                  <c:v>0.66400000000000003</c:v>
                </c:pt>
                <c:pt idx="2">
                  <c:v>0.88</c:v>
                </c:pt>
                <c:pt idx="3">
                  <c:v>1.32</c:v>
                </c:pt>
                <c:pt idx="4">
                  <c:v>1.57</c:v>
                </c:pt>
                <c:pt idx="5">
                  <c:v>1.39</c:v>
                </c:pt>
                <c:pt idx="6">
                  <c:v>1.21</c:v>
                </c:pt>
                <c:pt idx="7">
                  <c:v>2.0499999999999998</c:v>
                </c:pt>
                <c:pt idx="8">
                  <c:v>2.95</c:v>
                </c:pt>
                <c:pt idx="9">
                  <c:v>2.62</c:v>
                </c:pt>
              </c:numCache>
            </c:numRef>
          </c:val>
          <c:smooth val="0"/>
          <c:extLst>
            <c:ext xmlns:c16="http://schemas.microsoft.com/office/drawing/2014/chart" uri="{C3380CC4-5D6E-409C-BE32-E72D297353CC}">
              <c16:uniqueId val="{00000001-9F8F-4DA2-A121-020A30A7215D}"/>
            </c:ext>
          </c:extLst>
        </c:ser>
        <c:ser>
          <c:idx val="2"/>
          <c:order val="2"/>
          <c:tx>
            <c:strRef>
              <c:f>Sheet1!$D$2</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Sheet1!$D$3:$D$12</c:f>
              <c:numCache>
                <c:formatCode>General</c:formatCode>
                <c:ptCount val="10"/>
                <c:pt idx="0">
                  <c:v>1.6</c:v>
                </c:pt>
                <c:pt idx="1">
                  <c:v>1.44</c:v>
                </c:pt>
                <c:pt idx="2">
                  <c:v>1.92</c:v>
                </c:pt>
                <c:pt idx="3">
                  <c:v>5.88</c:v>
                </c:pt>
                <c:pt idx="4">
                  <c:v>5.37</c:v>
                </c:pt>
                <c:pt idx="5">
                  <c:v>4.76</c:v>
                </c:pt>
                <c:pt idx="6">
                  <c:v>5.08</c:v>
                </c:pt>
                <c:pt idx="7">
                  <c:v>7.17</c:v>
                </c:pt>
                <c:pt idx="8">
                  <c:v>8.3800000000000008</c:v>
                </c:pt>
                <c:pt idx="9">
                  <c:v>8.9</c:v>
                </c:pt>
              </c:numCache>
            </c:numRef>
          </c:val>
          <c:smooth val="0"/>
          <c:extLst>
            <c:ext xmlns:c16="http://schemas.microsoft.com/office/drawing/2014/chart" uri="{C3380CC4-5D6E-409C-BE32-E72D297353CC}">
              <c16:uniqueId val="{00000002-9F8F-4DA2-A121-020A30A7215D}"/>
            </c:ext>
          </c:extLst>
        </c:ser>
        <c:ser>
          <c:idx val="3"/>
          <c:order val="3"/>
          <c:tx>
            <c:strRef>
              <c:f>Sheet1!$E$2</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Sheet1!$E$3:$E$12</c:f>
              <c:numCache>
                <c:formatCode>General</c:formatCode>
                <c:ptCount val="10"/>
                <c:pt idx="0">
                  <c:v>3.23</c:v>
                </c:pt>
                <c:pt idx="1">
                  <c:v>3.32</c:v>
                </c:pt>
                <c:pt idx="2">
                  <c:v>5.71</c:v>
                </c:pt>
                <c:pt idx="3">
                  <c:v>9.01</c:v>
                </c:pt>
                <c:pt idx="4">
                  <c:v>8.33</c:v>
                </c:pt>
                <c:pt idx="5">
                  <c:v>8.8699999999999992</c:v>
                </c:pt>
                <c:pt idx="6">
                  <c:v>10.11</c:v>
                </c:pt>
                <c:pt idx="7">
                  <c:v>10.9</c:v>
                </c:pt>
                <c:pt idx="8">
                  <c:v>12.43</c:v>
                </c:pt>
                <c:pt idx="9">
                  <c:v>15.09</c:v>
                </c:pt>
              </c:numCache>
            </c:numRef>
          </c:val>
          <c:smooth val="0"/>
          <c:extLst>
            <c:ext xmlns:c16="http://schemas.microsoft.com/office/drawing/2014/chart" uri="{C3380CC4-5D6E-409C-BE32-E72D297353CC}">
              <c16:uniqueId val="{00000003-9F8F-4DA2-A121-020A30A7215D}"/>
            </c:ext>
          </c:extLst>
        </c:ser>
        <c:dLbls>
          <c:showLegendKey val="0"/>
          <c:showVal val="0"/>
          <c:showCatName val="0"/>
          <c:showSerName val="0"/>
          <c:showPercent val="0"/>
          <c:showBubbleSize val="0"/>
        </c:dLbls>
        <c:marker val="1"/>
        <c:smooth val="0"/>
        <c:axId val="674069935"/>
        <c:axId val="781166015"/>
      </c:lineChart>
      <c:catAx>
        <c:axId val="6740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81166015"/>
        <c:crosses val="autoZero"/>
        <c:auto val="1"/>
        <c:lblAlgn val="ctr"/>
        <c:lblOffset val="100"/>
        <c:noMultiLvlLbl val="0"/>
      </c:catAx>
      <c:valAx>
        <c:axId val="78116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7406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a:t>
            </a:r>
            <a:r>
              <a:rPr lang="en-US" baseline="0"/>
              <a:t>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Sheet1!$B$16</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Sheet1!$B$17:$B$26</c:f>
              <c:numCache>
                <c:formatCode>General</c:formatCode>
                <c:ptCount val="10"/>
                <c:pt idx="0">
                  <c:v>1.72</c:v>
                </c:pt>
                <c:pt idx="1">
                  <c:v>1.78</c:v>
                </c:pt>
                <c:pt idx="2">
                  <c:v>1.7</c:v>
                </c:pt>
                <c:pt idx="3">
                  <c:v>2.5</c:v>
                </c:pt>
                <c:pt idx="4">
                  <c:v>3.26</c:v>
                </c:pt>
                <c:pt idx="5">
                  <c:v>2.5299999999999998</c:v>
                </c:pt>
                <c:pt idx="6">
                  <c:v>6.07</c:v>
                </c:pt>
                <c:pt idx="7">
                  <c:v>3.53</c:v>
                </c:pt>
                <c:pt idx="8">
                  <c:v>5.68</c:v>
                </c:pt>
                <c:pt idx="9">
                  <c:v>7.71</c:v>
                </c:pt>
              </c:numCache>
            </c:numRef>
          </c:val>
          <c:smooth val="0"/>
          <c:extLst>
            <c:ext xmlns:c16="http://schemas.microsoft.com/office/drawing/2014/chart" uri="{C3380CC4-5D6E-409C-BE32-E72D297353CC}">
              <c16:uniqueId val="{00000000-58D9-44B1-AEE0-41596D895861}"/>
            </c:ext>
          </c:extLst>
        </c:ser>
        <c:ser>
          <c:idx val="1"/>
          <c:order val="1"/>
          <c:tx>
            <c:strRef>
              <c:f>Sheet1!$C$16</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Sheet1!$C$17:$C$26</c:f>
              <c:numCache>
                <c:formatCode>General</c:formatCode>
                <c:ptCount val="10"/>
                <c:pt idx="0">
                  <c:v>2.35</c:v>
                </c:pt>
                <c:pt idx="1">
                  <c:v>2.36</c:v>
                </c:pt>
                <c:pt idx="2">
                  <c:v>2.2599999999999998</c:v>
                </c:pt>
                <c:pt idx="3">
                  <c:v>6.35</c:v>
                </c:pt>
                <c:pt idx="4">
                  <c:v>8.33</c:v>
                </c:pt>
                <c:pt idx="5">
                  <c:v>5.03</c:v>
                </c:pt>
                <c:pt idx="6">
                  <c:v>10.7</c:v>
                </c:pt>
                <c:pt idx="7">
                  <c:v>6.44</c:v>
                </c:pt>
                <c:pt idx="8">
                  <c:v>9.85</c:v>
                </c:pt>
                <c:pt idx="9">
                  <c:v>10.72</c:v>
                </c:pt>
              </c:numCache>
            </c:numRef>
          </c:val>
          <c:smooth val="0"/>
          <c:extLst>
            <c:ext xmlns:c16="http://schemas.microsoft.com/office/drawing/2014/chart" uri="{C3380CC4-5D6E-409C-BE32-E72D297353CC}">
              <c16:uniqueId val="{00000001-58D9-44B1-AEE0-41596D895861}"/>
            </c:ext>
          </c:extLst>
        </c:ser>
        <c:ser>
          <c:idx val="2"/>
          <c:order val="2"/>
          <c:tx>
            <c:strRef>
              <c:f>Sheet1!$D$16</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Sheet1!$D$17:$D$26</c:f>
              <c:numCache>
                <c:formatCode>General</c:formatCode>
                <c:ptCount val="10"/>
                <c:pt idx="0">
                  <c:v>5.03</c:v>
                </c:pt>
                <c:pt idx="1">
                  <c:v>5.45</c:v>
                </c:pt>
                <c:pt idx="2">
                  <c:v>4.72</c:v>
                </c:pt>
                <c:pt idx="3">
                  <c:v>12.85</c:v>
                </c:pt>
                <c:pt idx="4">
                  <c:v>15.45</c:v>
                </c:pt>
                <c:pt idx="5">
                  <c:v>13.46</c:v>
                </c:pt>
                <c:pt idx="6">
                  <c:v>17.79</c:v>
                </c:pt>
                <c:pt idx="7">
                  <c:v>11.55</c:v>
                </c:pt>
                <c:pt idx="8">
                  <c:v>19.52</c:v>
                </c:pt>
                <c:pt idx="9">
                  <c:v>19.02</c:v>
                </c:pt>
              </c:numCache>
            </c:numRef>
          </c:val>
          <c:smooth val="0"/>
          <c:extLst>
            <c:ext xmlns:c16="http://schemas.microsoft.com/office/drawing/2014/chart" uri="{C3380CC4-5D6E-409C-BE32-E72D297353CC}">
              <c16:uniqueId val="{00000002-58D9-44B1-AEE0-41596D895861}"/>
            </c:ext>
          </c:extLst>
        </c:ser>
        <c:ser>
          <c:idx val="3"/>
          <c:order val="3"/>
          <c:tx>
            <c:strRef>
              <c:f>Sheet1!$E$16</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Sheet1!$E$17:$E$26</c:f>
              <c:numCache>
                <c:formatCode>General</c:formatCode>
                <c:ptCount val="10"/>
                <c:pt idx="0">
                  <c:v>15.64</c:v>
                </c:pt>
                <c:pt idx="1">
                  <c:v>26.56</c:v>
                </c:pt>
                <c:pt idx="2">
                  <c:v>33.44</c:v>
                </c:pt>
                <c:pt idx="3">
                  <c:v>16.850000000000001</c:v>
                </c:pt>
                <c:pt idx="4">
                  <c:v>17.899999999999999</c:v>
                </c:pt>
                <c:pt idx="5">
                  <c:v>17.95</c:v>
                </c:pt>
                <c:pt idx="6">
                  <c:v>21.93</c:v>
                </c:pt>
                <c:pt idx="7">
                  <c:v>16.14</c:v>
                </c:pt>
                <c:pt idx="8">
                  <c:v>39.78</c:v>
                </c:pt>
                <c:pt idx="9">
                  <c:v>25.87</c:v>
                </c:pt>
              </c:numCache>
            </c:numRef>
          </c:val>
          <c:smooth val="0"/>
          <c:extLst>
            <c:ext xmlns:c16="http://schemas.microsoft.com/office/drawing/2014/chart" uri="{C3380CC4-5D6E-409C-BE32-E72D297353CC}">
              <c16:uniqueId val="{00000003-58D9-44B1-AEE0-41596D895861}"/>
            </c:ext>
          </c:extLst>
        </c:ser>
        <c:dLbls>
          <c:showLegendKey val="0"/>
          <c:showVal val="0"/>
          <c:showCatName val="0"/>
          <c:showSerName val="0"/>
          <c:showPercent val="0"/>
          <c:showBubbleSize val="0"/>
        </c:dLbls>
        <c:marker val="1"/>
        <c:smooth val="0"/>
        <c:axId val="791354895"/>
        <c:axId val="791353231"/>
      </c:lineChart>
      <c:catAx>
        <c:axId val="79135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3231"/>
        <c:crosses val="autoZero"/>
        <c:auto val="1"/>
        <c:lblAlgn val="ctr"/>
        <c:lblOffset val="100"/>
        <c:noMultiLvlLbl val="0"/>
      </c:catAx>
      <c:valAx>
        <c:axId val="791353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a:t>
            </a:r>
            <a:r>
              <a:rPr lang="en-US" baseline="0"/>
              <a:t> Swarm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Sheet1!$B$30</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Sheet1!$A$31:$A$40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Sheet1!$B$31:$B$40</c:f>
              <c:numCache>
                <c:formatCode>General</c:formatCode>
                <c:ptCount val="10"/>
                <c:pt idx="0">
                  <c:v>1.73</c:v>
                </c:pt>
                <c:pt idx="1">
                  <c:v>1.97</c:v>
                </c:pt>
                <c:pt idx="2">
                  <c:v>1.85</c:v>
                </c:pt>
                <c:pt idx="3">
                  <c:v>2.4</c:v>
                </c:pt>
                <c:pt idx="4">
                  <c:v>3.28</c:v>
                </c:pt>
                <c:pt idx="5">
                  <c:v>2.99</c:v>
                </c:pt>
                <c:pt idx="6">
                  <c:v>3.83</c:v>
                </c:pt>
                <c:pt idx="7">
                  <c:v>4.01</c:v>
                </c:pt>
                <c:pt idx="8">
                  <c:v>5.09</c:v>
                </c:pt>
                <c:pt idx="9">
                  <c:v>5.54</c:v>
                </c:pt>
              </c:numCache>
            </c:numRef>
          </c:val>
          <c:smooth val="0"/>
          <c:extLst>
            <c:ext xmlns:c16="http://schemas.microsoft.com/office/drawing/2014/chart" uri="{C3380CC4-5D6E-409C-BE32-E72D297353CC}">
              <c16:uniqueId val="{00000000-11B9-49DC-AEF8-F46DC663354E}"/>
            </c:ext>
          </c:extLst>
        </c:ser>
        <c:ser>
          <c:idx val="1"/>
          <c:order val="1"/>
          <c:tx>
            <c:strRef>
              <c:f>Sheet1!$C$30</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Sheet1!$C$31:$C$40</c:f>
              <c:numCache>
                <c:formatCode>General</c:formatCode>
                <c:ptCount val="10"/>
                <c:pt idx="0">
                  <c:v>2.16</c:v>
                </c:pt>
                <c:pt idx="1">
                  <c:v>2.5499999999999998</c:v>
                </c:pt>
                <c:pt idx="2">
                  <c:v>2.2799999999999998</c:v>
                </c:pt>
                <c:pt idx="3">
                  <c:v>5.68</c:v>
                </c:pt>
                <c:pt idx="4">
                  <c:v>6.82</c:v>
                </c:pt>
                <c:pt idx="5">
                  <c:v>6.57</c:v>
                </c:pt>
                <c:pt idx="6">
                  <c:v>6.7</c:v>
                </c:pt>
                <c:pt idx="7">
                  <c:v>7.49</c:v>
                </c:pt>
                <c:pt idx="8">
                  <c:v>8.56</c:v>
                </c:pt>
                <c:pt idx="9">
                  <c:v>10.15</c:v>
                </c:pt>
              </c:numCache>
            </c:numRef>
          </c:val>
          <c:smooth val="0"/>
          <c:extLst>
            <c:ext xmlns:c16="http://schemas.microsoft.com/office/drawing/2014/chart" uri="{C3380CC4-5D6E-409C-BE32-E72D297353CC}">
              <c16:uniqueId val="{00000001-11B9-49DC-AEF8-F46DC663354E}"/>
            </c:ext>
          </c:extLst>
        </c:ser>
        <c:ser>
          <c:idx val="2"/>
          <c:order val="2"/>
          <c:tx>
            <c:strRef>
              <c:f>Sheet1!$D$30</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Sheet1!$D$31:$D$40</c:f>
              <c:numCache>
                <c:formatCode>General</c:formatCode>
                <c:ptCount val="10"/>
                <c:pt idx="0">
                  <c:v>3.57</c:v>
                </c:pt>
                <c:pt idx="1">
                  <c:v>4.8</c:v>
                </c:pt>
                <c:pt idx="2">
                  <c:v>3.89</c:v>
                </c:pt>
                <c:pt idx="3">
                  <c:v>11.54</c:v>
                </c:pt>
                <c:pt idx="4">
                  <c:v>13.67</c:v>
                </c:pt>
                <c:pt idx="5">
                  <c:v>15.1</c:v>
                </c:pt>
                <c:pt idx="6">
                  <c:v>14.36</c:v>
                </c:pt>
                <c:pt idx="7">
                  <c:v>17.98</c:v>
                </c:pt>
                <c:pt idx="8">
                  <c:v>14.52</c:v>
                </c:pt>
                <c:pt idx="9">
                  <c:v>17.55</c:v>
                </c:pt>
              </c:numCache>
            </c:numRef>
          </c:val>
          <c:smooth val="0"/>
          <c:extLst>
            <c:ext xmlns:c16="http://schemas.microsoft.com/office/drawing/2014/chart" uri="{C3380CC4-5D6E-409C-BE32-E72D297353CC}">
              <c16:uniqueId val="{00000002-11B9-49DC-AEF8-F46DC663354E}"/>
            </c:ext>
          </c:extLst>
        </c:ser>
        <c:ser>
          <c:idx val="3"/>
          <c:order val="3"/>
          <c:tx>
            <c:strRef>
              <c:f>Sheet1!$E$30</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Sheet1!$E$31:$E$40</c:f>
              <c:numCache>
                <c:formatCode>General</c:formatCode>
                <c:ptCount val="10"/>
                <c:pt idx="0">
                  <c:v>5.47</c:v>
                </c:pt>
                <c:pt idx="1">
                  <c:v>7.66</c:v>
                </c:pt>
                <c:pt idx="2">
                  <c:v>6.1</c:v>
                </c:pt>
                <c:pt idx="3">
                  <c:v>15.1</c:v>
                </c:pt>
                <c:pt idx="4">
                  <c:v>15.79</c:v>
                </c:pt>
                <c:pt idx="5">
                  <c:v>19.260000000000002</c:v>
                </c:pt>
                <c:pt idx="6">
                  <c:v>18.7</c:v>
                </c:pt>
                <c:pt idx="7">
                  <c:v>22.16</c:v>
                </c:pt>
                <c:pt idx="8">
                  <c:v>19.55</c:v>
                </c:pt>
                <c:pt idx="9">
                  <c:v>22.94</c:v>
                </c:pt>
              </c:numCache>
            </c:numRef>
          </c:val>
          <c:smooth val="0"/>
          <c:extLst>
            <c:ext xmlns:c16="http://schemas.microsoft.com/office/drawing/2014/chart" uri="{C3380CC4-5D6E-409C-BE32-E72D297353CC}">
              <c16:uniqueId val="{00000003-11B9-49DC-AEF8-F46DC663354E}"/>
            </c:ext>
          </c:extLst>
        </c:ser>
        <c:dLbls>
          <c:showLegendKey val="0"/>
          <c:showVal val="0"/>
          <c:showCatName val="0"/>
          <c:showSerName val="0"/>
          <c:showPercent val="0"/>
          <c:showBubbleSize val="0"/>
        </c:dLbls>
        <c:marker val="1"/>
        <c:smooth val="0"/>
        <c:axId val="1219843056"/>
        <c:axId val="1219843472"/>
      </c:lineChart>
      <c:catAx>
        <c:axId val="121984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19843472"/>
        <c:crosses val="autoZero"/>
        <c:auto val="1"/>
        <c:lblAlgn val="ctr"/>
        <c:lblOffset val="100"/>
        <c:noMultiLvlLbl val="0"/>
      </c:catAx>
      <c:valAx>
        <c:axId val="1219843472"/>
        <c:scaling>
          <c:orientation val="minMax"/>
          <c:max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1984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28</cp:revision>
  <dcterms:created xsi:type="dcterms:W3CDTF">2022-11-19T10:55:00Z</dcterms:created>
  <dcterms:modified xsi:type="dcterms:W3CDTF">2022-11-21T22:23:00Z</dcterms:modified>
</cp:coreProperties>
</file>