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Dataset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All required raw data files can be obtained from MIMIC-III database, an account will be required to gain access to the files. 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https://physionet.org/works/MIMICIIIClinicalDatabase/files/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These are the required data files for our project: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ADMISSIONS.csv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CPTEVENTS.csv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DIAGNOSES_ICD.csv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LABEVENTS.csv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NOTEEVENTS.csv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PRESCRIPTIONS.csv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Place all downloaded files into the folder ‘rawdata’.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pre-processing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Next, we will filter all data and events according to patients’ index date.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Run ‘1_DataPreprocessing.ipynb’ in Jupyter Notebook to filter the datasets. Descriptions are provided in the notebook.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After executing the notebook, 8 csv files will be exported to ‘3_code/data’.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Process unstructured data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Now, we will get unstructured n-gram features out of case_notes.csv and control_notes.csv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Run ‘2_Notes_to_Features.ipynb’ in Jupyter Notebook to get a csv file with all the n-gram features for all patients.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After executing the notebook, the n-grams feature csv file will be exported to ‘3_code/data’.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Process structured data, and consolidate features at patient level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We will now use Spark for the next step of data preparation.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Spark project is contained in the folder ‘3_code’.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Before compiling and running the project, ensure that there are 9 csv files in the ‘3_code/data’ folder, all of which were generated from the previous steps. (case_notes.csv, case_notes_no_text.csv, control_notes.csv, control_notes_no_text.csv, filter_diag.csv, filter_lab.csv, filter_pres.csv, filter_proc.csv, formatted_nf.csv)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Also ensure that ‘features’, ‘mapping.txt’, and ‘patients.svmlight’ are not present in the ‘3_code’ folder (these are files to be generated in the current step).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Compile the project and run the code in Docker or any preferred environment.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Next, ensure you are in the ‘3_code’ directory, then run the following code to generate svmlight file: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features/* &gt; patients.svmlight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Predictive Modelling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Run ‘4_PredictiveModeling.ipynb’ in Jupyter Notebook to build Machine Learning models to predict heart failure. Descriptions are provided in the notebook, all results are also generated in the notebook.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onet.org/works/MIMICIIIClinicalDatabase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