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958" w:rsidRDefault="00E431E5" w:rsidP="003A1407">
      <w:pPr>
        <w:pStyle w:val="Heading1"/>
        <w:spacing w:line="360" w:lineRule="auto"/>
      </w:pPr>
      <w:r>
        <w:t xml:space="preserve">Process to upload the energy </w:t>
      </w:r>
      <w:r w:rsidR="003A1407">
        <w:t>utility data</w:t>
      </w:r>
      <w:r>
        <w:t xml:space="preserve"> into our SQL server</w:t>
      </w:r>
    </w:p>
    <w:p w:rsidR="00E431E5" w:rsidRDefault="00E431E5" w:rsidP="003A1407">
      <w:pPr>
        <w:spacing w:line="360" w:lineRule="auto"/>
      </w:pPr>
      <w:r>
        <w:t>The documentation explains the process to upload th</w:t>
      </w:r>
      <w:r w:rsidR="003A1407">
        <w:t>e energy utility data of</w:t>
      </w:r>
      <w:r>
        <w:t xml:space="preserve"> neighborhood into Smart Grid Project Center team’s SQL server.</w:t>
      </w:r>
      <w:r>
        <w:br/>
      </w:r>
    </w:p>
    <w:p w:rsidR="00951100" w:rsidRDefault="00951100" w:rsidP="003A1407">
      <w:pPr>
        <w:pStyle w:val="Heading2"/>
        <w:spacing w:line="360" w:lineRule="auto"/>
      </w:pPr>
      <w:r>
        <w:t>Receiving data from Pecan Street</w:t>
      </w:r>
    </w:p>
    <w:p w:rsidR="00E431E5" w:rsidRDefault="00E431E5" w:rsidP="003A1407">
      <w:pPr>
        <w:spacing w:line="360" w:lineRule="auto"/>
      </w:pPr>
      <w:r>
        <w:t xml:space="preserve">The data of the neighborhood is received from Pecan Street. Once the period for which the utility details are sought is </w:t>
      </w:r>
      <w:r w:rsidR="003A1407">
        <w:t>finalized,</w:t>
      </w:r>
      <w:r>
        <w:t xml:space="preserve"> an email needs to be sent to Grant P.Fisher from Pecan Street requesting the same. In the </w:t>
      </w:r>
      <w:r w:rsidR="00951100">
        <w:t>meantime</w:t>
      </w:r>
      <w:r>
        <w:t xml:space="preserve">, Susan A Nemier from the iSchool sends out a memory stick to Pecan Street. The memory stick is loaded with the data and sent back to us. </w:t>
      </w:r>
    </w:p>
    <w:p w:rsidR="00E431E5" w:rsidRDefault="00E431E5" w:rsidP="003A1407">
      <w:pPr>
        <w:pStyle w:val="Heading2"/>
        <w:spacing w:line="360" w:lineRule="auto"/>
      </w:pPr>
      <w:r>
        <w:t>Loading the data into the server</w:t>
      </w:r>
    </w:p>
    <w:p w:rsidR="00951100" w:rsidRDefault="00E431E5" w:rsidP="003A1407">
      <w:pPr>
        <w:spacing w:line="360" w:lineRule="auto"/>
      </w:pPr>
      <w:r>
        <w:t>Once</w:t>
      </w:r>
      <w:r w:rsidR="00951100">
        <w:t xml:space="preserve"> the memory stick is received, the data is copied into </w:t>
      </w:r>
      <w:r w:rsidR="00951100" w:rsidRPr="00951100">
        <w:t>G:\IST\GET\ALL-DATA\CSV Version ALL-DATA</w:t>
      </w:r>
      <w:r w:rsidR="00951100">
        <w:t xml:space="preserve"> folder.</w:t>
      </w:r>
    </w:p>
    <w:p w:rsidR="00951100" w:rsidRDefault="00951100" w:rsidP="003A1407">
      <w:pPr>
        <w:spacing w:line="360" w:lineRule="auto"/>
      </w:pPr>
      <w:r>
        <w:t xml:space="preserve">Please follow the below steps to </w:t>
      </w:r>
      <w:r w:rsidR="003A1407">
        <w:t>up</w:t>
      </w:r>
      <w:r>
        <w:t>load the data into the server.</w:t>
      </w:r>
    </w:p>
    <w:p w:rsidR="00951100" w:rsidRDefault="00951100" w:rsidP="003A1407">
      <w:pPr>
        <w:pStyle w:val="ListParagraph"/>
        <w:numPr>
          <w:ilvl w:val="0"/>
          <w:numId w:val="1"/>
        </w:numPr>
        <w:spacing w:line="360" w:lineRule="auto"/>
      </w:pPr>
      <w:r>
        <w:t xml:space="preserve">Open the </w:t>
      </w:r>
      <w:proofErr w:type="spellStart"/>
      <w:r>
        <w:t>sql</w:t>
      </w:r>
      <w:proofErr w:type="spellEnd"/>
      <w:r>
        <w:t xml:space="preserve"> Server 2014 Management Studio application.</w:t>
      </w: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p>
    <w:p w:rsidR="003A1407" w:rsidRDefault="003A1407" w:rsidP="003A1407">
      <w:pPr>
        <w:spacing w:line="360" w:lineRule="auto"/>
      </w:pPr>
      <w:bookmarkStart w:id="0" w:name="_GoBack"/>
      <w:bookmarkEnd w:id="0"/>
    </w:p>
    <w:p w:rsidR="00951100" w:rsidRDefault="00951100" w:rsidP="003A1407">
      <w:pPr>
        <w:pStyle w:val="ListParagraph"/>
        <w:numPr>
          <w:ilvl w:val="0"/>
          <w:numId w:val="1"/>
        </w:numPr>
        <w:spacing w:line="360" w:lineRule="auto"/>
      </w:pPr>
      <w:r>
        <w:t>Right click on Pecan Street database and select Export Data.</w:t>
      </w:r>
    </w:p>
    <w:p w:rsidR="00951100" w:rsidRDefault="00951100" w:rsidP="003A1407">
      <w:pPr>
        <w:pStyle w:val="ListParagraph"/>
        <w:spacing w:line="360" w:lineRule="auto"/>
      </w:pPr>
    </w:p>
    <w:p w:rsidR="00951100" w:rsidRDefault="00951100" w:rsidP="003A1407">
      <w:pPr>
        <w:pStyle w:val="ListParagraph"/>
        <w:spacing w:line="360" w:lineRule="auto"/>
      </w:pPr>
      <w:r>
        <w:rPr>
          <w:noProof/>
        </w:rPr>
        <w:drawing>
          <wp:inline distT="0" distB="0" distL="0" distR="0">
            <wp:extent cx="2714625" cy="547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715014" cy="5477660"/>
                    </a:xfrm>
                    <a:prstGeom prst="rect">
                      <a:avLst/>
                    </a:prstGeom>
                  </pic:spPr>
                </pic:pic>
              </a:graphicData>
            </a:graphic>
          </wp:inline>
        </w:drawing>
      </w:r>
    </w:p>
    <w:p w:rsidR="003A1407" w:rsidRDefault="003A1407" w:rsidP="003A1407">
      <w:pPr>
        <w:pStyle w:val="ListParagraph"/>
        <w:spacing w:line="360" w:lineRule="auto"/>
      </w:pPr>
    </w:p>
    <w:p w:rsidR="003A1407" w:rsidRDefault="003A1407" w:rsidP="003A1407">
      <w:pPr>
        <w:pStyle w:val="ListParagraph"/>
        <w:spacing w:line="360" w:lineRule="auto"/>
      </w:pPr>
    </w:p>
    <w:p w:rsidR="003A1407" w:rsidRDefault="003A1407" w:rsidP="003A1407">
      <w:pPr>
        <w:pStyle w:val="ListParagraph"/>
        <w:spacing w:line="360" w:lineRule="auto"/>
      </w:pPr>
    </w:p>
    <w:p w:rsidR="003A1407" w:rsidRDefault="003A1407" w:rsidP="003A1407">
      <w:pPr>
        <w:pStyle w:val="ListParagraph"/>
        <w:spacing w:line="360" w:lineRule="auto"/>
      </w:pPr>
    </w:p>
    <w:p w:rsidR="003A1407" w:rsidRDefault="003A1407" w:rsidP="003A1407">
      <w:pPr>
        <w:pStyle w:val="ListParagraph"/>
        <w:spacing w:line="360" w:lineRule="auto"/>
      </w:pPr>
    </w:p>
    <w:p w:rsidR="003A1407" w:rsidRDefault="003A1407" w:rsidP="003A1407">
      <w:pPr>
        <w:pStyle w:val="ListParagraph"/>
        <w:spacing w:line="360" w:lineRule="auto"/>
      </w:pPr>
    </w:p>
    <w:p w:rsidR="003A1407" w:rsidRDefault="003A1407" w:rsidP="003A1407">
      <w:pPr>
        <w:pStyle w:val="ListParagraph"/>
        <w:spacing w:line="360" w:lineRule="auto"/>
      </w:pPr>
    </w:p>
    <w:p w:rsidR="003A1407" w:rsidRDefault="003A1407" w:rsidP="003A1407">
      <w:pPr>
        <w:pStyle w:val="ListParagraph"/>
        <w:spacing w:line="360" w:lineRule="auto"/>
      </w:pPr>
    </w:p>
    <w:p w:rsidR="003A1407" w:rsidRDefault="003A1407" w:rsidP="003A1407">
      <w:pPr>
        <w:pStyle w:val="ListParagraph"/>
        <w:spacing w:line="360" w:lineRule="auto"/>
      </w:pPr>
    </w:p>
    <w:p w:rsidR="003A1407" w:rsidRDefault="003A1407" w:rsidP="003A1407">
      <w:pPr>
        <w:pStyle w:val="ListParagraph"/>
        <w:spacing w:line="360" w:lineRule="auto"/>
      </w:pPr>
    </w:p>
    <w:p w:rsidR="00951100" w:rsidRDefault="00951100" w:rsidP="003A1407">
      <w:pPr>
        <w:pStyle w:val="ListParagraph"/>
        <w:numPr>
          <w:ilvl w:val="0"/>
          <w:numId w:val="1"/>
        </w:numPr>
        <w:spacing w:line="360" w:lineRule="auto"/>
      </w:pPr>
      <w:r>
        <w:t>This opens the SQL Server Import and Export Wizard.</w:t>
      </w:r>
    </w:p>
    <w:p w:rsidR="00951100" w:rsidRDefault="00951100" w:rsidP="003A1407">
      <w:pPr>
        <w:spacing w:line="360" w:lineRule="auto"/>
        <w:ind w:left="360"/>
      </w:pPr>
      <w:r>
        <w:rPr>
          <w:noProof/>
        </w:rPr>
        <w:drawing>
          <wp:inline distT="0" distB="0" distL="0" distR="0">
            <wp:extent cx="5372850" cy="560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372850" cy="5601482"/>
                    </a:xfrm>
                    <a:prstGeom prst="rect">
                      <a:avLst/>
                    </a:prstGeom>
                  </pic:spPr>
                </pic:pic>
              </a:graphicData>
            </a:graphic>
          </wp:inline>
        </w:drawing>
      </w:r>
    </w:p>
    <w:p w:rsidR="00951100" w:rsidRDefault="006B3C62" w:rsidP="003A1407">
      <w:pPr>
        <w:pStyle w:val="ListParagraph"/>
        <w:numPr>
          <w:ilvl w:val="0"/>
          <w:numId w:val="1"/>
        </w:numPr>
        <w:spacing w:line="360" w:lineRule="auto"/>
      </w:pPr>
      <w:r>
        <w:t>Select Next.</w:t>
      </w:r>
    </w:p>
    <w:p w:rsidR="006B3C62" w:rsidRDefault="006B3C62" w:rsidP="003A1407">
      <w:pPr>
        <w:pStyle w:val="ListParagraph"/>
        <w:numPr>
          <w:ilvl w:val="0"/>
          <w:numId w:val="1"/>
        </w:numPr>
        <w:spacing w:line="360" w:lineRule="auto"/>
      </w:pPr>
      <w:r>
        <w:t>You will see the “Choose a Data Source”</w:t>
      </w:r>
      <w:r w:rsidR="003A1407">
        <w:t xml:space="preserve"> screen</w:t>
      </w:r>
      <w:r>
        <w:t>. ( This window allows you to choose the source from which you have to copy the data from)</w:t>
      </w:r>
    </w:p>
    <w:p w:rsidR="006B3C62" w:rsidRDefault="006B3C62" w:rsidP="003A1407">
      <w:pPr>
        <w:pStyle w:val="ListParagraph"/>
        <w:numPr>
          <w:ilvl w:val="0"/>
          <w:numId w:val="1"/>
        </w:numPr>
        <w:spacing w:line="360" w:lineRule="auto"/>
      </w:pPr>
      <w:r>
        <w:t xml:space="preserve">Set the path of the data source in the “File name:” text box. </w:t>
      </w:r>
    </w:p>
    <w:p w:rsidR="006B3C62" w:rsidRDefault="006B3C62" w:rsidP="003A1407">
      <w:pPr>
        <w:pStyle w:val="ListParagraph"/>
        <w:numPr>
          <w:ilvl w:val="0"/>
          <w:numId w:val="1"/>
        </w:numPr>
        <w:spacing w:line="360" w:lineRule="auto"/>
      </w:pPr>
      <w:r>
        <w:t>Select the check box “Column names in the first data row”</w:t>
      </w:r>
      <w:r w:rsidR="003A1407">
        <w:t>.</w:t>
      </w:r>
    </w:p>
    <w:p w:rsidR="006B3C62" w:rsidRDefault="006B3C62" w:rsidP="003A1407">
      <w:pPr>
        <w:spacing w:line="360" w:lineRule="auto"/>
        <w:ind w:left="360"/>
      </w:pPr>
      <w:r>
        <w:rPr>
          <w:noProof/>
        </w:rPr>
        <w:lastRenderedPageBreak/>
        <w:drawing>
          <wp:inline distT="0" distB="0" distL="0" distR="0">
            <wp:extent cx="5372850" cy="5563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372850" cy="5563376"/>
                    </a:xfrm>
                    <a:prstGeom prst="rect">
                      <a:avLst/>
                    </a:prstGeom>
                  </pic:spPr>
                </pic:pic>
              </a:graphicData>
            </a:graphic>
          </wp:inline>
        </w:drawing>
      </w:r>
    </w:p>
    <w:p w:rsidR="006B3C62" w:rsidRDefault="006B3C62" w:rsidP="003A1407">
      <w:pPr>
        <w:pStyle w:val="ListParagraph"/>
        <w:numPr>
          <w:ilvl w:val="0"/>
          <w:numId w:val="1"/>
        </w:numPr>
        <w:spacing w:line="360" w:lineRule="auto"/>
      </w:pPr>
      <w:r>
        <w:t>The options on the left pane under Data source allows you to explore the data.</w:t>
      </w:r>
    </w:p>
    <w:p w:rsidR="006B3C62" w:rsidRDefault="006B3C62" w:rsidP="003A1407">
      <w:pPr>
        <w:pStyle w:val="ListParagraph"/>
        <w:numPr>
          <w:ilvl w:val="0"/>
          <w:numId w:val="1"/>
        </w:numPr>
        <w:spacing w:line="360" w:lineRule="auto"/>
      </w:pPr>
      <w:r>
        <w:t xml:space="preserve">Select “Advanced” </w:t>
      </w:r>
      <w:r w:rsidR="003A1407">
        <w:t xml:space="preserve">option </w:t>
      </w:r>
      <w:r>
        <w:t xml:space="preserve">to see the details of the each </w:t>
      </w:r>
      <w:r w:rsidR="003A1407">
        <w:t>column (</w:t>
      </w:r>
      <w:r>
        <w:t>such as Name, Data type).</w:t>
      </w:r>
    </w:p>
    <w:p w:rsidR="006B3C62" w:rsidRDefault="006B3C62" w:rsidP="003A1407">
      <w:pPr>
        <w:spacing w:line="360" w:lineRule="auto"/>
        <w:ind w:left="360"/>
      </w:pPr>
      <w:r>
        <w:rPr>
          <w:noProof/>
        </w:rPr>
        <w:lastRenderedPageBreak/>
        <w:drawing>
          <wp:inline distT="0" distB="0" distL="0" distR="0">
            <wp:extent cx="5353797" cy="5525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9.PNG"/>
                    <pic:cNvPicPr/>
                  </pic:nvPicPr>
                  <pic:blipFill>
                    <a:blip r:embed="rId8">
                      <a:extLst>
                        <a:ext uri="{28A0092B-C50C-407E-A947-70E740481C1C}">
                          <a14:useLocalDpi xmlns:a14="http://schemas.microsoft.com/office/drawing/2010/main" val="0"/>
                        </a:ext>
                      </a:extLst>
                    </a:blip>
                    <a:stretch>
                      <a:fillRect/>
                    </a:stretch>
                  </pic:blipFill>
                  <pic:spPr>
                    <a:xfrm>
                      <a:off x="0" y="0"/>
                      <a:ext cx="5353797" cy="5525271"/>
                    </a:xfrm>
                    <a:prstGeom prst="rect">
                      <a:avLst/>
                    </a:prstGeom>
                  </pic:spPr>
                </pic:pic>
              </a:graphicData>
            </a:graphic>
          </wp:inline>
        </w:drawing>
      </w:r>
    </w:p>
    <w:p w:rsidR="006B3C62" w:rsidRDefault="006B3C62" w:rsidP="003A1407">
      <w:pPr>
        <w:pStyle w:val="ListParagraph"/>
        <w:numPr>
          <w:ilvl w:val="0"/>
          <w:numId w:val="1"/>
        </w:numPr>
        <w:spacing w:line="360" w:lineRule="auto"/>
      </w:pPr>
      <w:r>
        <w:t>Select the “Preview” option to see a preview of the data.</w:t>
      </w:r>
    </w:p>
    <w:p w:rsidR="006B3C62" w:rsidRDefault="006B3C62" w:rsidP="003A1407">
      <w:pPr>
        <w:spacing w:line="360" w:lineRule="auto"/>
        <w:ind w:left="360"/>
      </w:pPr>
      <w:r>
        <w:rPr>
          <w:noProof/>
        </w:rPr>
        <w:lastRenderedPageBreak/>
        <w:drawing>
          <wp:inline distT="0" distB="0" distL="0" distR="0">
            <wp:extent cx="5325218" cy="554432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0.PNG"/>
                    <pic:cNvPicPr/>
                  </pic:nvPicPr>
                  <pic:blipFill>
                    <a:blip r:embed="rId9">
                      <a:extLst>
                        <a:ext uri="{28A0092B-C50C-407E-A947-70E740481C1C}">
                          <a14:useLocalDpi xmlns:a14="http://schemas.microsoft.com/office/drawing/2010/main" val="0"/>
                        </a:ext>
                      </a:extLst>
                    </a:blip>
                    <a:stretch>
                      <a:fillRect/>
                    </a:stretch>
                  </pic:blipFill>
                  <pic:spPr>
                    <a:xfrm>
                      <a:off x="0" y="0"/>
                      <a:ext cx="5325218" cy="5544324"/>
                    </a:xfrm>
                    <a:prstGeom prst="rect">
                      <a:avLst/>
                    </a:prstGeom>
                  </pic:spPr>
                </pic:pic>
              </a:graphicData>
            </a:graphic>
          </wp:inline>
        </w:drawing>
      </w:r>
    </w:p>
    <w:p w:rsidR="006B3C62" w:rsidRDefault="006B3C62" w:rsidP="003A1407">
      <w:pPr>
        <w:pStyle w:val="ListParagraph"/>
        <w:numPr>
          <w:ilvl w:val="0"/>
          <w:numId w:val="1"/>
        </w:numPr>
        <w:spacing w:line="360" w:lineRule="auto"/>
      </w:pPr>
      <w:r>
        <w:t>Select Next.</w:t>
      </w:r>
    </w:p>
    <w:p w:rsidR="006B3C62" w:rsidRDefault="006B3C62" w:rsidP="003A1407">
      <w:pPr>
        <w:pStyle w:val="ListParagraph"/>
        <w:numPr>
          <w:ilvl w:val="0"/>
          <w:numId w:val="1"/>
        </w:numPr>
        <w:spacing w:line="360" w:lineRule="auto"/>
      </w:pPr>
      <w:r>
        <w:t>The wizard takes you to “Choose a Destination” screen.</w:t>
      </w:r>
    </w:p>
    <w:p w:rsidR="006B3C62" w:rsidRDefault="006B3C62" w:rsidP="003A1407">
      <w:pPr>
        <w:pStyle w:val="ListParagraph"/>
        <w:numPr>
          <w:ilvl w:val="0"/>
          <w:numId w:val="1"/>
        </w:numPr>
        <w:spacing w:line="360" w:lineRule="auto"/>
      </w:pPr>
      <w:r>
        <w:t>Select the destination as “SQL Server Native Client 11.0”</w:t>
      </w:r>
      <w:r w:rsidR="003A1407">
        <w:t>.</w:t>
      </w:r>
    </w:p>
    <w:p w:rsidR="006B3C62" w:rsidRDefault="0038681C" w:rsidP="003A1407">
      <w:pPr>
        <w:pStyle w:val="ListParagraph"/>
        <w:numPr>
          <w:ilvl w:val="0"/>
          <w:numId w:val="1"/>
        </w:numPr>
        <w:spacing w:line="360" w:lineRule="auto"/>
      </w:pPr>
      <w:r>
        <w:t>Usually the “S</w:t>
      </w:r>
      <w:r w:rsidR="006B3C62">
        <w:t>erver name</w:t>
      </w:r>
      <w:r>
        <w:t>:”</w:t>
      </w:r>
      <w:r w:rsidR="006B3C62">
        <w:t xml:space="preserve"> is set to “Ist-re-sql1.ad.syr.edu, 1553”</w:t>
      </w:r>
      <w:r>
        <w:t>, if not set the server name to the same.</w:t>
      </w:r>
    </w:p>
    <w:p w:rsidR="0038681C" w:rsidRDefault="0038681C" w:rsidP="003A1407">
      <w:pPr>
        <w:pStyle w:val="ListParagraph"/>
        <w:numPr>
          <w:ilvl w:val="0"/>
          <w:numId w:val="1"/>
        </w:numPr>
        <w:spacing w:line="360" w:lineRule="auto"/>
      </w:pPr>
      <w:r>
        <w:t>Select the “Use Windows Authentication” radio button under “Authentication”</w:t>
      </w:r>
      <w:r w:rsidR="003A1407">
        <w:t>.</w:t>
      </w:r>
    </w:p>
    <w:p w:rsidR="0038681C" w:rsidRDefault="0038681C" w:rsidP="003A1407">
      <w:pPr>
        <w:pStyle w:val="ListParagraph"/>
        <w:numPr>
          <w:ilvl w:val="0"/>
          <w:numId w:val="1"/>
        </w:numPr>
        <w:spacing w:line="360" w:lineRule="auto"/>
      </w:pPr>
      <w:r>
        <w:t>Select the “Database” as Pecan Street</w:t>
      </w:r>
      <w:r w:rsidR="003A1407">
        <w:t>.</w:t>
      </w:r>
    </w:p>
    <w:p w:rsidR="0038681C" w:rsidRDefault="0038681C" w:rsidP="003A1407">
      <w:pPr>
        <w:spacing w:line="360" w:lineRule="auto"/>
        <w:ind w:left="360"/>
      </w:pPr>
      <w:r>
        <w:rPr>
          <w:noProof/>
        </w:rPr>
        <w:lastRenderedPageBreak/>
        <w:drawing>
          <wp:inline distT="0" distB="0" distL="0" distR="0">
            <wp:extent cx="5391902" cy="555385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5391902" cy="5553850"/>
                    </a:xfrm>
                    <a:prstGeom prst="rect">
                      <a:avLst/>
                    </a:prstGeom>
                  </pic:spPr>
                </pic:pic>
              </a:graphicData>
            </a:graphic>
          </wp:inline>
        </w:drawing>
      </w:r>
    </w:p>
    <w:p w:rsidR="0038681C" w:rsidRDefault="0038681C" w:rsidP="003A1407">
      <w:pPr>
        <w:pStyle w:val="ListParagraph"/>
        <w:numPr>
          <w:ilvl w:val="0"/>
          <w:numId w:val="1"/>
        </w:numPr>
        <w:spacing w:line="360" w:lineRule="auto"/>
      </w:pPr>
      <w:r>
        <w:t>Select “Next”</w:t>
      </w:r>
      <w:r w:rsidR="003A1407">
        <w:t>.</w:t>
      </w:r>
    </w:p>
    <w:p w:rsidR="0038681C" w:rsidRDefault="0038681C" w:rsidP="003A1407">
      <w:pPr>
        <w:pStyle w:val="ListParagraph"/>
        <w:numPr>
          <w:ilvl w:val="0"/>
          <w:numId w:val="1"/>
        </w:numPr>
        <w:spacing w:line="360" w:lineRule="auto"/>
      </w:pPr>
      <w:r>
        <w:t xml:space="preserve">The “Select Source Tables and Views” screen allows you to choose the table in the database under which you need the data to </w:t>
      </w:r>
      <w:proofErr w:type="gramStart"/>
      <w:r>
        <w:t>be appended</w:t>
      </w:r>
      <w:proofErr w:type="gramEnd"/>
      <w:r>
        <w:t xml:space="preserve">. </w:t>
      </w:r>
    </w:p>
    <w:p w:rsidR="0038681C" w:rsidRDefault="0038681C" w:rsidP="003A1407">
      <w:pPr>
        <w:pStyle w:val="ListParagraph"/>
        <w:numPr>
          <w:ilvl w:val="0"/>
          <w:numId w:val="1"/>
        </w:numPr>
        <w:spacing w:line="360" w:lineRule="auto"/>
      </w:pPr>
      <w:r>
        <w:t>Select the table name under “Destination”</w:t>
      </w:r>
      <w:r w:rsidR="003A1407">
        <w:t>.</w:t>
      </w:r>
    </w:p>
    <w:p w:rsidR="0038681C" w:rsidRDefault="0038681C" w:rsidP="003A1407">
      <w:pPr>
        <w:spacing w:line="360" w:lineRule="auto"/>
        <w:ind w:left="360"/>
      </w:pPr>
      <w:r>
        <w:rPr>
          <w:noProof/>
        </w:rPr>
        <w:lastRenderedPageBreak/>
        <w:drawing>
          <wp:inline distT="0" distB="0" distL="0" distR="0">
            <wp:extent cx="5372850" cy="56205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372850" cy="5620534"/>
                    </a:xfrm>
                    <a:prstGeom prst="rect">
                      <a:avLst/>
                    </a:prstGeom>
                  </pic:spPr>
                </pic:pic>
              </a:graphicData>
            </a:graphic>
          </wp:inline>
        </w:drawing>
      </w:r>
    </w:p>
    <w:p w:rsidR="0038681C" w:rsidRDefault="0038681C" w:rsidP="003A1407">
      <w:pPr>
        <w:pStyle w:val="ListParagraph"/>
        <w:numPr>
          <w:ilvl w:val="0"/>
          <w:numId w:val="1"/>
        </w:numPr>
        <w:spacing w:line="360" w:lineRule="auto"/>
      </w:pPr>
      <w:r>
        <w:t>Select “Edit Mappings”</w:t>
      </w:r>
      <w:r w:rsidR="003A1407">
        <w:t>.</w:t>
      </w:r>
    </w:p>
    <w:p w:rsidR="0038681C" w:rsidRDefault="0038681C" w:rsidP="003A1407">
      <w:pPr>
        <w:pStyle w:val="ListParagraph"/>
        <w:numPr>
          <w:ilvl w:val="0"/>
          <w:numId w:val="1"/>
        </w:numPr>
        <w:spacing w:line="360" w:lineRule="auto"/>
      </w:pPr>
      <w:r>
        <w:t xml:space="preserve">This shows the “Column Mappings” screen. Here you will be able to see the source, destination, and option to perform different kinds operation in the table. Usually, “Append rows to the destination table” radio button is selected. Under the “Mappings” </w:t>
      </w:r>
      <w:r w:rsidR="003A1407">
        <w:t>screen,</w:t>
      </w:r>
      <w:r>
        <w:t xml:space="preserve"> you can see the source column names, destination column names, type of the column and size, etc.</w:t>
      </w:r>
    </w:p>
    <w:p w:rsidR="0038681C" w:rsidRDefault="0038681C" w:rsidP="003A1407">
      <w:pPr>
        <w:spacing w:line="360" w:lineRule="auto"/>
        <w:ind w:left="360"/>
      </w:pPr>
      <w:r>
        <w:rPr>
          <w:noProof/>
        </w:rPr>
        <w:lastRenderedPageBreak/>
        <w:drawing>
          <wp:inline distT="0" distB="0" distL="0" distR="0">
            <wp:extent cx="5801535" cy="490606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2">
                      <a:extLst>
                        <a:ext uri="{28A0092B-C50C-407E-A947-70E740481C1C}">
                          <a14:useLocalDpi xmlns:a14="http://schemas.microsoft.com/office/drawing/2010/main" val="0"/>
                        </a:ext>
                      </a:extLst>
                    </a:blip>
                    <a:stretch>
                      <a:fillRect/>
                    </a:stretch>
                  </pic:blipFill>
                  <pic:spPr>
                    <a:xfrm>
                      <a:off x="0" y="0"/>
                      <a:ext cx="5801535" cy="4906060"/>
                    </a:xfrm>
                    <a:prstGeom prst="rect">
                      <a:avLst/>
                    </a:prstGeom>
                  </pic:spPr>
                </pic:pic>
              </a:graphicData>
            </a:graphic>
          </wp:inline>
        </w:drawing>
      </w:r>
    </w:p>
    <w:p w:rsidR="0038681C" w:rsidRDefault="0038681C" w:rsidP="003A1407">
      <w:pPr>
        <w:pStyle w:val="ListParagraph"/>
        <w:numPr>
          <w:ilvl w:val="0"/>
          <w:numId w:val="1"/>
        </w:numPr>
        <w:spacing w:line="360" w:lineRule="auto"/>
      </w:pPr>
      <w:r>
        <w:t>Select “OK”</w:t>
      </w:r>
      <w:r w:rsidR="003A1407">
        <w:t>.</w:t>
      </w:r>
    </w:p>
    <w:p w:rsidR="0038681C" w:rsidRDefault="0038681C" w:rsidP="003A1407">
      <w:pPr>
        <w:pStyle w:val="ListParagraph"/>
        <w:numPr>
          <w:ilvl w:val="0"/>
          <w:numId w:val="1"/>
        </w:numPr>
        <w:spacing w:line="360" w:lineRule="auto"/>
      </w:pPr>
      <w:r>
        <w:t>Select “Next”</w:t>
      </w:r>
      <w:r w:rsidR="003A1407">
        <w:t>.</w:t>
      </w:r>
    </w:p>
    <w:p w:rsidR="0038681C" w:rsidRDefault="0038681C" w:rsidP="003A1407">
      <w:pPr>
        <w:pStyle w:val="ListParagraph"/>
        <w:numPr>
          <w:ilvl w:val="0"/>
          <w:numId w:val="1"/>
        </w:numPr>
        <w:spacing w:line="360" w:lineRule="auto"/>
      </w:pPr>
      <w:r>
        <w:t>The “Save and Run Package”</w:t>
      </w:r>
      <w:r w:rsidR="003A1407">
        <w:t xml:space="preserve"> screen is displayed.</w:t>
      </w:r>
    </w:p>
    <w:p w:rsidR="0038681C" w:rsidRDefault="0038681C" w:rsidP="003A1407">
      <w:pPr>
        <w:pStyle w:val="ListParagraph"/>
        <w:numPr>
          <w:ilvl w:val="0"/>
          <w:numId w:val="1"/>
        </w:numPr>
        <w:spacing w:line="360" w:lineRule="auto"/>
      </w:pPr>
      <w:r>
        <w:t>Usually you select the “Run immediately” check box and select “Next”</w:t>
      </w:r>
      <w:r w:rsidR="003A1407">
        <w:t>.</w:t>
      </w:r>
    </w:p>
    <w:p w:rsidR="0038681C" w:rsidRDefault="0038681C" w:rsidP="003A1407">
      <w:pPr>
        <w:spacing w:line="360" w:lineRule="auto"/>
        <w:ind w:left="360"/>
      </w:pPr>
      <w:r>
        <w:rPr>
          <w:noProof/>
        </w:rPr>
        <w:lastRenderedPageBreak/>
        <w:drawing>
          <wp:inline distT="0" distB="0" distL="0" distR="0">
            <wp:extent cx="5382376" cy="558242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6.PNG"/>
                    <pic:cNvPicPr/>
                  </pic:nvPicPr>
                  <pic:blipFill>
                    <a:blip r:embed="rId13">
                      <a:extLst>
                        <a:ext uri="{28A0092B-C50C-407E-A947-70E740481C1C}">
                          <a14:useLocalDpi xmlns:a14="http://schemas.microsoft.com/office/drawing/2010/main" val="0"/>
                        </a:ext>
                      </a:extLst>
                    </a:blip>
                    <a:stretch>
                      <a:fillRect/>
                    </a:stretch>
                  </pic:blipFill>
                  <pic:spPr>
                    <a:xfrm>
                      <a:off x="0" y="0"/>
                      <a:ext cx="5382376" cy="5582429"/>
                    </a:xfrm>
                    <a:prstGeom prst="rect">
                      <a:avLst/>
                    </a:prstGeom>
                  </pic:spPr>
                </pic:pic>
              </a:graphicData>
            </a:graphic>
          </wp:inline>
        </w:drawing>
      </w:r>
    </w:p>
    <w:p w:rsidR="0038681C" w:rsidRDefault="0038681C" w:rsidP="003A1407">
      <w:pPr>
        <w:pStyle w:val="ListParagraph"/>
        <w:numPr>
          <w:ilvl w:val="0"/>
          <w:numId w:val="1"/>
        </w:numPr>
        <w:spacing w:line="360" w:lineRule="auto"/>
      </w:pPr>
      <w:r>
        <w:t>This takes you to the “Complete the Wizard” screen. Make sure all the details are cor</w:t>
      </w:r>
      <w:r w:rsidR="003A1407">
        <w:t xml:space="preserve">rect in the screen. The source, the destination, and the kind of operation </w:t>
      </w:r>
      <w:proofErr w:type="gramStart"/>
      <w:r w:rsidR="003A1407">
        <w:t>are displayed</w:t>
      </w:r>
      <w:proofErr w:type="gramEnd"/>
      <w:r w:rsidR="003A1407">
        <w:t xml:space="preserve"> here.</w:t>
      </w:r>
    </w:p>
    <w:p w:rsidR="003A1407" w:rsidRDefault="003A1407" w:rsidP="003A1407">
      <w:pPr>
        <w:pStyle w:val="ListParagraph"/>
        <w:numPr>
          <w:ilvl w:val="0"/>
          <w:numId w:val="1"/>
        </w:numPr>
        <w:spacing w:line="360" w:lineRule="auto"/>
      </w:pPr>
      <w:r>
        <w:t>Select “Finish”.</w:t>
      </w:r>
    </w:p>
    <w:p w:rsidR="003A1407" w:rsidRDefault="003A1407" w:rsidP="003A1407">
      <w:pPr>
        <w:spacing w:line="360" w:lineRule="auto"/>
      </w:pPr>
    </w:p>
    <w:p w:rsidR="003A1407" w:rsidRDefault="003A1407" w:rsidP="003A1407">
      <w:pPr>
        <w:spacing w:line="360" w:lineRule="auto"/>
      </w:pPr>
      <w:r>
        <w:t>This copies all the data from local to the SQL server.</w:t>
      </w:r>
    </w:p>
    <w:p w:rsidR="0038681C" w:rsidRDefault="0038681C" w:rsidP="003A1407">
      <w:pPr>
        <w:spacing w:line="360" w:lineRule="auto"/>
        <w:ind w:left="360"/>
      </w:pPr>
    </w:p>
    <w:p w:rsidR="00951100" w:rsidRPr="00E431E5" w:rsidRDefault="00951100" w:rsidP="003A1407">
      <w:pPr>
        <w:spacing w:line="360" w:lineRule="auto"/>
      </w:pPr>
    </w:p>
    <w:sectPr w:rsidR="00951100" w:rsidRPr="00E4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A33B8"/>
    <w:multiLevelType w:val="hybridMultilevel"/>
    <w:tmpl w:val="A3823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E5"/>
    <w:rsid w:val="00101D8B"/>
    <w:rsid w:val="001900A0"/>
    <w:rsid w:val="00192852"/>
    <w:rsid w:val="00280B08"/>
    <w:rsid w:val="0038681C"/>
    <w:rsid w:val="003A1407"/>
    <w:rsid w:val="003B4B2A"/>
    <w:rsid w:val="00423F2E"/>
    <w:rsid w:val="004C449F"/>
    <w:rsid w:val="00545650"/>
    <w:rsid w:val="005B40FB"/>
    <w:rsid w:val="006B3C62"/>
    <w:rsid w:val="00715718"/>
    <w:rsid w:val="007B6958"/>
    <w:rsid w:val="00802117"/>
    <w:rsid w:val="00857100"/>
    <w:rsid w:val="008B39C4"/>
    <w:rsid w:val="008F78A5"/>
    <w:rsid w:val="00914BD3"/>
    <w:rsid w:val="009352B4"/>
    <w:rsid w:val="00951100"/>
    <w:rsid w:val="00A3440E"/>
    <w:rsid w:val="00C374DB"/>
    <w:rsid w:val="00C40061"/>
    <w:rsid w:val="00E34E1F"/>
    <w:rsid w:val="00E431E5"/>
    <w:rsid w:val="00E6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AB70"/>
  <w15:chartTrackingRefBased/>
  <w15:docId w15:val="{05BC9FD4-DA18-4AC4-B3BD-60741AAE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1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1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1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1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 Krishnan Karthikeyan</dc:creator>
  <cp:keywords/>
  <dc:description/>
  <cp:lastModifiedBy>Prasan Krishnan Karthikeyan</cp:lastModifiedBy>
  <cp:revision>1</cp:revision>
  <dcterms:created xsi:type="dcterms:W3CDTF">2018-03-27T21:57:00Z</dcterms:created>
  <dcterms:modified xsi:type="dcterms:W3CDTF">2018-03-27T22:47:00Z</dcterms:modified>
</cp:coreProperties>
</file>