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sz w:val="26"/>
          <w:szCs w:val="26"/>
        </w:rPr>
        <w:t xml:space="preserve">CAI601400 - Artificial Intelligence Lab</w:t>
      </w:r>
    </w:p>
    <w:p>
      <w:pPr>
        <w:spacing w:after="200"/>
        <w:jc w:val="center"/>
      </w:pPr>
      <w:r>
        <w:rPr>
          <w:rFonts w:ascii="Calibri" w:cs="Calibri" w:eastAsia="Calibri" w:hAnsi="Calibri"/>
          <w:b/>
          <w:bCs/>
          <w:sz w:val="40"/>
          <w:szCs w:val="40"/>
        </w:rPr>
        <w:t xml:space="preserve">Lab 6 Report: Document Retrieval and Evidence Chatbot</w:t>
      </w:r>
    </w:p>
    <w:p>
      <w:pPr>
        <w:spacing w:after="100"/>
        <w:jc w:val="center"/>
      </w:pPr>
      <w:r>
        <w:rPr>
          <w:rFonts w:ascii="Calibri" w:cs="Calibri" w:eastAsia="Calibri" w:hAnsi="Calibri"/>
          <w:sz w:val="22"/>
          <w:szCs w:val="22"/>
        </w:rPr>
        <w:t xml:space="preserve">Student: Hamza Hakam</w:t>
      </w:r>
    </w:p>
    <w:p>
      <w:pPr>
        <w:spacing w:after="100"/>
        <w:jc w:val="center"/>
      </w:pPr>
      <w:r>
        <w:rPr>
          <w:rFonts w:ascii="Calibri" w:cs="Calibri" w:eastAsia="Calibri" w:hAnsi="Calibri"/>
          <w:sz w:val="22"/>
          <w:szCs w:val="22"/>
        </w:rPr>
        <w:t xml:space="preserve">Roll number: </w:t>
      </w:r>
      <w:r>
        <w:rPr>
          <w:rFonts w:ascii="Calibri" w:cs="Calibri" w:eastAsia="Calibri" w:hAnsi="Calibri"/>
          <w:b/>
          <w:bCs/>
          <w:sz w:val="22"/>
          <w:szCs w:val="22"/>
          <w:highlight w:val="yellow"/>
          <w:highlightCs w:val="yellow"/>
        </w:rPr>
        <w:t xml:space="preserve">FILL: your roll number</w:t>
      </w:r>
    </w:p>
    <w:p>
      <w:pPr>
        <w:spacing w:after="100"/>
        <w:jc w:val="center"/>
      </w:pPr>
      <w:r>
        <w:rPr>
          <w:rFonts w:ascii="Calibri" w:cs="Calibri" w:eastAsia="Calibri" w:hAnsi="Calibri"/>
          <w:sz w:val="22"/>
          <w:szCs w:val="22"/>
        </w:rPr>
        <w:t xml:space="preserve">GitHub repository: </w:t>
      </w:r>
      <w:r>
        <w:rPr>
          <w:rFonts w:ascii="Calibri" w:cs="Calibri" w:eastAsia="Calibri" w:hAnsi="Calibri"/>
          <w:b/>
          <w:bCs/>
          <w:sz w:val="22"/>
          <w:szCs w:val="22"/>
          <w:highlight w:val="yellow"/>
          <w:highlightCs w:val="yellow"/>
        </w:rPr>
        <w:t xml:space="preserve">FILL: repo URL and final commit ID</w:t>
      </w:r>
    </w:p>
    <w:p>
      <w:pPr>
        <w:spacing w:after="120"/>
      </w:pPr>
      <w:r>
        <w:rPr>
          <w:rFonts w:ascii="Calibri" w:cs="Calibri" w:eastAsia="Calibri" w:hAnsi="Calibri"/>
          <w:b/>
          <w:bCs/>
          <w:sz w:val="22"/>
          <w:szCs w:val="22"/>
          <w:highlight w:val="yellow"/>
          <w:highlightCs w:val="yellow"/>
        </w:rPr>
        <w:t xml:space="preserve">How to use this report: every yellow item marked FILL needs the real output from your own run. Delete this note and do not invent numbers. Results already in black come from runs of the submitted code (BM25, TF-IDF, chunking, whitespace/regex tokenization).</w:t>
      </w:r>
    </w:p>
    <w:p>
      <w:pPr>
        <w:pStyle w:val="Heading1"/>
      </w:pPr>
      <w:r>
        <w:rPr>
          <w:rFonts w:ascii="Calibri" w:cs="Calibri" w:eastAsia="Calibri" w:hAnsi="Calibri"/>
          <w:b/>
          <w:bCs/>
          <w:sz w:val="30"/>
          <w:szCs w:val="30"/>
        </w:rPr>
        <w:t xml:space="preserve">1. Scenario and objective</w:t>
      </w:r>
    </w:p>
    <w:p>
      <w:pPr>
        <w:spacing w:after="120"/>
      </w:pPr>
      <w:r>
        <w:rPr>
          <w:rFonts w:ascii="Calibri" w:cs="Calibri" w:eastAsia="Calibri" w:hAnsi="Calibri"/>
          <w:sz w:val="22"/>
          <w:szCs w:val="22"/>
        </w:rPr>
        <w:t xml:space="preserve">The scenario is an evidence assistant for a small knowledge base (university rules, IT help, HR policy and office support). Users ask natural-language questions and the system must return candidate source passages, with exact character offsets, instead of generating an unverified answer. The objective is to compare chunking strategies and retrieval methods, choose a configuration using development data only, and build a chatbot that asks the user to confirm a candidate before showing it and falls back safely when nothing relevant is found.</w:t>
      </w:r>
    </w:p>
    <w:p>
      <w:pPr>
        <w:pStyle w:val="Heading1"/>
      </w:pPr>
      <w:r>
        <w:rPr>
          <w:rFonts w:ascii="Calibri" w:cs="Calibri" w:eastAsia="Calibri" w:hAnsi="Calibri"/>
          <w:b/>
          <w:bCs/>
          <w:sz w:val="30"/>
          <w:szCs w:val="30"/>
        </w:rPr>
        <w:t xml:space="preserve">2. Dataset and source</w:t>
      </w:r>
    </w:p>
    <w:p>
      <w:pPr>
        <w:spacing w:after="120"/>
      </w:pPr>
      <w:r>
        <w:rPr>
          <w:rFonts w:ascii="Calibri" w:cs="Calibri" w:eastAsia="Calibri" w:hAnsi="Calibri"/>
          <w:sz w:val="22"/>
          <w:szCs w:val="22"/>
        </w:rPr>
        <w:t xml:space="preserve">The five starter records from the lab manual (late submission, password, assignment, contractor, printer) were expanded by me into documents of 163 to 186 words each. The evidence sentence of every record is unchanged; neighbouring distractor sentences about related topics were added so that chunk boundaries matter. queries.json holds 10 questions: 4 development and 6 test queries. The test split contains paraphrases (for example "How can I recover my login access?") and two unsupported questions (flight prices, a football result) that have no evidence in the corpus.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526"/>
      </w:tblGrid>
      <w:tr>
        <w:trPr>
          <w:tblHeader/>
        </w:trPr>
        <w:tc>
          <w:tcPr>
            <w:tcW w:type="dxa" w:w="22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Document</w:t>
            </w:r>
          </w:p>
        </w:tc>
        <w:tc>
          <w:tcPr>
            <w:tcW w:type="dxa" w:w="13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Words</w:t>
            </w:r>
          </w:p>
        </w:tc>
        <w:tc>
          <w:tcPr>
            <w:tcW w:type="dxa" w:w="5526"/>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Evidence sentence (unchanged)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late</w:t>
            </w:r>
          </w:p>
        </w:tc>
        <w:tc>
          <w:tcPr>
            <w:tcW w:type="dxa" w:w="13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186</w:t>
            </w:r>
          </w:p>
        </w:tc>
        <w:tc>
          <w:tcPr>
            <w:tcW w:type="dxa" w:w="55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Illness extensions require medical evidence before the deadline.</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password</w:t>
            </w:r>
          </w:p>
        </w:tc>
        <w:tc>
          <w:tcPr>
            <w:tcW w:type="dxa" w:w="13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163</w:t>
            </w:r>
          </w:p>
        </w:tc>
        <w:tc>
          <w:tcPr>
            <w:tcW w:type="dxa" w:w="55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Reset a forgotten password using the recovery link.</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assignment</w:t>
            </w:r>
          </w:p>
        </w:tc>
        <w:tc>
          <w:tcPr>
            <w:tcW w:type="dxa" w:w="13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165</w:t>
            </w:r>
          </w:p>
        </w:tc>
        <w:tc>
          <w:tcPr>
            <w:tcW w:type="dxa" w:w="55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Upload assignments through the learning portal.</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contractor</w:t>
            </w:r>
          </w:p>
        </w:tc>
        <w:tc>
          <w:tcPr>
            <w:tcW w:type="dxa" w:w="13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172</w:t>
            </w:r>
          </w:p>
        </w:tc>
        <w:tc>
          <w:tcPr>
            <w:tcW w:type="dxa" w:w="55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Contractors can work remotely only if the signed contract permits it.</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printer</w:t>
            </w:r>
          </w:p>
        </w:tc>
        <w:tc>
          <w:tcPr>
            <w:tcW w:type="dxa" w:w="13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172</w:t>
            </w:r>
          </w:p>
        </w:tc>
        <w:tc>
          <w:tcPr>
            <w:tcW w:type="dxa" w:w="55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For blank printer pages, check ink levels and run the cleaning utility.</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Limitation of the dataset: with only 4 supported development queries, one query changes Hit@1 by 0.25, so the comparison is indicative, not statistically reliable.</w:t>
      </w:r>
    </w:p>
    <w:p>
      <w:pPr>
        <w:pStyle w:val="Heading1"/>
      </w:pPr>
      <w:r>
        <w:rPr>
          <w:rFonts w:ascii="Calibri" w:cs="Calibri" w:eastAsia="Calibri" w:hAnsi="Calibri"/>
          <w:b/>
          <w:bCs/>
          <w:sz w:val="30"/>
          <w:szCs w:val="30"/>
        </w:rPr>
        <w:t xml:space="preserve">3. Tokenization choices (Task 1)</w:t>
      </w:r>
    </w:p>
    <w:p>
      <w:pPr>
        <w:spacing w:after="120"/>
      </w:pPr>
      <w:r>
        <w:rPr>
          <w:rFonts w:ascii="Calibri" w:cs="Calibri" w:eastAsia="Calibri" w:hAnsi="Calibri"/>
          <w:sz w:val="22"/>
          <w:szCs w:val="22"/>
        </w:rPr>
        <w:t xml:space="preserve">Three tokenizers were compared: whitespace splitting, a regular-expression word tokenizer (lower-cased alphanumerics) and the WordPiece tokenizer of all-MiniLM-L6-v2. The encoder accepts at most 256 word-piece tokens by default (model card), so token counts show whether a whole document fits. BM25 and TF-IDF use the regex tokenizer plus a small stop-word list; the embedding model uses its own WordPiece tokenizer internally.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700"/>
        <w:gridCol w:w="1500"/>
        <w:gridCol w:w="1500"/>
        <w:gridCol w:w="1126"/>
      </w:tblGrid>
      <w:tr>
        <w:trPr>
          <w:tblHeader/>
        </w:trPr>
        <w:tc>
          <w:tcPr>
            <w:tcW w:type="dxa" w:w="19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Document</w:t>
            </w:r>
          </w:p>
        </w:tc>
        <w:tc>
          <w:tcPr>
            <w:tcW w:type="dxa" w:w="13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Chars</w:t>
            </w:r>
          </w:p>
        </w:tc>
        <w:tc>
          <w:tcPr>
            <w:tcW w:type="dxa" w:w="17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Whitespace</w:t>
            </w:r>
          </w:p>
        </w:tc>
        <w:tc>
          <w:tcPr>
            <w:tcW w:type="dxa" w:w="15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Regex</w:t>
            </w:r>
          </w:p>
        </w:tc>
        <w:tc>
          <w:tcPr>
            <w:tcW w:type="dxa" w:w="15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WordPiece</w:t>
            </w:r>
          </w:p>
        </w:tc>
        <w:tc>
          <w:tcPr>
            <w:tcW w:type="dxa" w:w="1126"/>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&gt; 256?</w:t>
            </w:r>
          </w:p>
        </w:tc>
      </w:tr>
      <w:tr>
        <w:tc>
          <w:tcPr>
            <w:tcW w:type="dxa" w:w="19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late</w:t>
            </w:r>
          </w:p>
        </w:tc>
        <w:tc>
          <w:tcPr>
            <w:tcW w:type="dxa" w:w="13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1115</w:t>
            </w:r>
          </w:p>
        </w:tc>
        <w:tc>
          <w:tcPr>
            <w:tcW w:type="dxa" w:w="17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186</w:t>
            </w:r>
          </w:p>
        </w:tc>
        <w:tc>
          <w:tcPr>
            <w:tcW w:type="dxa" w:w="15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186</w:t>
            </w:r>
          </w:p>
        </w:tc>
        <w:tc>
          <w:tcPr>
            <w:tcW w:type="dxa" w:w="15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126"/>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r>
      <w:tr>
        <w:tc>
          <w:tcPr>
            <w:tcW w:type="dxa" w:w="19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password</w:t>
            </w:r>
          </w:p>
        </w:tc>
        <w:tc>
          <w:tcPr>
            <w:tcW w:type="dxa" w:w="13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1019</w:t>
            </w:r>
          </w:p>
        </w:tc>
        <w:tc>
          <w:tcPr>
            <w:tcW w:type="dxa" w:w="17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163</w:t>
            </w:r>
          </w:p>
        </w:tc>
        <w:tc>
          <w:tcPr>
            <w:tcW w:type="dxa" w:w="15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163</w:t>
            </w:r>
          </w:p>
        </w:tc>
        <w:tc>
          <w:tcPr>
            <w:tcW w:type="dxa" w:w="15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126"/>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r>
      <w:tr>
        <w:tc>
          <w:tcPr>
            <w:tcW w:type="dxa" w:w="19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assignment</w:t>
            </w:r>
          </w:p>
        </w:tc>
        <w:tc>
          <w:tcPr>
            <w:tcW w:type="dxa" w:w="13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1017</w:t>
            </w:r>
          </w:p>
        </w:tc>
        <w:tc>
          <w:tcPr>
            <w:tcW w:type="dxa" w:w="17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165</w:t>
            </w:r>
          </w:p>
        </w:tc>
        <w:tc>
          <w:tcPr>
            <w:tcW w:type="dxa" w:w="15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165</w:t>
            </w:r>
          </w:p>
        </w:tc>
        <w:tc>
          <w:tcPr>
            <w:tcW w:type="dxa" w:w="15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126"/>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r>
      <w:tr>
        <w:tc>
          <w:tcPr>
            <w:tcW w:type="dxa" w:w="19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contractor</w:t>
            </w:r>
          </w:p>
        </w:tc>
        <w:tc>
          <w:tcPr>
            <w:tcW w:type="dxa" w:w="13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1058</w:t>
            </w:r>
          </w:p>
        </w:tc>
        <w:tc>
          <w:tcPr>
            <w:tcW w:type="dxa" w:w="17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172</w:t>
            </w:r>
          </w:p>
        </w:tc>
        <w:tc>
          <w:tcPr>
            <w:tcW w:type="dxa" w:w="15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172</w:t>
            </w:r>
          </w:p>
        </w:tc>
        <w:tc>
          <w:tcPr>
            <w:tcW w:type="dxa" w:w="15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126"/>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r>
      <w:tr>
        <w:tc>
          <w:tcPr>
            <w:tcW w:type="dxa" w:w="19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printer</w:t>
            </w:r>
          </w:p>
        </w:tc>
        <w:tc>
          <w:tcPr>
            <w:tcW w:type="dxa" w:w="13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973</w:t>
            </w:r>
          </w:p>
        </w:tc>
        <w:tc>
          <w:tcPr>
            <w:tcW w:type="dxa" w:w="17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172</w:t>
            </w:r>
          </w:p>
        </w:tc>
        <w:tc>
          <w:tcPr>
            <w:tcW w:type="dxa" w:w="15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172</w:t>
            </w:r>
          </w:p>
        </w:tc>
        <w:tc>
          <w:tcPr>
            <w:tcW w:type="dxa" w:w="15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126"/>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highlight w:val="yellow"/>
          <w:highlightCs w:val="yellow"/>
        </w:rPr>
        <w:t xml:space="preserve">FILL: paste the WordPiece column from python task1_tokens.py (needs transformers and internet for the first download) and one sentence on what you observe (for example that WordPiece counts are higher than word counts because rare words are split).</w:t>
      </w:r>
    </w:p>
    <w:p>
      <w:pPr>
        <w:pStyle w:val="Heading1"/>
      </w:pPr>
      <w:r>
        <w:rPr>
          <w:rFonts w:ascii="Calibri" w:cs="Calibri" w:eastAsia="Calibri" w:hAnsi="Calibri"/>
          <w:b/>
          <w:bCs/>
          <w:sz w:val="30"/>
          <w:szCs w:val="30"/>
        </w:rPr>
        <w:t xml:space="preserve">4. Model, chunking and implementation decisions</w:t>
      </w:r>
    </w:p>
    <w:p>
      <w:pPr>
        <w:pStyle w:val="ListParagraph"/>
        <w:numPr>
          <w:ilvl w:val="0"/>
          <w:numId w:val="2"/>
        </w:numPr>
        <w:spacing w:after="60"/>
      </w:pPr>
      <w:r>
        <w:rPr>
          <w:rFonts w:ascii="Calibri" w:cs="Calibri" w:eastAsia="Calibri" w:hAnsi="Calibri"/>
          <w:sz w:val="22"/>
          <w:szCs w:val="22"/>
        </w:rPr>
        <w:t xml:space="preserve">Embedding model: sentence-transformers/all-MiniLM-L6-v2 (384-dimensional, normalized embeddings, cosine similarity as dot product). Version of the sentence-transformers package: FILL (run pip show sentence-transformers).</w:t>
      </w:r>
    </w:p>
    <w:p>
      <w:pPr>
        <w:pStyle w:val="ListParagraph"/>
        <w:numPr>
          <w:ilvl w:val="0"/>
          <w:numId w:val="2"/>
        </w:numPr>
        <w:spacing w:after="60"/>
      </w:pPr>
      <w:r>
        <w:rPr>
          <w:rFonts w:ascii="Calibri" w:cs="Calibri" w:eastAsia="Calibri" w:hAnsi="Calibri"/>
          <w:sz w:val="22"/>
          <w:szCs w:val="22"/>
        </w:rPr>
        <w:t xml:space="preserve">Chunking strategies (Task 2): doc (whole document), sentence, "0" (windows of 30 words, overlap 0 words) and "10" (windows of 30 words, overlap 10 words). The unit of both size and overlap is words; offsets are in characters.</w:t>
      </w:r>
    </w:p>
    <w:p>
      <w:pPr>
        <w:pStyle w:val="ListParagraph"/>
        <w:numPr>
          <w:ilvl w:val="0"/>
          <w:numId w:val="2"/>
        </w:numPr>
        <w:spacing w:after="60"/>
      </w:pPr>
      <w:r>
        <w:rPr>
          <w:rFonts w:ascii="Calibri" w:cs="Calibri" w:eastAsia="Calibri" w:hAnsi="Calibri"/>
          <w:sz w:val="22"/>
          <w:szCs w:val="22"/>
        </w:rPr>
        <w:t xml:space="preserve">Offsets: every chunk stores start and end so that document[start:end] equals the chunk text. This was checked by an assertion for all strategies.</w:t>
      </w:r>
    </w:p>
    <w:p>
      <w:pPr>
        <w:pStyle w:val="ListParagraph"/>
        <w:numPr>
          <w:ilvl w:val="0"/>
          <w:numId w:val="2"/>
        </w:numPr>
        <w:spacing w:after="60"/>
      </w:pPr>
      <w:r>
        <w:rPr>
          <w:rFonts w:ascii="Calibri" w:cs="Calibri" w:eastAsia="Calibri" w:hAnsi="Calibri"/>
          <w:sz w:val="22"/>
          <w:szCs w:val="22"/>
        </w:rPr>
        <w:t xml:space="preserve">Retrieval modes: BM25 (k1 = 1.5, b = 0.75), TF-IDF cosine and embeddings, all implemented in lab6_search.py. Top-k is 3.</w:t>
      </w:r>
    </w:p>
    <w:p>
      <w:pPr>
        <w:pStyle w:val="ListParagraph"/>
        <w:numPr>
          <w:ilvl w:val="0"/>
          <w:numId w:val="2"/>
        </w:numPr>
        <w:spacing w:after="60"/>
      </w:pPr>
      <w:r>
        <w:rPr>
          <w:rFonts w:ascii="Calibri" w:cs="Calibri" w:eastAsia="Calibri" w:hAnsi="Calibri"/>
          <w:sz w:val="22"/>
          <w:szCs w:val="22"/>
        </w:rPr>
        <w:t xml:space="preserve">Abstention thresholds: BM25 requires a score above 0 (at least one shared non-stop-word), TF-IDF requires cosine above 0.05, embeddings require cosine above 0.30. The embedding threshold is a starting value that should be checked against development data.</w:t>
      </w:r>
    </w:p>
    <w:p>
      <w:pPr>
        <w:pStyle w:val="ListParagraph"/>
        <w:numPr>
          <w:ilvl w:val="0"/>
          <w:numId w:val="2"/>
        </w:numPr>
        <w:spacing w:after="60"/>
      </w:pPr>
      <w:r>
        <w:rPr>
          <w:rFonts w:ascii="Calibri" w:cs="Calibri" w:eastAsia="Calibri" w:hAnsi="Calibri"/>
          <w:sz w:val="22"/>
          <w:szCs w:val="22"/>
        </w:rPr>
        <w:t xml:space="preserve">Confirmation design: the chatbot lists ranked candidates with IDs, scores and offsets and only shows a passage after the user chooses one; a candidate is never presented as a verified answer.</w:t>
      </w:r>
    </w:p>
    <w:p>
      <w:pPr>
        <w:pStyle w:val="Heading2"/>
      </w:pPr>
      <w:r>
        <w:rPr>
          <w:rFonts w:ascii="Calibri" w:cs="Calibri" w:eastAsia="Calibri" w:hAnsi="Calibri"/>
          <w:b/>
          <w:bCs/>
          <w:sz w:val="25"/>
          <w:szCs w:val="25"/>
        </w:rPr>
        <w:t xml:space="preserve">Chunk statistics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800"/>
        <w:gridCol w:w="2226"/>
      </w:tblGrid>
      <w:tr>
        <w:trPr>
          <w:tblHeader/>
        </w:trPr>
        <w:tc>
          <w:tcPr>
            <w:tcW w:type="dxa" w:w="18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Strategy</w:t>
            </w:r>
          </w:p>
        </w:tc>
        <w:tc>
          <w:tcPr>
            <w:tcW w:type="dxa" w:w="14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Chunks</w:t>
            </w:r>
          </w:p>
        </w:tc>
        <w:tc>
          <w:tcPr>
            <w:tcW w:type="dxa" w:w="18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Min words</w:t>
            </w:r>
          </w:p>
        </w:tc>
        <w:tc>
          <w:tcPr>
            <w:tcW w:type="dxa" w:w="18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Mean words</w:t>
            </w:r>
          </w:p>
        </w:tc>
        <w:tc>
          <w:tcPr>
            <w:tcW w:type="dxa" w:w="2226"/>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Max words</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doc</w:t>
            </w:r>
          </w:p>
        </w:tc>
        <w:tc>
          <w:tcPr>
            <w:tcW w:type="dxa" w:w="14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5</w:t>
            </w:r>
          </w:p>
        </w:tc>
        <w:tc>
          <w:tcPr>
            <w:tcW w:type="dxa" w:w="18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163</w:t>
            </w:r>
          </w:p>
        </w:tc>
        <w:tc>
          <w:tcPr>
            <w:tcW w:type="dxa" w:w="18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171.6</w:t>
            </w:r>
          </w:p>
        </w:tc>
        <w:tc>
          <w:tcPr>
            <w:tcW w:type="dxa" w:w="22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186</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sentence</w:t>
            </w:r>
          </w:p>
        </w:tc>
        <w:tc>
          <w:tcPr>
            <w:tcW w:type="dxa" w:w="14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49</w:t>
            </w:r>
          </w:p>
        </w:tc>
        <w:tc>
          <w:tcPr>
            <w:tcW w:type="dxa" w:w="18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4</w:t>
            </w:r>
          </w:p>
        </w:tc>
        <w:tc>
          <w:tcPr>
            <w:tcW w:type="dxa" w:w="18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17.5</w:t>
            </w:r>
          </w:p>
        </w:tc>
        <w:tc>
          <w:tcPr>
            <w:tcW w:type="dxa" w:w="22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30</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 (30w, no overlap)</w:t>
            </w:r>
          </w:p>
        </w:tc>
        <w:tc>
          <w:tcPr>
            <w:tcW w:type="dxa" w:w="14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31</w:t>
            </w:r>
          </w:p>
        </w:tc>
        <w:tc>
          <w:tcPr>
            <w:tcW w:type="dxa" w:w="18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6</w:t>
            </w:r>
          </w:p>
        </w:tc>
        <w:tc>
          <w:tcPr>
            <w:tcW w:type="dxa" w:w="18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27.7</w:t>
            </w:r>
          </w:p>
        </w:tc>
        <w:tc>
          <w:tcPr>
            <w:tcW w:type="dxa" w:w="22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30</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 (30w, 10w overlap)</w:t>
            </w:r>
          </w:p>
        </w:tc>
        <w:tc>
          <w:tcPr>
            <w:tcW w:type="dxa" w:w="14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43</w:t>
            </w:r>
          </w:p>
        </w:tc>
        <w:tc>
          <w:tcPr>
            <w:tcW w:type="dxa" w:w="18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12</w:t>
            </w:r>
          </w:p>
        </w:tc>
        <w:tc>
          <w:tcPr>
            <w:tcW w:type="dxa" w:w="18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28.8</w:t>
            </w:r>
          </w:p>
        </w:tc>
        <w:tc>
          <w:tcPr>
            <w:tcW w:type="dxa" w:w="22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30</w:t>
            </w:r>
          </w:p>
        </w:tc>
      </w:tr>
    </w:tbl>
    <w:p>
      <w:pPr>
        <w:spacing w:after="120"/>
      </w:pPr>
      <w:r>
        <w:rPr>
          <w:rFonts w:ascii="Calibri" w:cs="Calibri" w:eastAsia="Calibri" w:hAnsi="Calibri"/>
          <w:sz w:val="22"/>
          <w:szCs w:val="22"/>
        </w:rPr>
        <w:t xml:space="preserve"/>
      </w:r>
    </w:p>
    <w:p>
      <w:pPr>
        <w:pStyle w:val="Heading1"/>
      </w:pPr>
      <w:r>
        <w:rPr>
          <w:rFonts w:ascii="Calibri" w:cs="Calibri" w:eastAsia="Calibri" w:hAnsi="Calibri"/>
          <w:b/>
          <w:bCs/>
          <w:sz w:val="30"/>
          <w:szCs w:val="30"/>
        </w:rPr>
        <w:t xml:space="preserve">5. Reproduction steps</w:t>
      </w:r>
    </w:p>
    <w:p>
      <w:pPr>
        <w:shd w:fill="F2F2F2" w:val="clear"/>
        <w:spacing w:after="40"/>
      </w:pPr>
      <w:r>
        <w:rPr>
          <w:rFonts w:ascii="Consolas" w:cs="Consolas" w:eastAsia="Consolas" w:hAnsi="Consolas"/>
          <w:sz w:val="19"/>
          <w:szCs w:val="19"/>
        </w:rPr>
        <w:t xml:space="preserve">pip install -r requirements.txt</w:t>
      </w:r>
    </w:p>
    <w:p>
      <w:pPr>
        <w:shd w:fill="F2F2F2" w:val="clear"/>
        <w:spacing w:after="40"/>
      </w:pPr>
      <w:r>
        <w:rPr>
          <w:rFonts w:ascii="Consolas" w:cs="Consolas" w:eastAsia="Consolas" w:hAnsi="Consolas"/>
          <w:sz w:val="19"/>
          <w:szCs w:val="19"/>
        </w:rPr>
        <w:t xml:space="preserve">python create_dataset.py</w:t>
      </w:r>
    </w:p>
    <w:p>
      <w:pPr>
        <w:shd w:fill="F2F2F2" w:val="clear"/>
        <w:spacing w:after="40"/>
      </w:pPr>
      <w:r>
        <w:rPr>
          <w:rFonts w:ascii="Consolas" w:cs="Consolas" w:eastAsia="Consolas" w:hAnsi="Consolas"/>
          <w:sz w:val="19"/>
          <w:szCs w:val="19"/>
        </w:rPr>
        <w:t xml:space="preserve">python task1_tokens.py</w:t>
      </w:r>
    </w:p>
    <w:p>
      <w:pPr>
        <w:shd w:fill="F2F2F2" w:val="clear"/>
        <w:spacing w:after="40"/>
      </w:pPr>
      <w:r>
        <w:rPr>
          <w:rFonts w:ascii="Consolas" w:cs="Consolas" w:eastAsia="Consolas" w:hAnsi="Consolas"/>
          <w:sz w:val="19"/>
          <w:szCs w:val="19"/>
        </w:rPr>
        <w:t xml:space="preserve">python task2_chunks.py</w:t>
      </w:r>
    </w:p>
    <w:p>
      <w:pPr>
        <w:shd w:fill="F2F2F2" w:val="clear"/>
        <w:spacing w:after="40"/>
      </w:pPr>
      <w:r>
        <w:rPr>
          <w:rFonts w:ascii="Consolas" w:cs="Consolas" w:eastAsia="Consolas" w:hAnsi="Consolas"/>
          <w:sz w:val="19"/>
          <w:szCs w:val="19"/>
        </w:rPr>
        <w:t xml:space="preserve">python task3_retrieval.py</w:t>
      </w:r>
    </w:p>
    <w:p>
      <w:pPr>
        <w:shd w:fill="F2F2F2" w:val="clear"/>
        <w:spacing w:after="40"/>
      </w:pPr>
      <w:r>
        <w:rPr>
          <w:rFonts w:ascii="Consolas" w:cs="Consolas" w:eastAsia="Consolas" w:hAnsi="Consolas"/>
          <w:sz w:val="19"/>
          <w:szCs w:val="19"/>
        </w:rPr>
        <w:t xml:space="preserve">python document_chatbot.py</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create_dataset.py refuses to overwrite existing files, so delete corpus.json and queries.json first if you want to regenerate them.</w:t>
      </w:r>
    </w:p>
    <w:p>
      <w:pPr>
        <w:pStyle w:val="Heading1"/>
      </w:pPr>
      <w:r>
        <w:rPr>
          <w:rFonts w:ascii="Calibri" w:cs="Calibri" w:eastAsia="Calibri" w:hAnsi="Calibri"/>
          <w:b/>
          <w:bCs/>
          <w:sz w:val="30"/>
          <w:szCs w:val="30"/>
        </w:rPr>
        <w:t xml:space="preserve">6. Results (Task 3)</w:t>
      </w:r>
    </w:p>
    <w:p>
      <w:pPr>
        <w:spacing w:after="120"/>
      </w:pPr>
      <w:r>
        <w:rPr>
          <w:rFonts w:ascii="Calibri" w:cs="Calibri" w:eastAsia="Calibri" w:hAnsi="Calibri"/>
          <w:sz w:val="22"/>
          <w:szCs w:val="22"/>
        </w:rPr>
        <w:t xml:space="preserve">Metric definitions. A query is a hit when a top-k chunk is from the gold document and its character span overlaps the gold evidence span. Hit@1 uses the first candidate, Hit@3 the first three. Abstain is the share of unsupported test queries for which the system correctly returned no candidate. Avg top-1 chars is the mean length of the first returned passage (shorter means more precise evidence). Timing is the mean of 5 repeated passes over the queries of a split using time.perf_counter, excluding model loading.</w:t>
      </w:r>
    </w:p>
    <w:p>
      <w:pPr>
        <w:pStyle w:val="Heading2"/>
      </w:pPr>
      <w:r>
        <w:rPr>
          <w:rFonts w:ascii="Calibri" w:cs="Calibri" w:eastAsia="Calibri" w:hAnsi="Calibri"/>
          <w:b/>
          <w:bCs/>
          <w:sz w:val="25"/>
          <w:szCs w:val="25"/>
        </w:rPr>
        <w:t xml:space="preserve">6.1 BM25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000"/>
        <w:gridCol w:w="1000"/>
        <w:gridCol w:w="1000"/>
        <w:gridCol w:w="1100"/>
        <w:gridCol w:w="1426"/>
        <w:gridCol w:w="1400"/>
      </w:tblGrid>
      <w:tr>
        <w:trPr>
          <w:tblHeader/>
        </w:trPr>
        <w:tc>
          <w:tcPr>
            <w:tcW w:type="dxa" w:w="11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Strategy</w:t>
            </w:r>
          </w:p>
        </w:tc>
        <w:tc>
          <w:tcPr>
            <w:tcW w:type="dxa" w:w="10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Dev Hit@1</w:t>
            </w:r>
          </w:p>
        </w:tc>
        <w:tc>
          <w:tcPr>
            <w:tcW w:type="dxa" w:w="10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Dev Hit@3</w:t>
            </w:r>
          </w:p>
        </w:tc>
        <w:tc>
          <w:tcPr>
            <w:tcW w:type="dxa" w:w="10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Test Hit@1</w:t>
            </w:r>
          </w:p>
        </w:tc>
        <w:tc>
          <w:tcPr>
            <w:tcW w:type="dxa" w:w="10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Test Hit@3</w:t>
            </w:r>
          </w:p>
        </w:tc>
        <w:tc>
          <w:tcPr>
            <w:tcW w:type="dxa" w:w="11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Test abstain</w:t>
            </w:r>
          </w:p>
        </w:tc>
        <w:tc>
          <w:tcPr>
            <w:tcW w:type="dxa" w:w="1426"/>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Avg top-1 chars</w:t>
            </w:r>
          </w:p>
        </w:tc>
        <w:tc>
          <w:tcPr>
            <w:tcW w:type="dxa" w:w="14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ms/query</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doc</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0.75</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0.75</w:t>
            </w:r>
          </w:p>
        </w:tc>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4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1003</w:t>
            </w:r>
          </w:p>
        </w:tc>
        <w:tc>
          <w:tcPr>
            <w:tcW w:type="dxa" w:w="14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0.007</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sentence</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0.25</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0.25</w:t>
            </w:r>
          </w:p>
        </w:tc>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4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121</w:t>
            </w:r>
          </w:p>
        </w:tc>
        <w:tc>
          <w:tcPr>
            <w:tcW w:type="dxa" w:w="14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0.037</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0.25</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0.25</w:t>
            </w:r>
          </w:p>
        </w:tc>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4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185</w:t>
            </w:r>
          </w:p>
        </w:tc>
        <w:tc>
          <w:tcPr>
            <w:tcW w:type="dxa" w:w="14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0.023</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0.25</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0.25</w:t>
            </w:r>
          </w:p>
        </w:tc>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4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186</w:t>
            </w:r>
          </w:p>
        </w:tc>
        <w:tc>
          <w:tcPr>
            <w:tcW w:type="dxa" w:w="14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0.031</w:t>
            </w:r>
          </w:p>
        </w:tc>
      </w:tr>
    </w:tbl>
    <w:p>
      <w:pPr>
        <w:spacing w:after="120"/>
      </w:pPr>
      <w:r>
        <w:rPr>
          <w:rFonts w:ascii="Calibri" w:cs="Calibri" w:eastAsia="Calibri" w:hAnsi="Calibri"/>
          <w:sz w:val="22"/>
          <w:szCs w:val="22"/>
        </w:rPr>
        <w:t xml:space="preserve"/>
      </w:r>
    </w:p>
    <w:p>
      <w:pPr>
        <w:pStyle w:val="Heading2"/>
      </w:pPr>
      <w:r>
        <w:rPr>
          <w:rFonts w:ascii="Calibri" w:cs="Calibri" w:eastAsia="Calibri" w:hAnsi="Calibri"/>
          <w:b/>
          <w:bCs/>
          <w:sz w:val="25"/>
          <w:szCs w:val="25"/>
        </w:rPr>
        <w:t xml:space="preserve">6.2 TF-IDF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000"/>
        <w:gridCol w:w="1000"/>
        <w:gridCol w:w="1000"/>
        <w:gridCol w:w="1100"/>
        <w:gridCol w:w="1426"/>
        <w:gridCol w:w="1400"/>
      </w:tblGrid>
      <w:tr>
        <w:trPr>
          <w:tblHeader/>
        </w:trPr>
        <w:tc>
          <w:tcPr>
            <w:tcW w:type="dxa" w:w="11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Strategy</w:t>
            </w:r>
          </w:p>
        </w:tc>
        <w:tc>
          <w:tcPr>
            <w:tcW w:type="dxa" w:w="10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Dev Hit@1</w:t>
            </w:r>
          </w:p>
        </w:tc>
        <w:tc>
          <w:tcPr>
            <w:tcW w:type="dxa" w:w="10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Dev Hit@3</w:t>
            </w:r>
          </w:p>
        </w:tc>
        <w:tc>
          <w:tcPr>
            <w:tcW w:type="dxa" w:w="10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Test Hit@1</w:t>
            </w:r>
          </w:p>
        </w:tc>
        <w:tc>
          <w:tcPr>
            <w:tcW w:type="dxa" w:w="10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Test Hit@3</w:t>
            </w:r>
          </w:p>
        </w:tc>
        <w:tc>
          <w:tcPr>
            <w:tcW w:type="dxa" w:w="11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Test abstain</w:t>
            </w:r>
          </w:p>
        </w:tc>
        <w:tc>
          <w:tcPr>
            <w:tcW w:type="dxa" w:w="1426"/>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Avg top-1 chars</w:t>
            </w:r>
          </w:p>
        </w:tc>
        <w:tc>
          <w:tcPr>
            <w:tcW w:type="dxa" w:w="14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ms/query</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doc</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0.75</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0.75</w:t>
            </w:r>
          </w:p>
        </w:tc>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4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1003</w:t>
            </w:r>
          </w:p>
        </w:tc>
        <w:tc>
          <w:tcPr>
            <w:tcW w:type="dxa" w:w="14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0.114</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sentence</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0.25</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0.25</w:t>
            </w:r>
          </w:p>
        </w:tc>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4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121</w:t>
            </w:r>
          </w:p>
        </w:tc>
        <w:tc>
          <w:tcPr>
            <w:tcW w:type="dxa" w:w="14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0.221</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0.25</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0.25</w:t>
            </w:r>
          </w:p>
        </w:tc>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4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186</w:t>
            </w:r>
          </w:p>
        </w:tc>
        <w:tc>
          <w:tcPr>
            <w:tcW w:type="dxa" w:w="14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0.17</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0.25</w:t>
            </w:r>
          </w:p>
        </w:tc>
        <w:tc>
          <w:tcPr>
            <w:tcW w:type="dxa" w:w="10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0.25</w:t>
            </w:r>
          </w:p>
        </w:tc>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1.00</w:t>
            </w:r>
          </w:p>
        </w:tc>
        <w:tc>
          <w:tcPr>
            <w:tcW w:type="dxa" w:w="14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186</w:t>
            </w:r>
          </w:p>
        </w:tc>
        <w:tc>
          <w:tcPr>
            <w:tcW w:type="dxa" w:w="14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0.22</w:t>
            </w:r>
          </w:p>
        </w:tc>
      </w:tr>
    </w:tbl>
    <w:p>
      <w:pPr>
        <w:spacing w:after="120"/>
      </w:pPr>
      <w:r>
        <w:rPr>
          <w:rFonts w:ascii="Calibri" w:cs="Calibri" w:eastAsia="Calibri" w:hAnsi="Calibri"/>
          <w:sz w:val="22"/>
          <w:szCs w:val="22"/>
        </w:rPr>
        <w:t xml:space="preserve"/>
      </w:r>
    </w:p>
    <w:p>
      <w:pPr>
        <w:pStyle w:val="Heading2"/>
      </w:pPr>
      <w:r>
        <w:rPr>
          <w:rFonts w:ascii="Calibri" w:cs="Calibri" w:eastAsia="Calibri" w:hAnsi="Calibri"/>
          <w:b/>
          <w:bCs/>
          <w:sz w:val="25"/>
          <w:szCs w:val="25"/>
        </w:rPr>
        <w:t xml:space="preserve">6.3 Embeddings, all-MiniLM-L6-v2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000"/>
        <w:gridCol w:w="1000"/>
        <w:gridCol w:w="1000"/>
        <w:gridCol w:w="1100"/>
        <w:gridCol w:w="1426"/>
        <w:gridCol w:w="1400"/>
      </w:tblGrid>
      <w:tr>
        <w:trPr>
          <w:tblHeader/>
        </w:trPr>
        <w:tc>
          <w:tcPr>
            <w:tcW w:type="dxa" w:w="11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Strategy</w:t>
            </w:r>
          </w:p>
        </w:tc>
        <w:tc>
          <w:tcPr>
            <w:tcW w:type="dxa" w:w="10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Dev Hit@1</w:t>
            </w:r>
          </w:p>
        </w:tc>
        <w:tc>
          <w:tcPr>
            <w:tcW w:type="dxa" w:w="10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Dev Hit@3</w:t>
            </w:r>
          </w:p>
        </w:tc>
        <w:tc>
          <w:tcPr>
            <w:tcW w:type="dxa" w:w="10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Test Hit@1</w:t>
            </w:r>
          </w:p>
        </w:tc>
        <w:tc>
          <w:tcPr>
            <w:tcW w:type="dxa" w:w="10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Test Hit@3</w:t>
            </w:r>
          </w:p>
        </w:tc>
        <w:tc>
          <w:tcPr>
            <w:tcW w:type="dxa" w:w="11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Test abstain</w:t>
            </w:r>
          </w:p>
        </w:tc>
        <w:tc>
          <w:tcPr>
            <w:tcW w:type="dxa" w:w="1426"/>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Avg top-1 chars</w:t>
            </w:r>
          </w:p>
        </w:tc>
        <w:tc>
          <w:tcPr>
            <w:tcW w:type="dxa" w:w="14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ms/query</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doc</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1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426"/>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4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sentence</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1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426"/>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4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0</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1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426"/>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4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10</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0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1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426"/>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c>
          <w:tcPr>
            <w:tcW w:type="dxa" w:w="1400"/>
            <w:tcBorders>
              <w:top w:val="single" w:color="AAAAAA" w:sz="4"/>
              <w:left w:val="single" w:color="AAAAAA" w:sz="4"/>
              <w:bottom w:val="single" w:color="AAAAAA" w:sz="4"/>
              <w:right w:val="single" w:color="AAAAAA" w:sz="4"/>
            </w:tcBorders>
            <w:shd w:fill="FFF2CC" w:val="clear"/>
            <w:tcMar>
              <w:top w:type="dxa" w:w="60"/>
              <w:left w:type="dxa" w:w="90"/>
              <w:bottom w:type="dxa" w:w="60"/>
              <w:right w:type="dxa" w:w="90"/>
            </w:tcMar>
          </w:tcPr>
          <w:p>
            <w:r>
              <w:rPr>
                <w:rFonts w:ascii="Calibri" w:cs="Calibri" w:eastAsia="Calibri" w:hAnsi="Calibri"/>
                <w:b w:val="false"/>
                <w:bCs w:val="false"/>
                <w:sz w:val="20"/>
                <w:szCs w:val="20"/>
              </w:rPr>
              <w:t xml:space="preserve">FILL</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highlight w:val="yellow"/>
          <w:highlightCs w:val="yellow"/>
        </w:rPr>
        <w:t xml:space="preserve">FILL: copy the embedding rows from your own retrieval_log.csv into the table above.</w:t>
      </w:r>
    </w:p>
    <w:p>
      <w:pPr>
        <w:pStyle w:val="Heading2"/>
      </w:pPr>
      <w:r>
        <w:rPr>
          <w:rFonts w:ascii="Calibri" w:cs="Calibri" w:eastAsia="Calibri" w:hAnsi="Calibri"/>
          <w:b/>
          <w:bCs/>
          <w:sz w:val="25"/>
          <w:szCs w:val="25"/>
        </w:rPr>
        <w:t xml:space="preserve">6.4 Interpretation</w:t>
      </w:r>
    </w:p>
    <w:p>
      <w:pPr>
        <w:spacing w:after="120"/>
      </w:pPr>
      <w:r>
        <w:rPr>
          <w:rFonts w:ascii="Calibri" w:cs="Calibri" w:eastAsia="Calibri" w:hAnsi="Calibri"/>
          <w:sz w:val="22"/>
          <w:szCs w:val="22"/>
        </w:rPr>
        <w:t xml:space="preserve">Measured so far (lexical methods): on the development split every strategy reached Hit@1 = 1.00 for both BM25 and TF-IDF, because the four development questions reuse words from the evidence sentences. On the test split, the whole-document strategy scored 0.75 but returns roughly 1000 characters per hit, so it finds the right document without isolating the evidence. Sentence, "0" and "10" chunks scored only 0.25 Hit@1, because the paraphrased test queries ("recover my login access", "hand in my coursework", "proof ... ill") share almost no words with the evidence sentences. Both lexical methods correctly abstained on the two unsupported questions (abstain = 1.00). Runtime is far below 1 ms per query for all lexical configurations.</w:t>
      </w:r>
    </w:p>
    <w:p>
      <w:pPr>
        <w:spacing w:after="120"/>
      </w:pPr>
      <w:r>
        <w:rPr>
          <w:rFonts w:ascii="Calibri" w:cs="Calibri" w:eastAsia="Calibri" w:hAnsi="Calibri"/>
          <w:b/>
          <w:bCs/>
          <w:sz w:val="22"/>
          <w:szCs w:val="22"/>
          <w:highlight w:val="yellow"/>
          <w:highlightCs w:val="yellow"/>
        </w:rPr>
        <w:t xml:space="preserve">FILL: compare the embedding results with the above (does the embedding model recover the paraphrases? which unsupported query, if any, passed the 0.30 threshold? timing difference).</w:t>
      </w:r>
    </w:p>
    <w:p>
      <w:pPr>
        <w:pStyle w:val="Heading2"/>
      </w:pPr>
      <w:r>
        <w:rPr>
          <w:rFonts w:ascii="Calibri" w:cs="Calibri" w:eastAsia="Calibri" w:hAnsi="Calibri"/>
          <w:b/>
          <w:bCs/>
          <w:sz w:val="25"/>
          <w:szCs w:val="25"/>
        </w:rPr>
        <w:t xml:space="preserve">6.5 Selected strategy and justification</w:t>
      </w:r>
    </w:p>
    <w:p>
      <w:pPr>
        <w:spacing w:after="120"/>
      </w:pPr>
      <w:r>
        <w:rPr>
          <w:rFonts w:ascii="Calibri" w:cs="Calibri" w:eastAsia="Calibri" w:hAnsi="Calibri"/>
          <w:sz w:val="22"/>
          <w:szCs w:val="22"/>
        </w:rPr>
        <w:t xml:space="preserve">The selection rule in task3_retrieval.py uses development data only: highest Hit@1, then Hit@3, then the shortest average top-1 passage. For the lexical methods alone the development split is tied across all strategies, so the tie-break picks sentence chunks (about 58 characters per top-1 passage against about 185 for window chunks and about 1050 for whole documents). A shorter passage is preferable here because the chatbot shows the exact evidence for the user to check.</w:t>
      </w:r>
    </w:p>
    <w:p>
      <w:pPr>
        <w:spacing w:after="120"/>
      </w:pPr>
      <w:r>
        <w:rPr>
          <w:rFonts w:ascii="Calibri" w:cs="Calibri" w:eastAsia="Calibri" w:hAnsi="Calibri"/>
          <w:b/>
          <w:bCs/>
          <w:sz w:val="22"/>
          <w:szCs w:val="22"/>
          <w:highlight w:val="yellow"/>
          <w:highlightCs w:val="yellow"/>
        </w:rPr>
        <w:t xml:space="preserve">FILL: state the final selected configuration printed by task3_retrieval.py (selected_config.json), and justify it using the development rows of your full table, including the embedding rows. Do not use the test split to choose.</w:t>
      </w:r>
    </w:p>
    <w:p>
      <w:pPr>
        <w:pStyle w:val="Heading1"/>
      </w:pPr>
      <w:r>
        <w:rPr>
          <w:rFonts w:ascii="Calibri" w:cs="Calibri" w:eastAsia="Calibri" w:hAnsi="Calibri"/>
          <w:b/>
          <w:bCs/>
          <w:sz w:val="30"/>
          <w:szCs w:val="30"/>
        </w:rPr>
        <w:t xml:space="preserve">7. Chatbot transcripts</w:t>
      </w:r>
    </w:p>
    <w:p>
      <w:pPr>
        <w:spacing w:after="120"/>
      </w:pPr>
      <w:r>
        <w:rPr>
          <w:rFonts w:ascii="Calibri" w:cs="Calibri" w:eastAsia="Calibri" w:hAnsi="Calibri"/>
          <w:sz w:val="22"/>
          <w:szCs w:val="22"/>
        </w:rPr>
        <w:t xml:space="preserve">Behaviour explained: the assistant retrieves up to three candidates and shows only IDs, scores and offsets first. The relevance decision stays with the user: choosing 1 to 3 displays the exact passage and its source offsets; pressing Enter or typing an invalid choice prints the fallback "No answer selected. Rephrase or contact a human." An empty query or a query whose best score is below the threshold returns no candidates and prints "No candidate evidence; rephrase or contact a human." This prevents weak matches from being presented as answers.</w:t>
      </w:r>
    </w:p>
    <w:p>
      <w:pPr>
        <w:pStyle w:val="Heading2"/>
      </w:pPr>
      <w:r>
        <w:rPr>
          <w:rFonts w:ascii="Calibri" w:cs="Calibri" w:eastAsia="Calibri" w:hAnsi="Calibri"/>
          <w:b/>
          <w:bCs/>
          <w:sz w:val="25"/>
          <w:szCs w:val="25"/>
        </w:rPr>
        <w:t xml:space="preserve">7.1 Exact FAQ-style question (e.g. "What do I do for blank printer pages?")</w:t>
      </w:r>
    </w:p>
    <w:p>
      <w:pPr>
        <w:spacing w:after="120"/>
      </w:pPr>
      <w:r>
        <w:rPr>
          <w:rFonts w:ascii="Calibri" w:cs="Calibri" w:eastAsia="Calibri" w:hAnsi="Calibri"/>
          <w:b/>
          <w:bCs/>
          <w:sz w:val="22"/>
          <w:szCs w:val="22"/>
          <w:highlight w:val="yellow"/>
          <w:highlightCs w:val="yellow"/>
        </w:rPr>
        <w:t xml:space="preserve">FILL: paste the real transcript from python document_chatbot.py (and from the FAQ script if your lab requires it).</w:t>
      </w:r>
    </w:p>
    <w:p>
      <w:pPr>
        <w:pStyle w:val="Heading2"/>
      </w:pPr>
      <w:r>
        <w:rPr>
          <w:rFonts w:ascii="Calibri" w:cs="Calibri" w:eastAsia="Calibri" w:hAnsi="Calibri"/>
          <w:b/>
          <w:bCs/>
          <w:sz w:val="25"/>
          <w:szCs w:val="25"/>
        </w:rPr>
        <w:t xml:space="preserve">7.2 Paraphrase question (e.g. "How can I recover my login access?")</w:t>
      </w:r>
    </w:p>
    <w:p>
      <w:pPr>
        <w:spacing w:after="120"/>
      </w:pPr>
      <w:r>
        <w:rPr>
          <w:rFonts w:ascii="Calibri" w:cs="Calibri" w:eastAsia="Calibri" w:hAnsi="Calibri"/>
          <w:b/>
          <w:bCs/>
          <w:sz w:val="22"/>
          <w:szCs w:val="22"/>
          <w:highlight w:val="yellow"/>
          <w:highlightCs w:val="yellow"/>
        </w:rPr>
        <w:t xml:space="preserve">FILL: paste the real transcript from python document_chatbot.py (and from the FAQ script if your lab requires it).</w:t>
      </w:r>
    </w:p>
    <w:p>
      <w:pPr>
        <w:pStyle w:val="Heading2"/>
      </w:pPr>
      <w:r>
        <w:rPr>
          <w:rFonts w:ascii="Calibri" w:cs="Calibri" w:eastAsia="Calibri" w:hAnsi="Calibri"/>
          <w:b/>
          <w:bCs/>
          <w:sz w:val="25"/>
          <w:szCs w:val="25"/>
        </w:rPr>
        <w:t xml:space="preserve">7.3 Source-traceable document evidence (choose a candidate and show the passage and offsets)</w:t>
      </w:r>
    </w:p>
    <w:p>
      <w:pPr>
        <w:spacing w:after="120"/>
      </w:pPr>
      <w:r>
        <w:rPr>
          <w:rFonts w:ascii="Calibri" w:cs="Calibri" w:eastAsia="Calibri" w:hAnsi="Calibri"/>
          <w:b/>
          <w:bCs/>
          <w:sz w:val="22"/>
          <w:szCs w:val="22"/>
          <w:highlight w:val="yellow"/>
          <w:highlightCs w:val="yellow"/>
        </w:rPr>
        <w:t xml:space="preserve">FILL: paste the real transcript from python document_chatbot.py (and from the FAQ script if your lab requires it).</w:t>
      </w:r>
    </w:p>
    <w:p>
      <w:pPr>
        <w:pStyle w:val="Heading2"/>
      </w:pPr>
      <w:r>
        <w:rPr>
          <w:rFonts w:ascii="Calibri" w:cs="Calibri" w:eastAsia="Calibri" w:hAnsi="Calibri"/>
          <w:b/>
          <w:bCs/>
          <w:sz w:val="25"/>
          <w:szCs w:val="25"/>
        </w:rPr>
        <w:t xml:space="preserve">7.4 Empty query (press Enter at the Question prompt)</w:t>
      </w:r>
    </w:p>
    <w:p>
      <w:pPr>
        <w:spacing w:after="120"/>
      </w:pPr>
      <w:r>
        <w:rPr>
          <w:rFonts w:ascii="Calibri" w:cs="Calibri" w:eastAsia="Calibri" w:hAnsi="Calibri"/>
          <w:b/>
          <w:bCs/>
          <w:sz w:val="22"/>
          <w:szCs w:val="22"/>
          <w:highlight w:val="yellow"/>
          <w:highlightCs w:val="yellow"/>
        </w:rPr>
        <w:t xml:space="preserve">FILL: paste the real transcript from python document_chatbot.py (and from the FAQ script if your lab requires it).</w:t>
      </w:r>
    </w:p>
    <w:p>
      <w:pPr>
        <w:pStyle w:val="Heading2"/>
      </w:pPr>
      <w:r>
        <w:rPr>
          <w:rFonts w:ascii="Calibri" w:cs="Calibri" w:eastAsia="Calibri" w:hAnsi="Calibri"/>
          <w:b/>
          <w:bCs/>
          <w:sz w:val="25"/>
          <w:szCs w:val="25"/>
        </w:rPr>
        <w:t xml:space="preserve">7.5 Unsupported query (e.g. "What are tomorrow's flight prices?")</w:t>
      </w:r>
    </w:p>
    <w:p>
      <w:pPr>
        <w:spacing w:after="120"/>
      </w:pPr>
      <w:r>
        <w:rPr>
          <w:rFonts w:ascii="Calibri" w:cs="Calibri" w:eastAsia="Calibri" w:hAnsi="Calibri"/>
          <w:b/>
          <w:bCs/>
          <w:sz w:val="22"/>
          <w:szCs w:val="22"/>
          <w:highlight w:val="yellow"/>
          <w:highlightCs w:val="yellow"/>
        </w:rPr>
        <w:t xml:space="preserve">FILL: paste the real transcript from python document_chatbot.py (and from the FAQ script if your lab requires it).</w:t>
      </w:r>
    </w:p>
    <w:p>
      <w:pPr>
        <w:pStyle w:val="Heading1"/>
      </w:pPr>
      <w:r>
        <w:rPr>
          <w:rFonts w:ascii="Calibri" w:cs="Calibri" w:eastAsia="Calibri" w:hAnsi="Calibri"/>
          <w:b/>
          <w:bCs/>
          <w:sz w:val="30"/>
          <w:szCs w:val="30"/>
        </w:rPr>
        <w:t xml:space="preserve">8. Limitations and failure cases</w:t>
      </w:r>
    </w:p>
    <w:p>
      <w:pPr>
        <w:spacing w:after="120"/>
      </w:pPr>
      <w:r>
        <w:rPr>
          <w:rFonts w:ascii="Calibri" w:cs="Calibri" w:eastAsia="Calibri" w:hAnsi="Calibri"/>
          <w:sz w:val="22"/>
          <w:szCs w:val="22"/>
        </w:rPr>
        <w:t xml:space="preserve">The failures below were produced by the submitted code (sentence chunks, test split). They are real outputs, not constructed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700"/>
        <w:gridCol w:w="2326"/>
      </w:tblGrid>
      <w:tr>
        <w:trPr>
          <w:tblHeader/>
        </w:trPr>
        <w:tc>
          <w:tcPr>
            <w:tcW w:type="dxa" w:w="17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Query</w:t>
            </w:r>
          </w:p>
        </w:tc>
        <w:tc>
          <w:tcPr>
            <w:tcW w:type="dxa" w:w="23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Retrieved evidence (BM25)</w:t>
            </w:r>
          </w:p>
        </w:tc>
        <w:tc>
          <w:tcPr>
            <w:tcW w:type="dxa" w:w="2700"/>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Likely cause</w:t>
            </w:r>
          </w:p>
        </w:tc>
        <w:tc>
          <w:tcPr>
            <w:tcW w:type="dxa" w:w="2326"/>
            <w:tcBorders>
              <w:top w:val="single" w:color="AAAAAA" w:sz="4"/>
              <w:left w:val="single" w:color="AAAAAA" w:sz="4"/>
              <w:bottom w:val="single" w:color="AAAAAA" w:sz="4"/>
              <w:right w:val="single" w:color="AAAAAA" w:sz="4"/>
            </w:tcBorders>
            <w:shd w:fill="D9E2F3" w:val="clear"/>
            <w:tcMar>
              <w:top w:type="dxa" w:w="60"/>
              <w:left w:type="dxa" w:w="90"/>
              <w:bottom w:type="dxa" w:w="60"/>
              <w:right w:type="dxa" w:w="90"/>
            </w:tcMar>
          </w:tcPr>
          <w:p>
            <w:r>
              <w:rPr>
                <w:rFonts w:ascii="Calibri" w:cs="Calibri" w:eastAsia="Calibri" w:hAnsi="Calibri"/>
                <w:b/>
                <w:bCs/>
                <w:sz w:val="20"/>
                <w:szCs w:val="20"/>
              </w:rPr>
              <w:t xml:space="preserve">Practical improvement</w:t>
            </w:r>
          </w:p>
        </w:tc>
      </w:tr>
      <w:tr>
        <w:tc>
          <w:tcPr>
            <w:tcW w:type="dxa" w:w="17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How can I recover my login access? (gold: password)</w:t>
            </w:r>
          </w:p>
        </w:tc>
        <w:tc>
          <w:tcPr>
            <w:tcW w:type="dxa" w:w="23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password#8 (2.908): "Wireless access is available across the campus, and guests can request a temporary visitor..."; next: contractor#6</w:t>
            </w:r>
          </w:p>
        </w:tc>
        <w:tc>
          <w:tcPr>
            <w:tcW w:type="dxa" w:w="27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Only the word "access" matches, and it appears in unrelated sentences. The evidence says "reset a forgotten password"; there is no word overlap with "recover" or "login".</w:t>
            </w:r>
          </w:p>
        </w:tc>
        <w:tc>
          <w:tcPr>
            <w:tcW w:type="dxa" w:w="23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Use embeddings or query expansion (recover/reset, login/password); combine BM25 with embeddings.</w:t>
            </w:r>
          </w:p>
        </w:tc>
      </w:tr>
      <w:tr>
        <w:tc>
          <w:tcPr>
            <w:tcW w:type="dxa" w:w="17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How should I hand in my coursework? (gold: assignment)</w:t>
            </w:r>
          </w:p>
        </w:tc>
        <w:tc>
          <w:tcPr>
            <w:tcW w:type="dxa" w:w="23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assignment#0 (2.76): "Teachers publish coursework through the digital platform of the university, where each cou..."</w:t>
            </w:r>
          </w:p>
        </w:tc>
        <w:tc>
          <w:tcPr>
            <w:tcW w:type="dxa" w:w="27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Only "coursework" matches, and it occurs in a distractor sentence instead of the evidence "Upload assignments through the learning portal."</w:t>
            </w:r>
          </w:p>
        </w:tc>
        <w:tc>
          <w:tcPr>
            <w:tcW w:type="dxa" w:w="23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Semantic retrieval; a synonym list for hand in / upload / submit.</w:t>
            </w:r>
          </w:p>
        </w:tc>
      </w:tr>
      <w:tr>
        <w:tc>
          <w:tcPr>
            <w:tcW w:type="dxa" w:w="17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What proof is needed when I was ill? (gold: late)</w:t>
            </w:r>
          </w:p>
        </w:tc>
        <w:tc>
          <w:tcPr>
            <w:tcW w:type="dxa" w:w="23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No candidates returned (BM25 and TF-IDF)</w:t>
            </w:r>
          </w:p>
        </w:tc>
        <w:tc>
          <w:tcPr>
            <w:tcW w:type="dxa" w:w="2700"/>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No shared non-stop-word with "Illness extensions require medical evidence"; "ill" and "illness" are different tokens and there is no stemming.</w:t>
            </w:r>
          </w:p>
        </w:tc>
        <w:tc>
          <w:tcPr>
            <w:tcW w:type="dxa" w:w="2326"/>
            <w:tcBorders>
              <w:top w:val="single" w:color="AAAAAA" w:sz="4"/>
              <w:left w:val="single" w:color="AAAAAA" w:sz="4"/>
              <w:bottom w:val="single" w:color="AAAAAA" w:sz="4"/>
              <w:right w:val="single" w:color="AAAAAA" w:sz="4"/>
            </w:tcBorders>
            <w:shd w:fill="FFFFFF" w:val="clear"/>
            <w:tcMar>
              <w:top w:type="dxa" w:w="60"/>
              <w:left w:type="dxa" w:w="90"/>
              <w:bottom w:type="dxa" w:w="60"/>
              <w:right w:type="dxa" w:w="90"/>
            </w:tcMar>
          </w:tcPr>
          <w:p>
            <w:r>
              <w:rPr>
                <w:rFonts w:ascii="Calibri" w:cs="Calibri" w:eastAsia="Calibri" w:hAnsi="Calibri"/>
                <w:b w:val="false"/>
                <w:bCs w:val="false"/>
                <w:sz w:val="20"/>
                <w:szCs w:val="20"/>
              </w:rPr>
              <w:t xml:space="preserve">Add stemming or lemmatization, or use embeddings.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highlight w:val="yellow"/>
          <w:highlightCs w:val="yellow"/>
        </w:rPr>
        <w:t xml:space="preserve">FILL: add at least one failure or edge case from the embedding runs (query, retrieved evidence, cause, improvement), for example an unsupported query that passed the threshold, or a paraphrase that retrieved a distractor.</w:t>
      </w:r>
    </w:p>
    <w:p>
      <w:pPr>
        <w:spacing w:after="120"/>
      </w:pPr>
      <w:r>
        <w:rPr>
          <w:rFonts w:ascii="Calibri" w:cs="Calibri" w:eastAsia="Calibri" w:hAnsi="Calibri"/>
          <w:sz w:val="22"/>
          <w:szCs w:val="22"/>
        </w:rPr>
        <w:t xml:space="preserve">General limitations: the corpus has only 5 documents and 10 queries; test queries were written by the lab authors and the evidence appears once per document; sentence chunks lose context for pronouns and follow-up sentences; thresholds were not tuned on a large development set; the chatbot depends on the user to judge relevance.</w:t>
      </w:r>
    </w:p>
    <w:p>
      <w:pPr>
        <w:pStyle w:val="Heading1"/>
      </w:pPr>
      <w:r>
        <w:rPr>
          <w:rFonts w:ascii="Calibri" w:cs="Calibri" w:eastAsia="Calibri" w:hAnsi="Calibri"/>
          <w:b/>
          <w:bCs/>
          <w:sz w:val="30"/>
          <w:szCs w:val="30"/>
        </w:rPr>
        <w:t xml:space="preserve">9. Reflection questions</w:t>
      </w:r>
    </w:p>
    <w:p>
      <w:pPr>
        <w:spacing w:after="120"/>
      </w:pPr>
      <w:r>
        <w:rPr>
          <w:rFonts w:ascii="Calibri" w:cs="Calibri" w:eastAsia="Calibri" w:hAnsi="Calibri"/>
          <w:b/>
          <w:bCs/>
          <w:sz w:val="22"/>
          <w:szCs w:val="22"/>
          <w:highlight w:val="yellow"/>
          <w:highlightCs w:val="yellow"/>
        </w:rPr>
        <w:t xml:space="preserve">FILL: copy the unchanged reflection questions from the lab manual here and write your own answers. Report unsuccessful tests honestly.</w:t>
      </w:r>
    </w:p>
    <w:p>
      <w:pPr>
        <w:pStyle w:val="Heading1"/>
      </w:pPr>
      <w:r>
        <w:rPr>
          <w:rFonts w:ascii="Calibri" w:cs="Calibri" w:eastAsia="Calibri" w:hAnsi="Calibri"/>
          <w:b/>
          <w:bCs/>
          <w:sz w:val="30"/>
          <w:szCs w:val="30"/>
        </w:rPr>
        <w:t xml:space="preserve">10. References and attribution</w:t>
      </w:r>
    </w:p>
    <w:p>
      <w:pPr>
        <w:pStyle w:val="ListParagraph"/>
        <w:numPr>
          <w:ilvl w:val="0"/>
          <w:numId w:val="2"/>
        </w:numPr>
        <w:spacing w:after="60"/>
      </w:pPr>
      <w:r>
        <w:rPr>
          <w:rFonts w:ascii="Calibri" w:cs="Calibri" w:eastAsia="Calibri" w:hAnsi="Calibri"/>
          <w:sz w:val="22"/>
          <w:szCs w:val="22"/>
        </w:rPr>
        <w:t xml:space="preserve">Lab manual starter dataset and chatbot loop (adapted: dataset expanded with distractor text, chatbot reads the selected configuration).</w:t>
      </w:r>
    </w:p>
    <w:p>
      <w:pPr>
        <w:pStyle w:val="ListParagraph"/>
        <w:numPr>
          <w:ilvl w:val="0"/>
          <w:numId w:val="2"/>
        </w:numPr>
        <w:spacing w:after="60"/>
      </w:pPr>
      <w:r>
        <w:rPr>
          <w:rFonts w:ascii="Calibri" w:cs="Calibri" w:eastAsia="Calibri" w:hAnsi="Calibri"/>
          <w:sz w:val="22"/>
          <w:szCs w:val="22"/>
        </w:rPr>
        <w:t xml:space="preserve">Sentence Transformers semantic search documentation: https://www.sbert.net/examples/sentence_transformer/applications/semantic-search/README.html</w:t>
      </w:r>
    </w:p>
    <w:p>
      <w:pPr>
        <w:pStyle w:val="ListParagraph"/>
        <w:numPr>
          <w:ilvl w:val="0"/>
          <w:numId w:val="2"/>
        </w:numPr>
        <w:spacing w:after="60"/>
      </w:pPr>
      <w:r>
        <w:rPr>
          <w:rFonts w:ascii="Calibri" w:cs="Calibri" w:eastAsia="Calibri" w:hAnsi="Calibri"/>
          <w:sz w:val="22"/>
          <w:szCs w:val="22"/>
        </w:rPr>
        <w:t xml:space="preserve">all-MiniLM-L6-v2 model card: https://huggingface.co/sentence-transformers/all-MiniLM-L6-v2</w:t>
      </w:r>
    </w:p>
    <w:p>
      <w:pPr>
        <w:pStyle w:val="ListParagraph"/>
        <w:numPr>
          <w:ilvl w:val="0"/>
          <w:numId w:val="2"/>
        </w:numPr>
        <w:spacing w:after="60"/>
      </w:pPr>
      <w:r>
        <w:rPr>
          <w:rFonts w:ascii="Calibri" w:cs="Calibri" w:eastAsia="Calibri" w:hAnsi="Calibri"/>
          <w:sz w:val="22"/>
          <w:szCs w:val="22"/>
        </w:rPr>
        <w:t xml:space="preserve">BM25 and TF-IDF retrieval, chunking and evaluation scripts: written by me for this lab.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2026-10-25T15:42:12.628Z</dcterms:created>
  <dcterms:modified xsi:type="dcterms:W3CDTF">2026-10-25T15:42:12.636Z</dcterms:modified>
</cp:coreProperties>
</file>

<file path=docProps/custom.xml><?xml version="1.0" encoding="utf-8"?>
<Properties xmlns="http://schemas.openxmlformats.org/officeDocument/2006/custom-properties" xmlns:vt="http://schemas.openxmlformats.org/officeDocument/2006/docPropsVTypes"/>
</file>