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spacing w:after="0" w:before="1800"/>
      </w:pPr>
      <w:r xmlns:w="http://schemas.openxmlformats.org/wordprocessingml/2006/main">
        <w:rPr>
          <w:rFonts w:ascii="Arial" w:cs="Arial" w:eastAsia="Arial" w:hAnsi="Arial"/>
        </w:rPr>
        <w:t xml:space="preserve"/>
      </w:r>
    </w:p>
    <w:p>
      <w:pPr xmlns:w="http://schemas.openxmlformats.org/wordprocessingml/2006/main">
        <w:spacing w:after="240" w:before="0"/>
        <w:jc w:val="left"/>
      </w:pPr>
      <w:r xmlns:w="http://schemas.openxmlformats.org/wordprocessingml/2006/main">
        <w:rPr>
          <w:rFonts w:ascii="Arial" w:cs="Arial" w:eastAsia="Arial" w:hAnsi="Arial"/>
          <w:b/>
          <w:bCs/>
          <w:color w:val="2E75B6"/>
          <w:spacing w:val="60"/>
          <w:sz w:val="22"/>
          <w:szCs w:val="22"/>
        </w:rPr>
        <w:t xml:space="preserve">AI IMPLEMENTATION METHODOLOGY FOR COMPANIES</w:t>
      </w:r>
    </w:p>
    <w:p>
      <w:pPr xmlns:w="http://schemas.openxmlformats.org/wordprocessingml/2006/main">
        <w:spacing w:after="120" w:before="0"/>
        <w:jc w:val="left"/>
      </w:pPr>
      <w:r xmlns:w="http://schemas.openxmlformats.org/wordprocessingml/2006/main">
        <w:rPr>
          <w:rFonts w:ascii="Arial" w:cs="Arial" w:eastAsia="Arial" w:hAnsi="Arial"/>
          <w:b/>
          <w:bCs/>
          <w:color w:val="6B7280"/>
          <w:sz w:val="28"/>
          <w:szCs w:val="28"/>
        </w:rPr>
        <w:t xml:space="preserve">Module 2</w:t>
      </w:r>
    </w:p>
    <w:p>
      <w:pPr xmlns:w="http://schemas.openxmlformats.org/wordprocessingml/2006/main">
        <w:spacing w:after="0" w:before="0"/>
        <w:jc w:val="left"/>
      </w:pPr>
      <w:r xmlns:w="http://schemas.openxmlformats.org/wordprocessingml/2006/main">
        <w:rPr>
          <w:rFonts w:ascii="Arial" w:cs="Arial" w:eastAsia="Arial" w:hAnsi="Arial"/>
          <w:b/>
          <w:bCs/>
          <w:color w:val="1F3A5F"/>
          <w:sz w:val="60"/>
          <w:szCs w:val="60"/>
        </w:rPr>
        <w:t xml:space="preserve">Diagnosis and map</w:t>
      </w:r>
    </w:p>
    <w:p>
      <w:pPr xmlns:w="http://schemas.openxmlformats.org/wordprocessingml/2006/main">
        <w:spacing w:after="80" w:before="0"/>
        <w:jc w:val="left"/>
      </w:pPr>
      <w:r xmlns:w="http://schemas.openxmlformats.org/wordprocessingml/2006/main">
        <w:rPr>
          <w:rFonts w:ascii="Arial" w:cs="Arial" w:eastAsia="Arial" w:hAnsi="Arial"/>
          <w:b/>
          <w:bCs/>
          <w:color w:val="1F3A5F"/>
          <w:sz w:val="60"/>
          <w:szCs w:val="60"/>
        </w:rPr>
        <w:t xml:space="preserve">of opportunities</w:t>
      </w:r>
    </w:p>
    <w:p>
      <w:pPr xmlns:w="http://schemas.openxmlformats.org/wordprocessingml/2006/main">
        <w:spacing w:after="480" w:before="80" w:line="360"/>
        <w:jc w:val="left"/>
      </w:pPr>
      <w:r xmlns:w="http://schemas.openxmlformats.org/wordprocessingml/2006/main">
        <w:rPr>
          <w:rFonts w:ascii="Arial" w:cs="Arial" w:eastAsia="Arial" w:hAnsi="Arial"/>
          <w:i/>
          <w:iCs/>
          <w:color w:val="2D2D2D"/>
          <w:sz w:val="28"/>
          <w:szCs w:val="28"/>
        </w:rPr>
        <w:t xml:space="preserve">From strategic vectors to concrete, prioritized and operational initiatives.</w:t>
      </w:r>
    </w:p>
    <w:p>
      <w:pPr xmlns:w="http://schemas.openxmlformats.org/wordprocessingml/2006/main">
        <w:pBdr>
          <w:bottom w:val="single" w:color="1F3A5F" w:sz="12" w:space="1"/>
        </w:pBdr>
        <w:spacing w:after="240" w:before="120"/>
      </w:pPr>
      <w:r xmlns:w="http://schemas.openxmlformats.org/wordprocessingml/2006/main">
        <w:rPr>
          <w:rFonts w:ascii="Arial" w:cs="Arial" w:eastAsia="Arial" w:hAnsi="Arial"/>
        </w:rPr>
        <w:t xml:space="preserve"> </w:t>
      </w:r>
    </w:p>
    <w:p>
      <w:pPr xmlns:w="http://schemas.openxmlformats.org/wordprocessingml/2006/main">
        <w:spacing w:after="360" w:before="120" w:line="360"/>
      </w:pPr>
      <w:r xmlns:w="http://schemas.openxmlformats.org/wordprocessingml/2006/main">
        <w:rPr>
          <w:rFonts w:ascii="Arial" w:cs="Arial" w:eastAsia="Arial" w:hAnsi="Arial"/>
          <w:color w:val="2D2D2D"/>
          <w:sz w:val="24"/>
          <w:szCs w:val="24"/>
        </w:rPr>
        <w:t xml:space="preserve">How we identify, implement, and prioritize AI initiative candidates in eight functional areas, using a replicable method and two quantifiable instruments.</w:t>
      </w:r>
    </w:p>
    <w:p>
      <w:pPr xmlns:w="http://schemas.openxmlformats.org/wordprocessingml/2006/main">
        <w:spacing w:after="0" w:before="120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DURATION</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TOOLS</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DELIVERABLE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2-3 weeks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Questionnaire + matrix + map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Prioritized list of candidates</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spacing w:after="0" w:before="60"/>
        <w:jc w:val="left"/>
      </w:pPr>
      <w:r xmlns:w="http://schemas.openxmlformats.org/wordprocessingml/2006/main">
        <w:rPr>
          <w:rFonts w:ascii="Arial" w:cs="Arial" w:eastAsia="Arial" w:hAnsi="Arial"/>
          <w:color w:val="6B7280"/>
          <w:sz w:val="18"/>
          <w:szCs w:val="18"/>
        </w:rPr>
        <w:t xml:space="preserve">Version 1.0 | Executive Methodological Document</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xmlns:w="http://schemas.openxmlformats.org/wordprocessingml/2006/main">
        <w:spacing w:after="40" w:before="60"/>
      </w:pPr>
      <w:r xmlns:w="http://schemas.openxmlformats.org/wordprocessingml/2006/main">
        <w:rPr>
          <w:rFonts w:ascii="Arial" w:cs="Arial" w:eastAsia="Arial" w:hAnsi="Arial"/>
          <w:b/>
          <w:bCs/>
          <w:color w:val="2E75B6"/>
          <w:spacing w:val="40"/>
          <w:sz w:val="18"/>
          <w:szCs w:val="18"/>
        </w:rPr>
        <w:t xml:space="preserve">EXECUTIVE SUMMARY</w:t>
      </w:r>
    </w:p>
    <w:p>
      <w:pPr xmlns:w="http://schemas.openxmlformats.org/wordprocessingml/2006/main">
        <w:pStyle w:val="Heading1"/>
        <w:spacing w:after="240" w:before="0"/>
      </w:pPr>
      <w:r xmlns:w="http://schemas.openxmlformats.org/wordprocessingml/2006/main">
        <w:rPr>
          <w:rFonts w:ascii="Arial" w:cs="Arial" w:eastAsia="Arial" w:hAnsi="Arial"/>
          <w:b/>
          <w:bCs/>
          <w:color w:val="1F3A5F"/>
          <w:sz w:val="36"/>
          <w:szCs w:val="36"/>
        </w:rPr>
        <w:t xml:space="preserve">From framework to prioritized inventory</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Module 2 translates the strategic conversation into a shortlist of AI initiative candidates, already filtered by value, effort, and maturity. It's the source of good cases for Module 3's portfolio and, together with Module 4, prevents the client from investing in initiatives that won't reach production.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What this module delivers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Inventory of AI opportunities by functional area, systematized in a common template.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AI-readiness score for each area (how ready it is to run) with a 16-question questionnaire.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Value/effort matrix quantified with explicit weights.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Heat map by area × value vector to visualize the concentration of opportunities.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Prioritized list of candidates ready to feed the Module 3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Why this module matters commercially</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Without a structured diagnosis, initiatives are chosen based on enthusiasm or political pressure. With a diagnosis, they are chosen based on evidence. The difference translates into fewer abandoned pilot projects, more projects reaching production, and much stronger budget negotiations with the finance committee.</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1. The five lenses of diagnosis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diagnosis is constructed by examining each functional area from five perspectives. Combining these five perspectives avoids the "what you see is what you get"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Lens</w:t>
            </w:r>
          </w:p>
        </w:tc>
        <w:tc>
          <w:tcPr>
            <w:tcW w:type="dxa" w:w="4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what are you looking for</w:t>
            </w:r>
          </w:p>
        </w:tc>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Main instrument</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Operational pain points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Specific day-to-day problems: bottlenecks, repetitive tasks, frequent errors, rework.</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Workshop by area</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Strategic opportunities</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Cases aligned with the five value vectors of Module 1: efficiency, revenue, experience, risk, talent.</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Vector mapping</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Data maturity</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Availability, quality, accessibility and traceability of the area's data.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Questionnaire, Block A</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Cultural receptivity</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Openness of the team and the area leadership to adopt AI tools.</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Questionnaire, Block C</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Window of opportunity</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Market movements, competitive pressure, or regulatory change make the moment favorable.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External analysis</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2. IA-readiness questionnaire by area</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It is applied to each of the eight functional areas, using the area leader and a technical profile/data for the area. It consists of 16 questions in four sections. The scale ranges from 1 (non-existent/very low) to 5 (systematic/very high). Application time: 30-45 minutes per area.</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2.1 The eight standard areas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Sales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Marketing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Customer service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Finance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Human Resources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Operations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Supply chain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Legal and compliance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2.2 Block A — Available Data</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QA1. </w:t>
      </w:r>
      <w:r xmlns:w="http://schemas.openxmlformats.org/wordprocessingml/2006/main">
        <w:rPr>
          <w:rFonts w:ascii="Arial" w:cs="Arial" w:eastAsia="Arial" w:hAnsi="Arial"/>
          <w:color w:val="2D2D2D"/>
          <w:sz w:val="22"/>
          <w:szCs w:val="22"/>
        </w:rPr>
        <w:t xml:space="preserve">Does the area have sufficient digital historical data (minimum 12-24 months) on its key processes?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QA2. </w:t>
      </w:r>
      <w:r xmlns:w="http://schemas.openxmlformats.org/wordprocessingml/2006/main">
        <w:rPr>
          <w:rFonts w:ascii="Arial" w:cs="Arial" w:eastAsia="Arial" w:hAnsi="Arial"/>
          <w:color w:val="2D2D2D"/>
          <w:sz w:val="22"/>
          <w:szCs w:val="22"/>
        </w:rPr>
        <w:t xml:space="preserve">Is the quality of that data good (completeness, consistency, timeliness)?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QA3. </w:t>
      </w:r>
      <w:r xmlns:w="http://schemas.openxmlformats.org/wordprocessingml/2006/main">
        <w:rPr>
          <w:rFonts w:ascii="Arial" w:cs="Arial" w:eastAsia="Arial" w:hAnsi="Arial"/>
          <w:color w:val="2D2D2D"/>
          <w:sz w:val="22"/>
          <w:szCs w:val="22"/>
        </w:rPr>
        <w:t xml:space="preserve">Is the data accessible for analysis without special extraction projects?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QA4. </w:t>
      </w:r>
      <w:r xmlns:w="http://schemas.openxmlformats.org/wordprocessingml/2006/main">
        <w:rPr>
          <w:rFonts w:ascii="Arial" w:cs="Arial" w:eastAsia="Arial" w:hAnsi="Arial"/>
          <w:color w:val="2D2D2D"/>
          <w:sz w:val="22"/>
          <w:szCs w:val="22"/>
        </w:rPr>
        <w:t xml:space="preserve">Are there privacy and residency policies that cover the analytical use of that data?</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2.3 Block B — Automatable Processes</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QB1. </w:t>
      </w:r>
      <w:r xmlns:w="http://schemas.openxmlformats.org/wordprocessingml/2006/main">
        <w:rPr>
          <w:rFonts w:ascii="Arial" w:cs="Arial" w:eastAsia="Arial" w:hAnsi="Arial"/>
          <w:color w:val="2D2D2D"/>
          <w:sz w:val="22"/>
          <w:szCs w:val="22"/>
        </w:rPr>
        <w:t xml:space="preserve">Are there repetitive, high-volume processes and relatively stable rules in the area?</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QB2. </w:t>
      </w:r>
      <w:r xmlns:w="http://schemas.openxmlformats.org/wordprocessingml/2006/main">
        <w:rPr>
          <w:rFonts w:ascii="Arial" w:cs="Arial" w:eastAsia="Arial" w:hAnsi="Arial"/>
          <w:color w:val="2D2D2D"/>
          <w:sz w:val="22"/>
          <w:szCs w:val="22"/>
        </w:rPr>
        <w:t xml:space="preserve">Are there recurring decisions based on identifiable patterns (classification, prediction, scoring)?</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QB3. </w:t>
      </w:r>
      <w:r xmlns:w="http://schemas.openxmlformats.org/wordprocessingml/2006/main">
        <w:rPr>
          <w:rFonts w:ascii="Arial" w:cs="Arial" w:eastAsia="Arial" w:hAnsi="Arial"/>
          <w:color w:val="2D2D2D"/>
          <w:sz w:val="22"/>
          <w:szCs w:val="22"/>
        </w:rPr>
        <w:t xml:space="preserve">Does the area handle unstructured content (text, voice, documents) in relevant volume?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QB4. </w:t>
      </w:r>
      <w:r xmlns:w="http://schemas.openxmlformats.org/wordprocessingml/2006/main">
        <w:rPr>
          <w:rFonts w:ascii="Arial" w:cs="Arial" w:eastAsia="Arial" w:hAnsi="Arial"/>
          <w:color w:val="2D2D2D"/>
          <w:sz w:val="22"/>
          <w:szCs w:val="22"/>
        </w:rPr>
        <w:t xml:space="preserve">Are the area's processes documented clearly enough to warrant intervention?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2.4 Block C — Equipment capacity and receptivity</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QC1. </w:t>
      </w:r>
      <w:r xmlns:w="http://schemas.openxmlformats.org/wordprocessingml/2006/main">
        <w:rPr>
          <w:rFonts w:ascii="Arial" w:cs="Arial" w:eastAsia="Arial" w:hAnsi="Arial"/>
          <w:color w:val="2D2D2D"/>
          <w:sz w:val="22"/>
          <w:szCs w:val="22"/>
        </w:rPr>
        <w:t xml:space="preserve">Is the area leadership open to incorporating AI and sponsoring the change?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QC2. </w:t>
      </w:r>
      <w:r xmlns:w="http://schemas.openxmlformats.org/wordprocessingml/2006/main">
        <w:rPr>
          <w:rFonts w:ascii="Arial" w:cs="Arial" w:eastAsia="Arial" w:hAnsi="Arial"/>
          <w:color w:val="2D2D2D"/>
          <w:sz w:val="22"/>
          <w:szCs w:val="22"/>
        </w:rPr>
        <w:t xml:space="preserve">Are there any profiles in the area with analytical/digital affinity, or natural allies for an initiative?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QC3. </w:t>
      </w:r>
      <w:r xmlns:w="http://schemas.openxmlformats.org/wordprocessingml/2006/main">
        <w:rPr>
          <w:rFonts w:ascii="Arial" w:cs="Arial" w:eastAsia="Arial" w:hAnsi="Arial"/>
          <w:color w:val="2D2D2D"/>
          <w:sz w:val="22"/>
          <w:szCs w:val="22"/>
        </w:rPr>
        <w:t xml:space="preserve">Does the area's culture tolerate experiments that may fail without penalizing those responsible?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QC4. </w:t>
      </w:r>
      <w:r xmlns:w="http://schemas.openxmlformats.org/wordprocessingml/2006/main">
        <w:rPr>
          <w:rFonts w:ascii="Arial" w:cs="Arial" w:eastAsia="Arial" w:hAnsi="Arial"/>
          <w:color w:val="2D2D2D"/>
          <w:sz w:val="22"/>
          <w:szCs w:val="22"/>
        </w:rPr>
        <w:t xml:space="preserve">Has the area already gone through digital transformation projects with reasonable results?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2.5 Block D — Alignment with strategy</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QD1. </w:t>
      </w:r>
      <w:r xmlns:w="http://schemas.openxmlformats.org/wordprocessingml/2006/main">
        <w:rPr>
          <w:rFonts w:ascii="Arial" w:cs="Arial" w:eastAsia="Arial" w:hAnsi="Arial"/>
          <w:color w:val="2D2D2D"/>
          <w:sz w:val="22"/>
          <w:szCs w:val="22"/>
        </w:rPr>
        <w:t xml:space="preserve">Are the area's objectives for the year clear, measurable, and connected to the strategy?</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QD2. </w:t>
      </w:r>
      <w:r xmlns:w="http://schemas.openxmlformats.org/wordprocessingml/2006/main">
        <w:rPr>
          <w:rFonts w:ascii="Arial" w:cs="Arial" w:eastAsia="Arial" w:hAnsi="Arial"/>
          <w:color w:val="2D2D2D"/>
          <w:sz w:val="22"/>
          <w:szCs w:val="22"/>
        </w:rPr>
        <w:t xml:space="preserve">Is there at least one key indicator of the area where AI could significantly move the needle?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QD3. </w:t>
      </w:r>
      <w:r xmlns:w="http://schemas.openxmlformats.org/wordprocessingml/2006/main">
        <w:rPr>
          <w:rFonts w:ascii="Arial" w:cs="Arial" w:eastAsia="Arial" w:hAnsi="Arial"/>
          <w:color w:val="2D2D2D"/>
          <w:sz w:val="22"/>
          <w:szCs w:val="22"/>
        </w:rPr>
        <w:t xml:space="preserve">Does the area's budget allow for funding at least one limited AI project within a 12-month timeframe?</w:t>
      </w:r>
    </w:p>
    <w:p>
      <w:pPr xmlns:w="http://schemas.openxmlformats.org/wordprocessingml/2006/main">
        <w:spacing w:after="120" w:before="60" w:line="300"/>
      </w:pPr>
      <w:r xmlns:w="http://schemas.openxmlformats.org/wordprocessingml/2006/main">
        <w:rPr>
          <w:rFonts w:ascii="Arial" w:cs="Arial" w:eastAsia="Arial" w:hAnsi="Arial"/>
          <w:b/>
          <w:bCs/>
          <w:color w:val="2E75B6"/>
          <w:sz w:val="22"/>
          <w:szCs w:val="22"/>
        </w:rPr>
        <w:t xml:space="preserve">QD4. </w:t>
      </w:r>
      <w:r xmlns:w="http://schemas.openxmlformats.org/wordprocessingml/2006/main">
        <w:rPr>
          <w:rFonts w:ascii="Arial" w:cs="Arial" w:eastAsia="Arial" w:hAnsi="Arial"/>
          <w:color w:val="2D2D2D"/>
          <w:sz w:val="22"/>
          <w:szCs w:val="22"/>
        </w:rPr>
        <w:t xml:space="preserve">Does the potential AI initiative have a clear window of opportunity (regulatory, competitive, market)?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2.6 Reading the questionnaire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Block average = block score. Average of the four blocks = area IA-readiness score. Recommended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Score</w:t>
            </w:r>
          </w:p>
        </w:tc>
        <w:tc>
          <w:tcPr>
            <w:tcW w:type="dxa" w:w="7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Area reading</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1.0 — 2.4</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Low readiness. Before AI initiatives, invest in closing gaps (data, team, or both). High risk of failure.</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2.5 — 3.4</w:t>
            </w:r>
          </w:p>
        </w:tc>
        <w:tc>
          <w:tcPr>
            <w:tcW w:type="dxa" w:w="72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Intermediate readiness. Possible limited pilot with external support and discipline, but without the aim of a broad portfolio.</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3.5 — 4.4</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Strong readiness. Natural candidate area for priority cases and for building replicable capabilities.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4.5 — 5.0</w:t>
            </w:r>
          </w:p>
        </w:tc>
        <w:tc>
          <w:tcPr>
            <w:tcW w:type="dxa" w:w="72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High readiness. Cutting-edge area. Viable transformational cases; must model practices for the rest of the organization.</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3. Heat map: areas × value vectors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map crosses the eight areas with the five value vectors from Module 1. Each cell reflects the intensity of opportunities identified for that combination. The purpose is to visualize concentrations and gaps in the future portfolio.</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3.1 Reference heat map (typical concentrations)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following intensities are patterns observed in the market. They do not replace an actual diagnosis; they serve as a framework to help determine where to look first in each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488"/>
        <w:gridCol w:w="1488"/>
        <w:gridCol w:w="1488"/>
        <w:gridCol w:w="1488"/>
        <w:gridCol w:w="1488"/>
      </w:tblGrid>
      <w:tr>
        <w:trPr>
          <w:tblHeader/>
        </w:trPr>
        <w:tc>
          <w:tcPr>
            <w:tcW w:type="dxa" w:w="19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Area</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Efficiency</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Ingresos</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Experiencia</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Riesgo</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Talento</w:t>
            </w:r>
          </w:p>
        </w:tc>
      </w:tr>
      <w:tr>
        <w:trPr>
          <w:tblHeader w:val="false"/>
        </w:trPr>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Ventas</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DCEEDC"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w:t>
            </w:r>
          </w:p>
        </w:tc>
        <w:tc>
          <w:tcPr>
            <w:tcW w:type="dxa" w:w="1488"/>
            <w:tcBorders>
              <w:top w:val="single" w:color="CCCCCC" w:sz="1"/>
              <w:left w:val="single" w:color="CCCCCC" w:sz="1"/>
              <w:bottom w:val="single" w:color="CCCCCC" w:sz="1"/>
              <w:right w:val="single" w:color="CCCCCC" w:sz="1"/>
            </w:tcBorders>
            <w:shd w:fill="FDE7E9"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r>
      <w:tr>
        <w:trPr>
          <w:tblHeader w:val="false"/>
        </w:trPr>
        <w:tc>
          <w:tcPr>
            <w:tcW w:type="dxa" w:w="19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Marketing</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FDE7E9"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r>
      <w:tr>
        <w:trPr>
          <w:tblHeader w:val="false"/>
        </w:trPr>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Servicio al cliente</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DCEEDC"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w:t>
            </w:r>
          </w:p>
        </w:tc>
      </w:tr>
      <w:tr>
        <w:trPr>
          <w:tblHeader w:val="false"/>
        </w:trPr>
        <w:tc>
          <w:tcPr>
            <w:tcW w:type="dxa" w:w="19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Finanzas</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FDE7E9"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r>
      <w:tr>
        <w:trPr>
          <w:tblHeader w:val="false"/>
        </w:trPr>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Human Resources</w:t>
            </w:r>
          </w:p>
        </w:tc>
        <w:tc>
          <w:tcPr>
            <w:tcW w:type="dxa" w:w="1488"/>
            <w:tcBorders>
              <w:top w:val="single" w:color="CCCCCC" w:sz="1"/>
              <w:left w:val="single" w:color="CCCCCC" w:sz="1"/>
              <w:bottom w:val="single" w:color="CCCCCC" w:sz="1"/>
              <w:right w:val="single" w:color="CCCCCC" w:sz="1"/>
            </w:tcBorders>
            <w:shd w:fill="DCEEDC"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w:t>
            </w:r>
          </w:p>
        </w:tc>
        <w:tc>
          <w:tcPr>
            <w:tcW w:type="dxa" w:w="1488"/>
            <w:tcBorders>
              <w:top w:val="single" w:color="CCCCCC" w:sz="1"/>
              <w:left w:val="single" w:color="CCCCCC" w:sz="1"/>
              <w:bottom w:val="single" w:color="CCCCCC" w:sz="1"/>
              <w:right w:val="single" w:color="CCCCCC" w:sz="1"/>
            </w:tcBorders>
            <w:shd w:fill="FDE7E9"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r>
      <w:tr>
        <w:trPr>
          <w:tblHeader w:val="false"/>
        </w:trPr>
        <w:tc>
          <w:tcPr>
            <w:tcW w:type="dxa" w:w="19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Operations</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DCEEDC"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w:t>
            </w:r>
          </w:p>
        </w:tc>
        <w:tc>
          <w:tcPr>
            <w:tcW w:type="dxa" w:w="1488"/>
            <w:tcBorders>
              <w:top w:val="single" w:color="CCCCCC" w:sz="1"/>
              <w:left w:val="single" w:color="CCCCCC" w:sz="1"/>
              <w:bottom w:val="single" w:color="CCCCCC" w:sz="1"/>
              <w:right w:val="single" w:color="CCCCCC" w:sz="1"/>
            </w:tcBorders>
            <w:shd w:fill="DCEEDC"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w:t>
            </w:r>
          </w:p>
        </w:tc>
      </w:tr>
      <w:tr>
        <w:trPr>
          <w:tblHeader w:val="false"/>
        </w:trPr>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Supply chain</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c>
          <w:tcPr>
            <w:tcW w:type="dxa" w:w="1488"/>
            <w:tcBorders>
              <w:top w:val="single" w:color="CCCCCC" w:sz="1"/>
              <w:left w:val="single" w:color="CCCCCC" w:sz="1"/>
              <w:bottom w:val="single" w:color="CCCCCC" w:sz="1"/>
              <w:right w:val="single" w:color="CCCCCC" w:sz="1"/>
            </w:tcBorders>
            <w:shd w:fill="FDE7E9"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w:t>
            </w:r>
          </w:p>
        </w:tc>
        <w:tc>
          <w:tcPr>
            <w:tcW w:type="dxa" w:w="1488"/>
            <w:tcBorders>
              <w:top w:val="single" w:color="CCCCCC" w:sz="1"/>
              <w:left w:val="single" w:color="CCCCCC" w:sz="1"/>
              <w:bottom w:val="single" w:color="CCCCCC" w:sz="1"/>
              <w:right w:val="single" w:color="CCCCCC" w:sz="1"/>
            </w:tcBorders>
            <w:shd w:fill="DCEEDC"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w:t>
            </w:r>
          </w:p>
        </w:tc>
        <w:tc>
          <w:tcPr>
            <w:tcW w:type="dxa" w:w="1488"/>
            <w:tcBorders>
              <w:top w:val="single" w:color="CCCCCC" w:sz="1"/>
              <w:left w:val="single" w:color="CCCCCC" w:sz="1"/>
              <w:bottom w:val="single" w:color="CCCCCC" w:sz="1"/>
              <w:right w:val="single" w:color="CCCCCC" w:sz="1"/>
            </w:tcBorders>
            <w:shd w:fill="FDE7E9"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w:t>
            </w:r>
          </w:p>
        </w:tc>
      </w:tr>
      <w:tr>
        <w:trPr>
          <w:tblHeader w:val="false"/>
        </w:trPr>
        <w:tc>
          <w:tcPr>
            <w:tcW w:type="dxa" w:w="19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Legal / compliance</w:t>
            </w:r>
          </w:p>
        </w:tc>
        <w:tc>
          <w:tcPr>
            <w:tcW w:type="dxa" w:w="1488"/>
            <w:tcBorders>
              <w:top w:val="single" w:color="CCCCCC" w:sz="1"/>
              <w:left w:val="single" w:color="CCCCCC" w:sz="1"/>
              <w:bottom w:val="single" w:color="CCCCCC" w:sz="1"/>
              <w:right w:val="single" w:color="CCCCCC" w:sz="1"/>
            </w:tcBorders>
            <w:shd w:fill="DCEEDC"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E7D32"/>
                <w:sz w:val="20"/>
                <w:szCs w:val="20"/>
              </w:rPr>
              <w:t xml:space="preserve">●●●</w:t>
            </w:r>
          </w:p>
        </w:tc>
        <w:tc>
          <w:tcPr>
            <w:tcW w:type="dxa" w:w="1488"/>
            <w:tcBorders>
              <w:top w:val="single" w:color="CCCCCC" w:sz="1"/>
              <w:left w:val="single" w:color="CCCCCC" w:sz="1"/>
              <w:bottom w:val="single" w:color="CCCCCC" w:sz="1"/>
              <w:right w:val="single" w:color="CCCCCC" w:sz="1"/>
            </w:tcBorders>
            <w:shd w:fill="FDE7E9"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w:t>
            </w:r>
          </w:p>
        </w:tc>
        <w:tc>
          <w:tcPr>
            <w:tcW w:type="dxa" w:w="1488"/>
            <w:tcBorders>
              <w:top w:val="single" w:color="CCCCCC" w:sz="1"/>
              <w:left w:val="single" w:color="CCCCCC" w:sz="1"/>
              <w:bottom w:val="single" w:color="CCCCCC" w:sz="1"/>
              <w:right w:val="single" w:color="CCCCCC" w:sz="1"/>
            </w:tcBorders>
            <w:shd w:fill="FDE7E9"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91C1C"/>
                <w:sz w:val="20"/>
                <w:szCs w:val="20"/>
              </w:rPr>
              <w:t xml:space="preserve">●</w:t>
            </w:r>
          </w:p>
        </w:tc>
        <w:tc>
          <w:tcPr>
            <w:tcW w:type="dxa" w:w="1488"/>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w:t>
            </w:r>
          </w:p>
        </w:tc>
        <w:tc>
          <w:tcPr>
            <w:tcW w:type="dxa" w:w="1488"/>
            <w:tcBorders>
              <w:top w:val="single" w:color="CCCCCC" w:sz="1"/>
              <w:left w:val="single" w:color="CCCCCC" w:sz="1"/>
              <w:bottom w:val="single" w:color="CCCCCC" w:sz="1"/>
              <w:right w:val="single" w:color="CCCCCC" w:sz="1"/>
            </w:tcBorders>
            <w:shd w:fill="FFF4D6"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B7791F"/>
                <w:sz w:val="20"/>
                <w:szCs w:val="20"/>
              </w:rPr>
              <w:t xml:space="preserve">●●</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Reading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 — High concentration: </w:t>
      </w:r>
      <w:r xmlns:w="http://schemas.openxmlformats.org/wordprocessingml/2006/main">
        <w:rPr>
          <w:rFonts w:ascii="Arial" w:cs="Arial" w:eastAsia="Arial" w:hAnsi="Arial"/>
          <w:color w:val="2D2D2D"/>
          <w:sz w:val="22"/>
          <w:szCs w:val="22"/>
        </w:rPr>
        <w:t xml:space="preserve">vector area with multiple mature and high-value cases in the market.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 — Medium concentration: </w:t>
      </w:r>
      <w:r xmlns:w="http://schemas.openxmlformats.org/wordprocessingml/2006/main">
        <w:rPr>
          <w:rFonts w:ascii="Arial" w:cs="Arial" w:eastAsia="Arial" w:hAnsi="Arial"/>
          <w:color w:val="2D2D2D"/>
          <w:sz w:val="22"/>
          <w:szCs w:val="22"/>
        </w:rPr>
        <w:t xml:space="preserve">viable and proven cases, but the value depends on the client's context.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 — Low: </w:t>
      </w:r>
      <w:r xmlns:w="http://schemas.openxmlformats.org/wordprocessingml/2006/main">
        <w:rPr>
          <w:rFonts w:ascii="Arial" w:cs="Arial" w:eastAsia="Arial" w:hAnsi="Arial"/>
          <w:color w:val="2D2D2D"/>
          <w:sz w:val="22"/>
          <w:szCs w:val="22"/>
        </w:rPr>
        <w:t xml:space="preserve">possible but less differentiating cases; use selectively.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 — Marginal: </w:t>
      </w:r>
      <w:r xmlns:w="http://schemas.openxmlformats.org/wordprocessingml/2006/main">
        <w:rPr>
          <w:rFonts w:ascii="Arial" w:cs="Arial" w:eastAsia="Arial" w:hAnsi="Arial"/>
          <w:color w:val="2D2D2D"/>
          <w:sz w:val="22"/>
          <w:szCs w:val="22"/>
        </w:rPr>
        <w:t xml:space="preserve">unproductive vector area; do not prioritize except for a specific strategic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How to use the map</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The reference map is a starting point, not a verdict. In the actual diagnostic process, a client-specific map is created, comparing this pattern with the actual inventory of opportunities and readiness scores. The green cells with high readiness are the natural candidates for the initial portfolio.</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4. Opportunity Identification Template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Each opportunity identified in the workshops by area is systematized with this template, which becomes a direct input of the value/effort matrix and the portfolio of Module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Field</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What describes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1. Short name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Internal label; maximum 8 words.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2. Owner's Area</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Functional area that owns the problem and, eventually, the solution.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3. One-sentence problem</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Description of the pain or opportunity without technical language.</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4. Primary value vector</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Efficiency, revenue, experience, risk or talent (one; the dominant one).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5. Key indicator to move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Specific business metric impacted and expected magnitude of change.</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6. AI family hypothesis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Rules, Classical ML or GenAI / Agents (refer to Module 4 for refinement).</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7. Required data</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Sources, approximate volume, observed quality, known gaps.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8. Visible risks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Regulatory, technical, adoption, or organizational change.</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template has a single objective: to produce comparable descriptions. When all inventory opportunities are in the same format, the value/effort matrix is straightforward and defensible.</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5. Value/effort matrix with weights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Each opportunity receives a value score and an effort score, both calculated using weighted criteria. The intersection of the two scores produces the prioritization quadrant. The weights are suggested by default and are editable by industry or client.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5.1 Value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320"/>
        <w:gridCol w:w="516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Criterion</w:t>
            </w:r>
          </w:p>
        </w:tc>
        <w:tc>
          <w:tcPr>
            <w:tcW w:type="dxa" w:w="1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Weight</w:t>
            </w:r>
          </w:p>
        </w:tc>
        <w:tc>
          <w:tcPr>
            <w:tcW w:type="dxa" w:w="5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How it is evaluated (1-5)</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Expected financial impact</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Magnitude of return (savings or income) over a 24-month horizon, net of costs.</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Strategic alignment</w:t>
            </w:r>
          </w:p>
        </w:tc>
        <w:tc>
          <w:tcPr>
            <w:tcW w:type="dxa" w:w="1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25%</w:t>
            </w:r>
          </w:p>
        </w:tc>
        <w:tc>
          <w:tcPr>
            <w:tcW w:type="dxa" w:w="5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Direct connection to an explicit strategic objective for the year.</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Scalability</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Reuse of the asset in other areas, geographies or segments.</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Competitive advantage</w:t>
            </w:r>
          </w:p>
        </w:tc>
        <w:tc>
          <w:tcPr>
            <w:tcW w:type="dxa" w:w="1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15%</w:t>
            </w:r>
          </w:p>
        </w:tc>
        <w:tc>
          <w:tcPr>
            <w:tcW w:type="dxa" w:w="5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Differentiation from the market/competition. Durability of the advantage.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Time-to-value</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Speed with which the case delivers tangible results (penalizes long horizons).</w:t>
            </w:r>
          </w:p>
        </w:tc>
      </w:tr>
      <w:tr>
        <w:trPr>
          <w:tblHeader w:val="false"/>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TOTAL</w:t>
            </w:r>
          </w:p>
        </w:tc>
        <w:tc>
          <w:tcPr>
            <w:tcW w:type="dxa" w:w="1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100%</w:t>
            </w:r>
          </w:p>
        </w:tc>
        <w:tc>
          <w:tcPr>
            <w:tcW w:type="dxa" w:w="5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5.2 Effort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320"/>
        <w:gridCol w:w="516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Criterion</w:t>
            </w:r>
          </w:p>
        </w:tc>
        <w:tc>
          <w:tcPr>
            <w:tcW w:type="dxa" w:w="1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Weight</w:t>
            </w:r>
          </w:p>
        </w:tc>
        <w:tc>
          <w:tcPr>
            <w:tcW w:type="dxa" w:w="5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How it is evaluated (1-5; high = more effort)</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Technical complexity</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Model sophistication, system integration, required infrastructure.</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Data availability and quality</w:t>
            </w:r>
          </w:p>
        </w:tc>
        <w:tc>
          <w:tcPr>
            <w:tcW w:type="dxa" w:w="1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25%</w:t>
            </w:r>
          </w:p>
        </w:tc>
        <w:tc>
          <w:tcPr>
            <w:tcW w:type="dxa" w:w="5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Data gaps to be closed before or during the project. Cost and enablement time.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Organizational complexity / change</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Magnitude of change in people, processes, and rituals in the area. Risk of "fear of replacement."</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Regulatory sensitivity</w:t>
            </w:r>
          </w:p>
        </w:tc>
        <w:tc>
          <w:tcPr>
            <w:tcW w:type="dxa" w:w="1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15%</w:t>
            </w:r>
          </w:p>
        </w:tc>
        <w:tc>
          <w:tcPr>
            <w:tcW w:type="dxa" w:w="5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EU AI Act, GDPR, sector regulations. Compliance effort, documentation and auditing.</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Total cost of ownership (TCO)</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2D2D2D"/>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Initial investment + operation + talent + licensing within a 36-month horizon.</w:t>
            </w:r>
          </w:p>
        </w:tc>
      </w:tr>
      <w:tr>
        <w:trPr>
          <w:tblHeader w:val="false"/>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TOTAL</w:t>
            </w:r>
          </w:p>
        </w:tc>
        <w:tc>
          <w:tcPr>
            <w:tcW w:type="dxa" w:w="1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100%</w:t>
            </w:r>
          </w:p>
        </w:tc>
        <w:tc>
          <w:tcPr>
            <w:tcW w:type="dxa" w:w="5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
            </w:r>
          </w:p>
        </w:tc>
      </w:tr>
    </w:tbl>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5.3 Calculation and quadrants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Value score = Σ (score × weight) scaled to 100. Effort score = Σ (score × weight) scaled to 100. The intersection of both places each opportunity in one of four quadrants.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
            </w:r>
          </w:p>
        </w:tc>
        <w:tc>
          <w:tcPr>
            <w:tcW w:type="dxa" w:w="351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Low effort (≤ 50)</w:t>
            </w:r>
          </w:p>
        </w:tc>
        <w:tc>
          <w:tcPr>
            <w:tcW w:type="dxa" w:w="351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High effort (&gt; 50)</w:t>
            </w:r>
          </w:p>
        </w:tc>
      </w:tr>
      <w:tr>
        <w:trPr>
          <w:tblHeader w:val="false"/>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High value (&gt; 50)</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60" w:before="0"/>
            </w:pPr>
            <w:r xmlns:w="http://schemas.openxmlformats.org/wordprocessingml/2006/main">
              <w:rPr>
                <w:rFonts w:ascii="Arial" w:cs="Arial" w:eastAsia="Arial" w:hAnsi="Arial"/>
                <w:b/>
                <w:bCs/>
                <w:color w:val="2E7D32"/>
                <w:sz w:val="20"/>
                <w:szCs w:val="20"/>
              </w:rPr>
              <w:t xml:space="preserve">QUICK WINS</w:t>
            </w:r>
          </w:p>
          <w:p>
            <w:pPr xmlns:w="http://schemas.openxmlformats.org/wordprocessingml/2006/main">
              <w:spacing w:after="0" w:before="0" w:line="260"/>
            </w:pPr>
            <w:r xmlns:w="http://schemas.openxmlformats.org/wordprocessingml/2006/main">
              <w:rPr>
                <w:rFonts w:ascii="Arial" w:cs="Arial" w:eastAsia="Arial" w:hAnsi="Arial"/>
                <w:color w:val="2D2D2D"/>
                <w:sz w:val="20"/>
                <w:szCs w:val="20"/>
              </w:rPr>
              <w:t xml:space="preserve">Priority initiatives of the first horizon. They demonstrate rapid value and build traction.</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60" w:before="0"/>
            </w:pPr>
            <w:r xmlns:w="http://schemas.openxmlformats.org/wordprocessingml/2006/main">
              <w:rPr>
                <w:rFonts w:ascii="Arial" w:cs="Arial" w:eastAsia="Arial" w:hAnsi="Arial"/>
                <w:b/>
                <w:bCs/>
                <w:color w:val="1F3A5F"/>
                <w:sz w:val="20"/>
                <w:szCs w:val="20"/>
              </w:rPr>
              <w:t xml:space="preserve">STRATEGIC BETS</w:t>
            </w:r>
          </w:p>
          <w:p>
            <w:pPr xmlns:w="http://schemas.openxmlformats.org/wordprocessingml/2006/main">
              <w:spacing w:after="0" w:before="0" w:line="260"/>
            </w:pPr>
            <w:r xmlns:w="http://schemas.openxmlformats.org/wordprocessingml/2006/main">
              <w:rPr>
                <w:rFonts w:ascii="Arial" w:cs="Arial" w:eastAsia="Arial" w:hAnsi="Arial"/>
                <w:color w:val="2D2D2D"/>
                <w:sz w:val="20"/>
                <w:szCs w:val="20"/>
              </w:rPr>
              <w:t xml:space="preserve">Transformational initiatives. Higher risk, higher return, require discipline and strong sponsorship.</w:t>
            </w:r>
          </w:p>
        </w:tc>
      </w:tr>
      <w:tr>
        <w:trPr>
          <w:tblHeader w:val="false"/>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Low value (≤ 50)</w:t>
            </w:r>
          </w:p>
        </w:tc>
        <w:tc>
          <w:tcPr>
            <w:tcW w:type="dxa" w:w="351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60" w:before="0"/>
            </w:pPr>
            <w:r xmlns:w="http://schemas.openxmlformats.org/wordprocessingml/2006/main">
              <w:rPr>
                <w:rFonts w:ascii="Arial" w:cs="Arial" w:eastAsia="Arial" w:hAnsi="Arial"/>
                <w:b/>
                <w:bCs/>
                <w:color w:val="B7791F"/>
                <w:sz w:val="20"/>
                <w:szCs w:val="20"/>
              </w:rPr>
              <w:t xml:space="preserve">TACTICAL FILLING</w:t>
            </w:r>
          </w:p>
          <w:p>
            <w:pPr xmlns:w="http://schemas.openxmlformats.org/wordprocessingml/2006/main">
              <w:spacing w:after="0" w:before="0" w:line="260"/>
            </w:pPr>
            <w:r xmlns:w="http://schemas.openxmlformats.org/wordprocessingml/2006/main">
              <w:rPr>
                <w:rFonts w:ascii="Arial" w:cs="Arial" w:eastAsia="Arial" w:hAnsi="Arial"/>
                <w:color w:val="2D2D2D"/>
                <w:sz w:val="20"/>
                <w:szCs w:val="20"/>
              </w:rPr>
              <w:t xml:space="preserve">Useful for building capacity or gaining momentum, but not part of the main portfolio.</w:t>
            </w:r>
          </w:p>
        </w:tc>
        <w:tc>
          <w:tcPr>
            <w:tcW w:type="dxa" w:w="351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60" w:before="0"/>
            </w:pPr>
            <w:r xmlns:w="http://schemas.openxmlformats.org/wordprocessingml/2006/main">
              <w:rPr>
                <w:rFonts w:ascii="Arial" w:cs="Arial" w:eastAsia="Arial" w:hAnsi="Arial"/>
                <w:b/>
                <w:bCs/>
                <w:color w:val="B91C1C"/>
                <w:sz w:val="20"/>
                <w:szCs w:val="20"/>
              </w:rPr>
              <w:t xml:space="preserve">RULE OUT</w:t>
            </w:r>
          </w:p>
          <w:p>
            <w:pPr xmlns:w="http://schemas.openxmlformats.org/wordprocessingml/2006/main">
              <w:spacing w:after="0" w:before="0" w:line="260"/>
            </w:pPr>
            <w:r xmlns:w="http://schemas.openxmlformats.org/wordprocessingml/2006/main">
              <w:rPr>
                <w:rFonts w:ascii="Arial" w:cs="Arial" w:eastAsia="Arial" w:hAnsi="Arial"/>
                <w:color w:val="2D2D2D"/>
                <w:sz w:val="20"/>
                <w:szCs w:val="20"/>
              </w:rPr>
              <w:t xml:space="preserve">Much effort, little value. Remove from inventory unless there is an unavoidable political or regulatory reason.</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Practical rules for use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Initial portfolio size: </w:t>
      </w:r>
      <w:r xmlns:w="http://schemas.openxmlformats.org/wordprocessingml/2006/main">
        <w:rPr>
          <w:rFonts w:ascii="Arial" w:cs="Arial" w:eastAsia="Arial" w:hAnsi="Arial"/>
          <w:color w:val="2D2D2D"/>
          <w:sz w:val="22"/>
          <w:szCs w:val="22"/>
        </w:rPr>
        <w:t xml:space="preserve">between 3 and 5 quick wins plus one strategic bet. Mixing horizons maintains momentum and builds vision.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Editable weights by industry: </w:t>
      </w:r>
      <w:r xmlns:w="http://schemas.openxmlformats.org/wordprocessingml/2006/main">
        <w:rPr>
          <w:rFonts w:ascii="Arial" w:cs="Arial" w:eastAsia="Arial" w:hAnsi="Arial"/>
          <w:color w:val="2D2D2D"/>
          <w:sz w:val="22"/>
          <w:szCs w:val="22"/>
        </w:rPr>
        <w:t xml:space="preserve">In highly regulated sectors, the weight of "regulatory sensitivity" can be increased to 25-30% of the effort. In growth companies, time-to-value can be increased to 15-20% of the value.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Double readiness reading: </w:t>
      </w:r>
      <w:r xmlns:w="http://schemas.openxmlformats.org/wordprocessingml/2006/main">
        <w:rPr>
          <w:rFonts w:ascii="Arial" w:cs="Arial" w:eastAsia="Arial" w:hAnsi="Arial"/>
          <w:color w:val="2D2D2D"/>
          <w:sz w:val="22"/>
          <w:szCs w:val="22"/>
        </w:rPr>
        <w:t xml:space="preserve">An opportunity with a high score in an area of low IA-readiness (≤ 2.4) is disqualified or postponed until the gap is closed. Without readiness, the value score is theoretical.</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6. The module output</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formal exit is a prioritized candidate document, ready to feed into the Module 3 portfolio. A four-to-six-page document that is submitted and signed.</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6.1 Output document structure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One-page executive summary: context, maturity diagnosis by area, conclusions.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Customer heat map with actual concentrations identified.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Prioritized list of 8-12 candidates, with value score, effort score, quadrant and readiness of the proprietary area.</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One-page candidate profile (full opportunity template, section 4).</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Initial portfolio recommendation: proposed quick wins + a strategic bet + criteria for moving on to Module 3.</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6.2 How the diagnosis starts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Module 2 is delivered over 2-3 weeks with a mixed team of consultant and client. Recommended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4500"/>
      </w:tblGrid>
      <w:tr>
        <w:trPr>
          <w:tblHeader/>
        </w:trPr>
        <w:tc>
          <w:tcPr>
            <w:tcW w:type="dxa" w:w="16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Week</w:t>
            </w:r>
          </w:p>
        </w:tc>
        <w:tc>
          <w:tcPr>
            <w:tcW w:type="dxa" w:w="32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Focus</w:t>
            </w:r>
          </w:p>
        </w:tc>
        <w:tc>
          <w:tcPr>
            <w:tcW w:type="dxa" w:w="45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Deliverable</w:t>
            </w:r>
          </w:p>
        </w:tc>
      </w:tr>
      <w:tr>
        <w:trPr>
          <w:tblHeader w:val="false"/>
        </w:trPr>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Week 1</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Application of the IA-readiness questionnaire in the 8 areas + identification workshops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Initial inventory of opportunities + readiness scores</w:t>
            </w:r>
          </w:p>
        </w:tc>
      </w:tr>
      <w:tr>
        <w:trPr>
          <w:tblHeader w:val="false"/>
        </w:trPr>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Week 2</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Systematization in template, value/effort scoring, heat map construction</w:t>
            </w:r>
          </w:p>
        </w:tc>
        <w:tc>
          <w:tcPr>
            <w:tcW w:type="dxa" w:w="4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Prioritized matrix with quadrants</w:t>
            </w:r>
          </w:p>
        </w:tc>
      </w:tr>
      <w:tr>
        <w:trPr>
          <w:tblHeader w:val="false"/>
        </w:trPr>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Week 3</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Validation with sponsor and committee, weight adjustment by industry, portfolio recommendation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Signed and approved exit document</w:t>
            </w:r>
          </w:p>
        </w:tc>
      </w:tr>
    </w:tbl>
    <w:p>
      <w:pPr xmlns:w="http://schemas.openxmlformats.org/wordprocessingml/2006/main">
        <w:spacing w:after="0" w:before="20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Why is this module only sold after it has been applied?</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Two outcomes are common. First, the client discovers high-value opportunities they hadn't previously considered, in areas beyond their original objectives. Second, the client identifies initiatives they were about to fund that the method disqualifies due to low value or structural data gaps. Both outcomes pay for the module several times over.</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Bdr>
          <w:bottom w:val="single" w:color="1F3A5F" w:sz="12" w:space="1"/>
        </w:pBdr>
        <w:spacing w:after="240" w:before="240"/>
      </w:pPr>
      <w:r xmlns:w="http://schemas.openxmlformats.org/wordprocessingml/2006/main">
        <w:rPr>
          <w:rFonts w:ascii="Arial" w:cs="Arial" w:eastAsia="Arial" w:hAnsi="Arial"/>
        </w:rPr>
        <w:t xml:space="preserve"> </w:t>
      </w:r>
    </w:p>
    <w:p>
      <w:pPr xmlns:w="http://schemas.openxmlformats.org/wordprocessingml/2006/main">
        <w:spacing w:after="0" w:before="120"/>
        <w:jc w:val="center"/>
      </w:pPr>
      <w:r xmlns:w="http://schemas.openxmlformats.org/wordprocessingml/2006/main">
        <w:rPr>
          <w:rFonts w:ascii="Arial" w:cs="Arial" w:eastAsia="Arial" w:hAnsi="Arial"/>
          <w:i/>
          <w:iCs/>
          <w:color w:val="6B7280"/>
          <w:sz w:val="22"/>
          <w:szCs w:val="22"/>
        </w:rPr>
        <w:t xml:space="preserve">End of Module 2</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xmlns:w="http://schemas.openxmlformats.org/wordprocessingml/2006/main">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xmlns:w="http://schemas.openxmlformats.org/wordprocessingml/2006/main">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xmlns:w="http://schemas.openxmlformats.org/wordprocessingml/2006/main">
      <w:pBdr>
        <w:top w:val="single" w:color="CCCCCC" w:sz="4" w:space="4"/>
      </w:pBdr>
      <w:tabs>
        <w:tab w:val="right" w:pos="9360"/>
      </w:tabs>
    </w:pPr>
    <w:r xmlns:w="http://schemas.openxmlformats.org/wordprocessingml/2006/main">
      <w:rPr>
        <w:rFonts w:ascii="Arial" w:cs="Arial" w:eastAsia="Arial" w:hAnsi="Arial"/>
        <w:color w:val="6B7280"/>
        <w:sz w:val="18"/>
        <w:szCs w:val="18"/>
      </w:rPr>
      <w:t xml:space="preserve">Methodological document · v1.0 </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PAGE</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r xmlns:w="http://schemas.openxmlformats.org/wordprocessingml/2006/main">
      <w:rPr>
        <w:rFonts w:ascii="Arial" w:cs="Arial" w:eastAsia="Arial" w:hAnsi="Arial"/>
        <w:color w:val="6B7280"/>
        <w:sz w:val="18"/>
        <w:szCs w:val="18"/>
      </w:rPr>
      <w:t xml:space="preserve">Page</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NUMPAGES</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xmlns:w="http://schemas.openxmlformats.org/wordprocessingml/2006/main">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xmlns:w="http://schemas.openxmlformats.org/wordprocessingml/2006/main">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xmlns:w="http://schemas.openxmlformats.org/wordprocessingml/2006/main">
      <w:pBdr>
        <w:bottom w:val="single" w:color="1F3A5F" w:sz="4" w:space="4"/>
      </w:pBdr>
      <w:tabs>
        <w:tab w:val="right" w:pos="9360"/>
      </w:tabs>
      <w:spacing w:after="0"/>
    </w:pPr>
    <w:r xmlns:w="http://schemas.openxmlformats.org/wordprocessingml/2006/main">
      <w:rPr>
        <w:rFonts w:ascii="Arial" w:cs="Arial" w:eastAsia="Arial" w:hAnsi="Arial"/>
        <w:color w:val="6B7280"/>
        <w:sz w:val="18"/>
        <w:szCs w:val="18"/>
      </w:rPr>
      <w:t xml:space="preserve">AI Implementation Methodology | Module 2 </w:t>
    </w:r>
    <w:r xmlns:w="http://schemas.openxmlformats.org/wordprocessingml/2006/main">
      <w:rPr>
        <w:rFonts w:ascii="Arial" w:cs="Arial" w:eastAsia="Arial" w:hAnsi="Arial"/>
        <w:i/>
        <w:iCs/>
        <w:color w:val="6B7280"/>
        <w:sz w:val="18"/>
        <w:szCs w:val="18"/>
      </w:rPr>
      <w:t xml:space="preserve">Diagnosis and Opportunity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2026-05-01T11:06:31.670Z</dcterms:created>
  <dcterms:modified xsi:type="dcterms:W3CDTF">2026-05-01T11:06:31.671Z</dcterms:modified>
</cp:coreProperties>
</file>

<file path=docProps/custom.xml><?xml version="1.0" encoding="utf-8"?>
<Properties xmlns="http://schemas.openxmlformats.org/officeDocument/2006/custom-properties" xmlns:vt="http://schemas.openxmlformats.org/officeDocument/2006/docPropsVTypes"/>
</file>