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56"/>
          <w:szCs w:val="56"/>
        </w:rPr>
        <w:t xml:space="preserve">Plataforma de AI Assessment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857A"/>
          <w:sz w:val="32"/>
          <w:szCs w:val="32"/>
        </w:rPr>
        <w:t xml:space="preserve">Especificación técnica de la API REST</w:t>
      </w:r>
    </w:p>
    <w:p>
      <w:pPr>
        <w:spacing w:after="0" w:before="4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A75"/>
          <w:sz w:val="24"/>
          <w:szCs w:val="24"/>
        </w:rPr>
        <w:t xml:space="preserve">Backend: FastAPI · Python · PostgreSQL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A5A75"/>
          <w:sz w:val="20"/>
          <w:szCs w:val="20"/>
        </w:rPr>
        <w:t xml:space="preserve">Endpoints · parámetros · tipos · códigos de error · modelo de datos</w:t>
      </w:r>
    </w:p>
    <w:p>
      <w:pPr>
        <w:spacing w:after="0" w:before="7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696AE"/>
          <w:sz w:val="20"/>
          <w:szCs w:val="20"/>
        </w:rPr>
        <w:t xml:space="preserve">Versión 1.0 del documento · API v1</w:t>
      </w:r>
    </w:p>
    <w:p>
      <w:r>
        <w:br w:type="page"/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30"/>
          <w:szCs w:val="30"/>
        </w:rPr>
        <w:t xml:space="preserve">Índice</w:t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2540"/>
          <w:sz w:val="22"/>
          <w:szCs w:val="22"/>
        </w:rPr>
        <w:t xml:space="preserve">1. Introducción y arquitectura</w:t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2540"/>
          <w:sz w:val="22"/>
          <w:szCs w:val="22"/>
        </w:rPr>
        <w:t xml:space="preserve">2. Convenciones de la API</w:t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2540"/>
          <w:sz w:val="22"/>
          <w:szCs w:val="22"/>
        </w:rPr>
        <w:t xml:space="preserve">3. Formato y códigos de error</w:t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2540"/>
          <w:sz w:val="22"/>
          <w:szCs w:val="22"/>
        </w:rPr>
        <w:t xml:space="preserve">4. Modelo de datos (PostgreSQL)</w:t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2540"/>
          <w:sz w:val="22"/>
          <w:szCs w:val="22"/>
        </w:rPr>
        <w:t xml:space="preserve">5. Autenticación y sesión</w:t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2540"/>
          <w:sz w:val="22"/>
          <w:szCs w:val="22"/>
        </w:rPr>
        <w:t xml:space="preserve">6. Leads (captura freemium)</w:t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2540"/>
          <w:sz w:val="22"/>
          <w:szCs w:val="22"/>
        </w:rPr>
        <w:t xml:space="preserve">7. Organizaciones y configuración</w:t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2540"/>
          <w:sz w:val="22"/>
          <w:szCs w:val="22"/>
        </w:rPr>
        <w:t xml:space="preserve">8. Cuestionarios y respuestas</w:t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2540"/>
          <w:sz w:val="22"/>
          <w:szCs w:val="22"/>
        </w:rPr>
        <w:t xml:space="preserve">9. Áreas funcionales</w:t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2540"/>
          <w:sz w:val="22"/>
          <w:szCs w:val="22"/>
        </w:rPr>
        <w:t xml:space="preserve">10. Documentos (evidencias)</w:t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2540"/>
          <w:sz w:val="22"/>
          <w:szCs w:val="22"/>
        </w:rPr>
        <w:t xml:space="preserve">11. Equipo, invitaciones y delegación</w:t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2540"/>
          <w:sz w:val="22"/>
          <w:szCs w:val="22"/>
        </w:rPr>
        <w:t xml:space="preserve">12. Estimador y precios</w:t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2540"/>
          <w:sz w:val="22"/>
          <w:szCs w:val="22"/>
        </w:rPr>
        <w:t xml:space="preserve">13. Pagos (Stripe)</w:t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2540"/>
          <w:sz w:val="22"/>
          <w:szCs w:val="22"/>
        </w:rPr>
        <w:t xml:space="preserve">14. Resultados e informe</w:t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2540"/>
          <w:sz w:val="22"/>
          <w:szCs w:val="22"/>
        </w:rPr>
        <w:t xml:space="preserve">15. Revisión humana</w:t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2540"/>
          <w:sz w:val="22"/>
          <w:szCs w:val="22"/>
        </w:rPr>
        <w:t xml:space="preserve">16. Panel de consultor</w:t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2540"/>
          <w:sz w:val="22"/>
          <w:szCs w:val="22"/>
        </w:rPr>
        <w:t xml:space="preserve">17. Notas de implementación</w:t>
      </w:r>
    </w:p>
    <w:p>
      <w:pPr>
        <w:spacing w:after="120" w:before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A5A75"/>
          <w:sz w:val="19"/>
          <w:szCs w:val="19"/>
        </w:rPr>
        <w:t xml:space="preserve">Cada sección detalla, por endpoint: método y ruta, autenticación, descripción, parámetros (ruta, query y cuerpo) con su tipo y obligatoriedad, ejemplos de solicitud y respuesta en JSON, y la tabla de códigos de error.</w:t>
      </w:r>
    </w:p>
    <w:p>
      <w:r>
        <w:br w:type="page"/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30"/>
          <w:szCs w:val="30"/>
        </w:rPr>
        <w:t xml:space="preserve">1. Introducción y arquitectura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Este documento especifica la API REST que da soporte a la plataforma de AI Assessment: una aplicación web y móvil que guía a organizaciones a través de un diagnóstico de madurez en inteligencia artificial (Módulo 1, 5 dimensiones), cuestionarios por área funcional (7 áreas, 16 preguntas cada una) y la entrega de resultados, con un modelo comercial freemium y revisión opcional por consultores.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El backend se implementa con FastAPI (Python 3.11+) sobre PostgreSQL 15+. La persistencia usa SQLAlchemy 2.x y migraciones con Alembic. La validación de entrada y salida se realiza con modelos Pydantic v2, por lo que los tipos indicados en este documento se corresponden directamente con los esquemas Pydantic y las columnas de PostgreSQL.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Componentes principales: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(1) autenticación por magic link con emisión de tokens JWT; (2) captura de leads con validación de correo corporativo; (3) motor de cuestionarios y respuestas; (4) áreas funcionales y catálogos de casos de uso; (5) carga de evidencias documentales; (6) equipo, invitaciones y delegación de preguntas; (7) estimador de precios y pagos con Stripe; (8) motor de resultados y generación de informe PDF; (9) revisión humana y panel de consultor.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30"/>
          <w:szCs w:val="30"/>
        </w:rPr>
        <w:t xml:space="preserve">2. Convenciones de la API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25"/>
          <w:szCs w:val="25"/>
        </w:rPr>
        <w:t xml:space="preserve">2.1 URL base y versionado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Todas las rutas se sirven bajo el prefijo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/api/v1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La URL base de producción 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https://api.yourbrand.example/api/v1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El versionado es por ruta; cambios incompatibles incrementan la versión mayor (v2).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25"/>
          <w:szCs w:val="25"/>
        </w:rPr>
        <w:t xml:space="preserve">2.2 Autenticación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La API usa JWT (JSON Web Tokens). Tras verificar el magic link, el cliente recibe 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access_token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(vida corta, 15 min) y 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refresh_token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(vida larga, 30 días). El access token se envía en cada petición protegida mediante la cabecera: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Authorization: Bearer &lt;access_token&gt;</w:t>
      </w:r>
    </w:p>
    <w:p>
      <w:pPr>
        <w:spacing w:after="120" w:before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Los roles disponibles son client (usuario de la organización), consultant (consultor que revisa engagements) y admin. El acceso a cada endpoint se controla por rol y por pertenencia a la organización (multi-tenant).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25"/>
          <w:szCs w:val="25"/>
        </w:rPr>
        <w:t xml:space="preserve">2.3 Cabeceras comunes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3000"/>
        <w:gridCol w:w="1100"/>
        <w:gridCol w:w="5260"/>
      </w:tblGrid>
      <w:tr>
        <w:trPr>
          <w:tblHeader/>
        </w:trPr>
        <w:tc>
          <w:tcPr>
            <w:tcW w:type="dxa" w:w="30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Cabecera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52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Authorization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Condicional</w:t>
            </w:r>
          </w:p>
        </w:tc>
        <w:tc>
          <w:tcPr>
            <w:tcW w:type="dxa" w:w="52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Bearer &lt;access_token&gt;. Requerida en todos los endpoints protegidos.</w:t>
            </w:r>
          </w:p>
        </w:tc>
      </w:tr>
      <w:tr>
        <w:tc>
          <w:tcPr>
            <w:tcW w:type="dxa" w:w="30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Content-Type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 (POST/PUT/PATCH)</w:t>
            </w:r>
          </w:p>
        </w:tc>
        <w:tc>
          <w:tcPr>
            <w:tcW w:type="dxa" w:w="52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application/json salvo carga de archivos (multipart/form-data).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Accept-Language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52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Idioma preferido para textos localizados: es, en, de, pt. Por defecto es.</w:t>
            </w:r>
          </w:p>
        </w:tc>
      </w:tr>
      <w:tr>
        <w:tc>
          <w:tcPr>
            <w:tcW w:type="dxa" w:w="30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Idempotency-Key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52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 para operaciones de pago; evita cargos duplicados.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25"/>
          <w:szCs w:val="25"/>
        </w:rPr>
        <w:t xml:space="preserve">2.4 Tipos de datos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Los tipos usados en las tablas de parámetros siguen esta convención (Pydantic / PostgreSQL):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6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5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 / text</w:t>
            </w:r>
          </w:p>
        </w:tc>
        <w:tc>
          <w:tcPr>
            <w:tcW w:type="dxa" w:w="45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Cadena de texto UTF-8.</w:t>
            </w:r>
          </w:p>
        </w:tc>
      </w:tr>
      <w:tr>
        <w:tc>
          <w:tcPr>
            <w:tcW w:type="dxa" w:w="2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integer</w:t>
            </w:r>
          </w:p>
        </w:tc>
        <w:tc>
          <w:tcPr>
            <w:tcW w:type="dxa" w:w="26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integer / smallint</w:t>
            </w:r>
          </w:p>
        </w:tc>
        <w:tc>
          <w:tcPr>
            <w:tcW w:type="dxa" w:w="45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Entero. Los puntajes usan smallint 1–5.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number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45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Decimal; montos monetarios y puntajes promedio.</w:t>
            </w:r>
          </w:p>
        </w:tc>
      </w:tr>
      <w:tr>
        <w:tc>
          <w:tcPr>
            <w:tcW w:type="dxa" w:w="2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boolean</w:t>
            </w:r>
          </w:p>
        </w:tc>
        <w:tc>
          <w:tcPr>
            <w:tcW w:type="dxa" w:w="26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boolean</w:t>
            </w:r>
          </w:p>
        </w:tc>
        <w:tc>
          <w:tcPr>
            <w:tcW w:type="dxa" w:w="45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Verdadero/falso.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5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Identificador único (UUID v4).</w:t>
            </w:r>
          </w:p>
        </w:tc>
      </w:tr>
      <w:tr>
        <w:tc>
          <w:tcPr>
            <w:tcW w:type="dxa" w:w="2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datetime</w:t>
            </w:r>
          </w:p>
        </w:tc>
        <w:tc>
          <w:tcPr>
            <w:tcW w:type="dxa" w:w="26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5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Fecha y hora en ISO 8601 (UTC).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text + CHECK / enum</w:t>
            </w:r>
          </w:p>
        </w:tc>
        <w:tc>
          <w:tcPr>
            <w:tcW w:type="dxa" w:w="45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Conjunto cerrado de valores; se listan por campo.</w:t>
            </w:r>
          </w:p>
        </w:tc>
      </w:tr>
      <w:tr>
        <w:tc>
          <w:tcPr>
            <w:tcW w:type="dxa" w:w="2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array</w:t>
            </w:r>
          </w:p>
        </w:tc>
        <w:tc>
          <w:tcPr>
            <w:tcW w:type="dxa" w:w="26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jsonb / array</w:t>
            </w:r>
          </w:p>
        </w:tc>
        <w:tc>
          <w:tcPr>
            <w:tcW w:type="dxa" w:w="45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Lista de elementos.</w:t>
            </w:r>
          </w:p>
        </w:tc>
      </w:tr>
      <w:tr>
        <w:tc>
          <w:tcPr>
            <w:tcW w:type="dxa" w:w="2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object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jsonb</w:t>
            </w:r>
          </w:p>
        </w:tc>
        <w:tc>
          <w:tcPr>
            <w:tcW w:type="dxa" w:w="45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Objeto anidado.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25"/>
          <w:szCs w:val="25"/>
        </w:rPr>
        <w:t xml:space="preserve">2.5 Paginación y filtros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Los listados aceptan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(por defecto 1)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page_size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(por defecto 20, máximo 100). La respuesta incluye un objeto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meta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page, page_size, total y total_pages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30"/>
          <w:szCs w:val="30"/>
        </w:rPr>
        <w:t xml:space="preserve">3. Formato y códigos de error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Todos los errores devuelven un cuerpo JSON con la siguiente estructura, junto con el código de estado HTTP correspondiente: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"error": 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"code": "LEAD_EMAIL_FREE_PROVIDER",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"message": "El correo debe ser corporativo; no se aceptan proveedores gratuitos.",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"field": "company_email",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"request_id": "req_9f2c1a"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}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120" w:before="8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es un identificador estable en MAYÚSCULAS para mapear en el frontend;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message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es localizable según Accept-Language;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field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es opcional e indica el campo que falló;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request_id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permite trazar el error en los logs.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25"/>
          <w:szCs w:val="25"/>
        </w:rPr>
        <w:t xml:space="preserve">3.1 Códigos de error globales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Estos errores pueden ocurrir en cualquier endpoint y no se repiten en cada sección salvo cuando aportan un mensaje específico.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solicitud contiene campos inválidos o mal formados.</w:t>
            </w:r>
          </w:p>
        </w:tc>
      </w:tr>
      <w:tr>
        <w:tc>
          <w:tcPr>
            <w:tcW w:type="dxa" w:w="105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3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UNAUTHENTICATED</w:t>
            </w:r>
          </w:p>
        </w:tc>
        <w:tc>
          <w:tcPr>
            <w:tcW w:type="dxa" w:w="511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Falta el token o no es válido.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TOKEN_EXPIRED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access token expiró; use el refresh token.</w:t>
            </w:r>
          </w:p>
        </w:tc>
      </w:tr>
      <w:tr>
        <w:tc>
          <w:tcPr>
            <w:tcW w:type="dxa" w:w="105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FORBIDDEN</w:t>
            </w:r>
          </w:p>
        </w:tc>
        <w:tc>
          <w:tcPr>
            <w:tcW w:type="dxa" w:w="511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usuario no tiene permisos sobre el recurso.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PLAN_UPGRADE_REQUIRED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función requiere el plan Pro (de pago).</w:t>
            </w:r>
          </w:p>
        </w:tc>
      </w:tr>
      <w:tr>
        <w:tc>
          <w:tcPr>
            <w:tcW w:type="dxa" w:w="105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RESOURCE_NOT_FOUND</w:t>
            </w:r>
          </w:p>
        </w:tc>
        <w:tc>
          <w:tcPr>
            <w:tcW w:type="dxa" w:w="511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recurso solicitado no existe.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CONFLICT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Conflicto de estado (p. ej. recurso ya existe).</w:t>
            </w:r>
          </w:p>
        </w:tc>
      </w:tr>
      <w:tr>
        <w:tc>
          <w:tcPr>
            <w:tcW w:type="dxa" w:w="105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UNPROCESSABLE_ENTITY</w:t>
            </w:r>
          </w:p>
        </w:tc>
        <w:tc>
          <w:tcPr>
            <w:tcW w:type="dxa" w:w="511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entidad es válida pero no procesable en el estado actual.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429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RATE_LIMITED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 superó el límite de peticiones; reintente más tarde.</w:t>
            </w:r>
          </w:p>
        </w:tc>
      </w:tr>
      <w:tr>
        <w:tc>
          <w:tcPr>
            <w:tcW w:type="dxa" w:w="105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3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INTERNAL_ERROR</w:t>
            </w:r>
          </w:p>
        </w:tc>
        <w:tc>
          <w:tcPr>
            <w:tcW w:type="dxa" w:w="511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Error interno del servidor.</w:t>
            </w:r>
          </w:p>
        </w:tc>
      </w:tr>
    </w:tbl>
    <w:p>
      <w:r>
        <w:br w:type="page"/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30"/>
          <w:szCs w:val="30"/>
        </w:rPr>
        <w:t xml:space="preserve">4. Modelo de datos (PostgreSQL)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Tablas principales. Todas incluyen id uuid (clave primaria, default gen_random_uuid()) y, salvo catálogos estáticos, created_at timestamptz y updated_at timestamptz. Las claves foráneas se indican con “FK → tabla”.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Tabla: users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4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email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varchar(320)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Correo del usuario; único.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full_name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 completo.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role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client · consultant · admin.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locale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varchar(2)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Idioma preferido: es/en/de/pt.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 · invited · disabled.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Tabla: magic_link_tokens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4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user_id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users.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token_hash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Hash del token enviado por email.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expires_at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Caducidad (por defecto 15 min).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used_at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Momento de uso; nulo si no usado.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Tabla: refresh_tokens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4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user_id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users.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token_hash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Hash del refresh token.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expires_at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Caducidad (30 días).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revoked_at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Momento de revocación; nulo si activo.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Tabla: leads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4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full_name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 del contacto.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job_title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Cargo.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company_email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varchar(320)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Correo corporativo (validado).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company_name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Empresa.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company_size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Rango de tamaño.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industry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Industria.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country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País.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terms_accepted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boolean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Aceptación de términos.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locale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varchar(2)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Idioma de captura.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user_id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users (tras verificación).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Tabla: organizations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4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name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 comercial.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sector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Sector/industria.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size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Rango de tamaño.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country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País principal.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currency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varchar(3)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Moneda de reporte (ISO 4217).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legal_name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Razón social.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address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text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Dirección registrada.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tax_id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Identificación fiscal.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logo_url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text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URL del logotipo.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doc_locale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varchar(2)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Idioma de documentos finales.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plan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free · pro.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Tabla: org_members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4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organization_id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organizations.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user_id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users (nulo si aún invitado).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role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admin · leader.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area_key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Área asignada (nulo para admin).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active · invited · pending.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Tabla: assessments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4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organization_id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organizations.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draft · in_progress · completed.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plan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free · pro (copiado al iniciar).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started_at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Inicio.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completed_at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Fin; nulo si en curso.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Tabla: questions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4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module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maturity · area.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area_key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Área (nulo si maturity).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block_id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varchar(4)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Bloque: A–E.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code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varchar(8)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Código: A1, B3… único por módulo/área.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position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smallint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Orden dentro del bloque.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dimension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Dimensión (solo maturity).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Tabla: question_translations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4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questions.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locale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varchar(2)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es/en/de/pt.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text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Enunciado traducido.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Tabla: answers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4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assessment_id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assessments.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questions.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value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smallint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Puntaje 1–5; nulo si idk/delegated.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state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answered · idk · delegated · pending.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updated_by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users.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Tabla: area_states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4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assessment_id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assessments.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area_key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Clave del área.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active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boolean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Área activada para evaluación.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progress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smallint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Avance 0–100.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leader_member_id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org_members.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Tabla: delegations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4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assessment_id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assessments.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questions.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delegate_name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 del delegado.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delegate_email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varchar(320)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Correo del delegado.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token_hash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Hash del enlace público.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sent · answered · expired.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answered_at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Momento de respuesta.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Tabla: documents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4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organization_id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organizations.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assessment_id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assessments.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questions (opcional).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area_key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Área asociada (opcional).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filename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 original.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mime_type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Tipo MIME.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size_bytes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integer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Tamaño en bytes.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storage_key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text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Clave en el almacén de objetos.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Tabla: invitations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4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organization_id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organizations.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full_name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 invitado.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email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varchar(320)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Correo corporativo.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whatsapp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WhatsApp (opcional).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phone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Teléfono (opcional).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area_key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Área asignada.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sent · accepted · expired.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Tabla: quotes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4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organization_id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organizations.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base_price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Precio base self-service.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areas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jsonb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Config por área (active, review, sessions).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final_report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boolean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Validación de informe final.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distributor_code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Código de distribuidor (opcional).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subtotal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Subtotal.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discount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Descuento aplicado.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total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 a pagar.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currency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varchar(3)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Moneda.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Tabla: payments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4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organization_id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organizations.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quote_id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quotes.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provider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stripe.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provider_ref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 de la sesión/PaymentIntent.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amount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Monto cobrado.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currency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varchar(3)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Moneda.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pending · succeeded · failed · refunded.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Tabla: reviews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4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assessment_id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assessments.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mode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sync · async.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stage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smallint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 self-service · 1 en revisión · 2 validado.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consultant_id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users (rol consultant).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Tabla: review_chapters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4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review_id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reviews.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chapter_key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m1, ventas, servicio, final…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validated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boolean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Capítulo validado.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validator_id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users.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note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text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Nota del consultor.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Tabla: consultant_ratings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4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review_id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FK → reviews.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chapter_key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Capítulo evaluado.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knowledge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smallint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Conocimiento 1–5.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friendliness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smallint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Cordialidad 1–5.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smallint</w:t>
            </w:r>
          </w:p>
        </w:tc>
        <w:tc>
          <w:tcPr>
            <w:tcW w:type="dxa" w:w="44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Dominio metodológico 1–5.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comments</w:t>
            </w:r>
          </w:p>
        </w:tc>
        <w:tc>
          <w:tcPr>
            <w:tcW w:type="dxa" w:w="24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text</w:t>
            </w:r>
          </w:p>
        </w:tc>
        <w:tc>
          <w:tcPr>
            <w:tcW w:type="dxa" w:w="44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Comentario libre (opcional).</w:t>
            </w:r>
          </w:p>
        </w:tc>
      </w:tr>
    </w:tbl>
    <w:p>
      <w:r>
        <w:br w:type="page"/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30"/>
          <w:szCs w:val="30"/>
        </w:rPr>
        <w:t xml:space="preserve">5. Autenticación y sesión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5.1 Solicitar magic link</w:t>
      </w:r>
    </w:p>
    <w:p>
      <w:pPr>
        <w:pBdr>
          <w:left w:val="single" w:color="3F7DEF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3F7DEF"/>
          <w:sz w:val="22"/>
          <w:szCs w:val="22"/>
        </w:rPr>
        <w:t xml:space="preserve"> POST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/auth/magic-link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Pública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Envía al correo indicado un enlace de acceso de un solo uso. No revela si el correo existe (respuesta idéntica) para evitar enumeración de usuarios.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Cuerpo de la solicitud (JSON)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email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Correo del usuario.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locale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Idioma del email: es/en/de/pt.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solicitud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"email": "max@wellq.co.uk",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"locale": "es"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202 Accepted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"status": "sent",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"message": "Si el correo existe, enviamos un enlace de acceso."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EMAIL_INVALID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formato del correo no es válido.</w:t>
            </w:r>
          </w:p>
        </w:tc>
      </w:tr>
      <w:tr>
        <w:tc>
          <w:tcPr>
            <w:tcW w:type="dxa" w:w="105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429</w:t>
            </w:r>
          </w:p>
        </w:tc>
        <w:tc>
          <w:tcPr>
            <w:tcW w:type="dxa" w:w="3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RATE_LIMITED</w:t>
            </w:r>
          </w:p>
        </w:tc>
        <w:tc>
          <w:tcPr>
            <w:tcW w:type="dxa" w:w="511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Demasiadas solicitudes de enlace; espere unos minutos.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5.2 Verificar magic link y emitir tokens</w:t>
      </w:r>
    </w:p>
    <w:p>
      <w:pPr>
        <w:pBdr>
          <w:left w:val="single" w:color="3F7DEF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3F7DEF"/>
          <w:sz w:val="22"/>
          <w:szCs w:val="22"/>
        </w:rPr>
        <w:t xml:space="preserve"> POST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/auth/verify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Pública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Verifica el token del enlace y devuelve el par de tokens JWT y el perfil del usuario.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Cuerpo de la solicitud (JSON)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token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Token recibido en el enlace del email.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solicitud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"token": "mlt_7d2f...c91"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"access_token": "eyJhbGciOi...",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"refresh_token": "eyJhbGciOi...",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"token_type": "bearer",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"expires_in": 900,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"user": { "id": "u_1a2b", "email": "max@wellq.co.uk", "role": "client", "locale": "es" }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TOKEN_INVALID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enlace no es válido.</w:t>
            </w:r>
          </w:p>
        </w:tc>
      </w:tr>
      <w:tr>
        <w:tc>
          <w:tcPr>
            <w:tcW w:type="dxa" w:w="105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410</w:t>
            </w:r>
          </w:p>
        </w:tc>
        <w:tc>
          <w:tcPr>
            <w:tcW w:type="dxa" w:w="3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TOKEN_EXPIRED</w:t>
            </w:r>
          </w:p>
        </w:tc>
        <w:tc>
          <w:tcPr>
            <w:tcW w:type="dxa" w:w="511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enlace expiró; solicite uno nuevo.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TOKEN_ALREADY_USED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enlace ya fue utilizado.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5.3 Refrescar access token</w:t>
      </w:r>
    </w:p>
    <w:p>
      <w:pPr>
        <w:pBdr>
          <w:left w:val="single" w:color="3F7DEF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3F7DEF"/>
          <w:sz w:val="22"/>
          <w:szCs w:val="22"/>
        </w:rPr>
        <w:t xml:space="preserve"> POST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/auth/refresh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Pública (refresh token)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Emite un nuevo access token a partir de un refresh token válido. Aplica rotación: el refresh token anterior se revoca.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Cuerpo de la solicitud (JSON)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refresh_token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Refresh token vigente.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solicitud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"refresh_token": "eyJhbGciOi..."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"access_token": "eyJhbGciOi...",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"refresh_token": "eyJhbGciOi...",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"token_type": "bearer",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"expires_in": 900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REFRESH_TOKEN_INVALID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refresh token no es válido o fue revocado.</w:t>
            </w:r>
          </w:p>
        </w:tc>
      </w:tr>
      <w:tr>
        <w:tc>
          <w:tcPr>
            <w:tcW w:type="dxa" w:w="105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410</w:t>
            </w:r>
          </w:p>
        </w:tc>
        <w:tc>
          <w:tcPr>
            <w:tcW w:type="dxa" w:w="3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REFRESH_TOKEN_EXPIRED</w:t>
            </w:r>
          </w:p>
        </w:tc>
        <w:tc>
          <w:tcPr>
            <w:tcW w:type="dxa" w:w="511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refresh token expiró; inicie sesión de nuevo.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5.4 Cerrar sesión</w:t>
      </w:r>
    </w:p>
    <w:p>
      <w:pPr>
        <w:pBdr>
          <w:left w:val="single" w:color="3F7DEF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3F7DEF"/>
          <w:sz w:val="22"/>
          <w:szCs w:val="22"/>
        </w:rPr>
        <w:t xml:space="preserve"> POST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/auth/logout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Revoca el refresh token indicado (o todos los del usuario si se envía all=true).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Cuerpo de la solicitud (JSON)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refresh_token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Token a revocar; si se omite se usa el de la sesión.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all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Revoca todas las sesiones del usuario.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204 No Content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(sin cuerpo)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UNAUTHENTICATED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Falta el token o no es válido.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5.5 Perfil del usuario autenticado</w:t>
      </w:r>
    </w:p>
    <w:p>
      <w:pPr>
        <w:pBdr>
          <w:left w:val="single" w:color="2BB673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2BB673"/>
          <w:sz w:val="22"/>
          <w:szCs w:val="22"/>
        </w:rPr>
        <w:t xml:space="preserve"> GET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/auth/me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Devuelve el usuario actual, su rol y la organización activa.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"id": "u_1a2b",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"email": "max@wellq.co.uk",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"full_name": "Max",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"role": "client",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"locale": "es",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"organization_id": "org_99"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UNAUTHENTICATED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Falta el token o no es válido.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30"/>
          <w:szCs w:val="30"/>
        </w:rPr>
        <w:t xml:space="preserve">6. Leads (captura freemium)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6.1 Crear lead e iniciar plan gratuito</w:t>
      </w:r>
    </w:p>
    <w:p>
      <w:pPr>
        <w:pBdr>
          <w:left w:val="single" w:color="3F7DEF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3F7DEF"/>
          <w:sz w:val="22"/>
          <w:szCs w:val="22"/>
        </w:rPr>
        <w:t xml:space="preserve"> POST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/leads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Pública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Registra un lead desde el formulario de acceso gratuito. Valida que el correo sea corporativo (rechaza dominios gratuitos: gmail, yahoo, outlook, hotmail, icloud, proton, etc.) y exige aceptación de términos. Crea el usuario (rol client) y una organización en plan free, y devuelve tokens para iniciar el diagnóstico.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Cuerpo de la solicitud (JSON)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full_name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 completo.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job_title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Cargo.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company_email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Correo corporativo.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company_name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 de la empresa.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company_size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1–50 · 51–250 · 251–1000 · 1001–2000 · 2000+.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industry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Industria.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country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País.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terms_accepted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Debe ser true.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locale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es/en/de/pt.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solicitud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"full_name": "Max Reid",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"job_title": "COO",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"company_email": "max@wellq.co.uk",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"company_name": "WellQ Ltd.",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"company_size": "251–1000",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"industry": "Manufacturing",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"country": "United Kingdom",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"terms_accepted": true,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"locale": "es"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201 Created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"lead_id": "lead_5f",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"organization_id": "org_99",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"assessment_id": "as_12",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"plan": "free",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"access_token": "eyJ...",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"refresh_token": "eyJ..."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LEAD_EMAIL_INVALID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correo no tiene un formato válido.</w:t>
            </w:r>
          </w:p>
        </w:tc>
      </w:tr>
      <w:tr>
        <w:tc>
          <w:tcPr>
            <w:tcW w:type="dxa" w:w="105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LEAD_EMAIL_FREE_PROVIDER</w:t>
            </w:r>
          </w:p>
        </w:tc>
        <w:tc>
          <w:tcPr>
            <w:tcW w:type="dxa" w:w="511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correo debe ser corporativo; no se aceptan proveedores gratuitos.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TERMS_NOT_ACCEPTED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Debe aceptar los términos y condiciones.</w:t>
            </w:r>
          </w:p>
        </w:tc>
      </w:tr>
      <w:tr>
        <w:tc>
          <w:tcPr>
            <w:tcW w:type="dxa" w:w="105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LEAD_ALREADY_EXISTS</w:t>
            </w:r>
          </w:p>
        </w:tc>
        <w:tc>
          <w:tcPr>
            <w:tcW w:type="dxa" w:w="511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Ya existe una cuenta con ese correo; inicie sesión.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6.2 Obtener lead</w:t>
      </w:r>
    </w:p>
    <w:p>
      <w:pPr>
        <w:pBdr>
          <w:left w:val="single" w:color="2BB673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2BB673"/>
          <w:sz w:val="22"/>
          <w:szCs w:val="22"/>
        </w:rPr>
        <w:t xml:space="preserve"> GET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/leads/{lead_id}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Devuelve los datos de un lead. Solo accesible por el propio usuario o por un consultor.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lead_id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Identificador del lead.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"lead_id": "lead_5f",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"full_name": "Max Reid",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"company_email": "max@wellq.co.uk",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"company_name": "WellQ Ltd.",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"created_at": "2026-07-22T10:15:00Z"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RESOURCE_NOT_FOUND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lead no existe.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30"/>
          <w:szCs w:val="30"/>
        </w:rPr>
        <w:t xml:space="preserve">7. Organizaciones y configuración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7.1 Obtener organización</w:t>
      </w:r>
    </w:p>
    <w:p>
      <w:pPr>
        <w:pBdr>
          <w:left w:val="single" w:color="2BB673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2BB673"/>
          <w:sz w:val="22"/>
          <w:szCs w:val="22"/>
        </w:rPr>
        <w:t xml:space="preserve"> GET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/organizations/{organization_id}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Devuelve los datos, el plan y la configuración de la organización.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organization_id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Identificador de la organización.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"id": "org_99",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"name": "WellQ Ltd.",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"sector": "Manufacturing",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"size": "251–1000",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"country": "United Kingdom",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"currency": "GBP",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"plan": "free",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"settings": { "doc_locale": "es", "theme": "light", "logo_url": null }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RESOURCE_NOT_FOUND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organización no existe.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7.2 Actualizar organización (onboarding)</w:t>
      </w:r>
    </w:p>
    <w:p>
      <w:pPr>
        <w:pBdr>
          <w:left w:val="single" w:color="F4A623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F4A623"/>
          <w:sz w:val="22"/>
          <w:szCs w:val="22"/>
        </w:rPr>
        <w:t xml:space="preserve"> PATCH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/organizations/{organization_id}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 (admin)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Actualiza datos de empresa, datos legales/facturación y preferencias. Todos los campos son opcionales (actualización parcial).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organization_id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Identificador de la organización.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Cuerpo de la solicitud (JSON)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name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 comercial.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sector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Sector/industria.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size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Rango de tamaño.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country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País principal.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currency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Moneda (ISO 4217).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legal_name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Razón social.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address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Dirección registrada.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tax_id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Identificación fiscal.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doc_locale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Idioma de documentos: es/en/de/pt.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theme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light · dark.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solicitud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"legal_name": "WellQ Limited",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"tax_id": "GB284719365",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"doc_locale": "en"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"id": "org_99",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"legal_name": "WellQ Limited",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"tax_id": "GB284719365",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"settings": { "doc_locale": "en" }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FORBIDDEN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Solo un administrador puede modificar la organización.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7.3 Subir logotipo</w:t>
      </w:r>
    </w:p>
    <w:p>
      <w:pPr>
        <w:pBdr>
          <w:left w:val="single" w:color="3F7DEF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3F7DEF"/>
          <w:sz w:val="22"/>
          <w:szCs w:val="22"/>
        </w:rPr>
        <w:t xml:space="preserve"> POST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/organizations/{organization_id}/logo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 (admin)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Carga el logotipo de la empresa (multipart/form-data). Formatos PNG/JPG/SVG, máximo 2 MB.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organization_id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Identificador de la organización.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Cuerpo de la solicitud (JSON)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file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file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Archivo de imagen (campo multipart).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"logo_url": "https://cdn.yourbrand.example/logos/org_99.png"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413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FILE_TOO_LARGE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archivo supera el límite de 2 MB.</w:t>
            </w:r>
          </w:p>
        </w:tc>
      </w:tr>
      <w:tr>
        <w:tc>
          <w:tcPr>
            <w:tcW w:type="dxa" w:w="105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415</w:t>
            </w:r>
          </w:p>
        </w:tc>
        <w:tc>
          <w:tcPr>
            <w:tcW w:type="dxa" w:w="3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UNSUPPORTED_MEDIA_TYPE</w:t>
            </w:r>
          </w:p>
        </w:tc>
        <w:tc>
          <w:tcPr>
            <w:tcW w:type="dxa" w:w="511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Formato no permitido; use PNG, JPG o SVG.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7.4 Catálogos de metadatos</w:t>
      </w:r>
    </w:p>
    <w:p>
      <w:pPr>
        <w:pBdr>
          <w:left w:val="single" w:color="2BB673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2BB673"/>
          <w:sz w:val="22"/>
          <w:szCs w:val="22"/>
        </w:rPr>
        <w:t xml:space="preserve"> GET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/metadata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Pública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Devuelve las listas para formularios (sectores, tamaños, industrias, países, monedas y marcos normativos), localizadas según Accept-Language.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"sizes": ["1–50","51–250","251–1000","1001–2000","2000+"],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"industries": ["Manufactura","Servicios financieros","Retail","..."],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"countries": ["Reino Unido","España","Chile","..."],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"currencies": ["GBP","EUR","USD"],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"frameworks": ["UK GDPR","EU AI Act","ISO 42001","NIST AI RMF"]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30"/>
          <w:szCs w:val="30"/>
        </w:rPr>
        <w:t xml:space="preserve">8. Cuestionarios y respuestas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8.1 Obtener banco de preguntas</w:t>
      </w:r>
    </w:p>
    <w:p>
      <w:pPr>
        <w:pBdr>
          <w:left w:val="single" w:color="2BB673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2BB673"/>
          <w:sz w:val="22"/>
          <w:szCs w:val="22"/>
        </w:rPr>
        <w:t xml:space="preserve"> GET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/questionnaires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Devuelve las preguntas (bloques y enunciados) para un módulo, localizadas. El módulo maturity tiene 5 bloques × 4 preguntas (20); cada área tiene 4 bloques × 4 (16).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query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module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maturity · area.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area_key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Condicional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Requerido si module=area: ventas, marketing, servicio, finanzas, rrhh, operaciones, legal.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locale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es/en/de/pt (o Accept-Language).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"module": "maturity",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"locale": "es",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"blocks": [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{ "id": "A", "title": "Bloque A — Datos", "dimension": "Datos",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  "questions": [ { "id": "q_A1", "code": "A1", "text": "¿Mantienen un inventario..." } ] }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]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AREA_KEY_REQUIRED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Debe indicar area_key cuando module=area.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8.2 Obtener estado del assessment</w:t>
      </w:r>
    </w:p>
    <w:p>
      <w:pPr>
        <w:pBdr>
          <w:left w:val="single" w:color="2BB673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2BB673"/>
          <w:sz w:val="22"/>
          <w:szCs w:val="22"/>
        </w:rPr>
        <w:t xml:space="preserve"> GET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/assessments/{assessment_id}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Devuelve el progreso global, el plan y, en plan free, si se alcanzó el límite de la vista gratuita (free_preview_reached).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assessment_id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Identificador del assessment.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"id": "as_12",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"plan": "free",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"status": "in_progress",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"progress": { "maturity": 25, "areas_overall": 0 },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"free_preview_reached": false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RESOURCE_NOT_FOUND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assessment no existe.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8.3 Registrar / actualizar una respuesta</w:t>
      </w:r>
    </w:p>
    <w:p>
      <w:pPr>
        <w:pBdr>
          <w:left w:val="single" w:color="F4A623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F4A623"/>
          <w:sz w:val="22"/>
          <w:szCs w:val="22"/>
        </w:rPr>
        <w:t xml:space="preserve"> PUT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/assessments/{assessment_id}/answers/{question_id}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Crea o actualiza (upsert) la respuesta a una pregunta. En plan free, si la respuesta supera el límite de la vista gratuita, devuelve 402 con PLAN_UPGRADE_REQUIRED.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assessment_id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Assessment.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Pregunta.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Cuerpo de la solicitud (JSON)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value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Condicional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Puntaje 1–5. Requerido si state=answered.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state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answered (def.) · idk · delegated.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solicitud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"value": 4,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"state": "answered"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"question_id": "q_A1",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"value": 4,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"state": "answered",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"updated_at": "2026-07-22T10:20:00Z"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ANSWER_VALUE_INVALID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puntaje debe estar entre 1 y 5.</w:t>
            </w:r>
          </w:p>
        </w:tc>
      </w:tr>
      <w:tr>
        <w:tc>
          <w:tcPr>
            <w:tcW w:type="dxa" w:w="105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402</w:t>
            </w:r>
          </w:p>
        </w:tc>
        <w:tc>
          <w:tcPr>
            <w:tcW w:type="dxa" w:w="3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PLAN_UPGRADE_REQUIRED</w:t>
            </w:r>
          </w:p>
        </w:tc>
        <w:tc>
          <w:tcPr>
            <w:tcW w:type="dxa" w:w="511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Completó la vista gratuita; adquiera el diagnóstico completo para continuar.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8.4 Guardar respuestas en lote</w:t>
      </w:r>
    </w:p>
    <w:p>
      <w:pPr>
        <w:pBdr>
          <w:left w:val="single" w:color="3F7DEF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3F7DEF"/>
          <w:sz w:val="22"/>
          <w:szCs w:val="22"/>
        </w:rPr>
        <w:t xml:space="preserve"> POST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/assessments/{assessment_id}/answers:batch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Registra múltiples respuestas en una sola llamada (útil para sincronización offline del cliente móvil).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assessment_id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Assessment.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Cuerpo de la solicitud (JSON)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answers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array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Lista de objetos { question_id, value?, state? }.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solicitud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"answers": [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{ "question_id": "q_A1", "value": 4 },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{ "question_id": "q_A2", "state": "idk" }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]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"saved": 2,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"failed": []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ANSWER_VALUE_INVALID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Uno o más puntajes están fuera de rango (1–5).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8.5 Listar respuestas</w:t>
      </w:r>
    </w:p>
    <w:p>
      <w:pPr>
        <w:pBdr>
          <w:left w:val="single" w:color="2BB673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2BB673"/>
          <w:sz w:val="22"/>
          <w:szCs w:val="22"/>
        </w:rPr>
        <w:t xml:space="preserve"> GET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/assessments/{assessment_id}/answers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Devuelve todas las respuestas del assessment, opcionalmente filtradas por módulo o área.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assessment_id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Assessment.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query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module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maturity · area.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area_key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Filtra por área.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"items": [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{ "question_id": "q_A1", "code": "A1", "value": 4, "state": "answered" }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],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"meta": { "total": 20 }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30"/>
          <w:szCs w:val="30"/>
        </w:rPr>
        <w:t xml:space="preserve">9. Áreas funcionales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9.1 Listar áreas y progreso</w:t>
      </w:r>
    </w:p>
    <w:p>
      <w:pPr>
        <w:pBdr>
          <w:left w:val="single" w:color="2BB673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2BB673"/>
          <w:sz w:val="22"/>
          <w:szCs w:val="22"/>
        </w:rPr>
        <w:t xml:space="preserve"> GET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/assessments/{assessment_id}/areas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Devuelve las 7 áreas con su estado (activa), progreso y líder asignado. En plan free las áreas figuran bloqueadas (locked=true).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assessment_id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Assessment.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"items": [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{ "area_key": "ventas", "name": "Ventas B2B", "active": true, "progress": 78, "leader": "M. Carter", "locked": false }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]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9.2 Activar un área</w:t>
      </w:r>
    </w:p>
    <w:p>
      <w:pPr>
        <w:pBdr>
          <w:left w:val="single" w:color="3F7DEF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3F7DEF"/>
          <w:sz w:val="22"/>
          <w:szCs w:val="22"/>
        </w:rPr>
        <w:t xml:space="preserve"> POST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/assessments/{assessment_id}/areas/{area_key}:activate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 (Pro)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Activa un área funcional para su evaluación. Requiere plan Pro.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assessment_id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Assessment.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area_key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ventas, marketing, servicio, finanzas, rrhh, operaciones, legal.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"area_key": "finanzas",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"active": true,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"progress": 0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402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PLAN_UPGRADE_REQUIRED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Activar áreas requiere el plan Pro.</w:t>
            </w:r>
          </w:p>
        </w:tc>
      </w:tr>
      <w:tr>
        <w:tc>
          <w:tcPr>
            <w:tcW w:type="dxa" w:w="105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AREA_NOT_FOUND</w:t>
            </w:r>
          </w:p>
        </w:tc>
        <w:tc>
          <w:tcPr>
            <w:tcW w:type="dxa" w:w="511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área indicada no existe.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9.3 Desactivar un área</w:t>
      </w:r>
    </w:p>
    <w:p>
      <w:pPr>
        <w:pBdr>
          <w:left w:val="single" w:color="E5484D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E5484D"/>
          <w:sz w:val="22"/>
          <w:szCs w:val="22"/>
        </w:rPr>
        <w:t xml:space="preserve"> DELETE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/assessments/{assessment_id}/areas/{area_key}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 (Pro)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Desactiva un área. No elimina las respuestas ya registradas (quedan inactivas).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assessment_id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Assessment.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area_key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Clave del área.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204 No Content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(sin cuerpo)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AREA_NOT_FOUND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área indicada no existe.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9.4 Catálogo de casos de uso de un área</w:t>
      </w:r>
    </w:p>
    <w:p>
      <w:pPr>
        <w:pBdr>
          <w:left w:val="single" w:color="2BB673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2BB673"/>
          <w:sz w:val="22"/>
          <w:szCs w:val="22"/>
        </w:rPr>
        <w:t xml:space="preserve"> GET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/areas/{area_key}/cases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Devuelve el catálogo de casos de uso del kit del área (nombre, familia de IA, KPI, esfuerzo, madurez, etapa), localizado.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area_key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Clave del área.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"area_key": "ventas",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"cases": [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{ "name": "Lead scoring predictivo", "family": "ML clásico", "kpi": "MQL→SQL", "effort": "Quick Win", "maturity": 5, "stage": "Generación" }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]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AREA_NOT_FOUND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área indicada no existe.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30"/>
          <w:szCs w:val="30"/>
        </w:rPr>
        <w:t xml:space="preserve">10. Documentos (evidencias)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10.1 Subir documento</w:t>
      </w:r>
    </w:p>
    <w:p>
      <w:pPr>
        <w:pBdr>
          <w:left w:val="single" w:color="3F7DEF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3F7DEF"/>
          <w:sz w:val="22"/>
          <w:szCs w:val="22"/>
        </w:rPr>
        <w:t xml:space="preserve"> POST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/documents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Carga un archivo de evidencia (multipart/form-data), opcionalmente vinculado a una pregunta o área. Formatos PDF, DOCX, XLSX, PNG, JPG; máximo 25 MB.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Cuerpo de la solicitud (JSON)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file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file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Archivo (campo multipart).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assessment_id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Assessment asociado.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Pregunta vinculada.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area_key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Área vinculada.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201 Created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"id": "doc_7",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"filename": "data-policy-2025.pdf",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"mime_type": "application/pdf",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"size_bytes": 2516582,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"linked_to": { "area_key": "ventas", "question_id": "q_A1" }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413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FILE_TOO_LARGE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archivo supera el límite de 25 MB.</w:t>
            </w:r>
          </w:p>
        </w:tc>
      </w:tr>
      <w:tr>
        <w:tc>
          <w:tcPr>
            <w:tcW w:type="dxa" w:w="105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415</w:t>
            </w:r>
          </w:p>
        </w:tc>
        <w:tc>
          <w:tcPr>
            <w:tcW w:type="dxa" w:w="3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UNSUPPORTED_MEDIA_TYPE</w:t>
            </w:r>
          </w:p>
        </w:tc>
        <w:tc>
          <w:tcPr>
            <w:tcW w:type="dxa" w:w="511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Formato no permitido.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10.2 Listar documentos</w:t>
      </w:r>
    </w:p>
    <w:p>
      <w:pPr>
        <w:pBdr>
          <w:left w:val="single" w:color="2BB673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2BB673"/>
          <w:sz w:val="22"/>
          <w:szCs w:val="22"/>
        </w:rPr>
        <w:t xml:space="preserve"> GET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/documents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Lista los documentos de la organización con paginación y filtros.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query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assessment_id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Filtra por assessment.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area_key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Filtra por área.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page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Página.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page_size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Tamaño de página.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"items": [ { "id": "doc_7", "filename": "data-policy-2025.pdf", "size_bytes": 2516582 } ],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"meta": { "page": 1, "page_size": 20, "total": 6, "total_pages": 1 }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10.3 Eliminar documento</w:t>
      </w:r>
    </w:p>
    <w:p>
      <w:pPr>
        <w:pBdr>
          <w:left w:val="single" w:color="E5484D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E5484D"/>
          <w:sz w:val="22"/>
          <w:szCs w:val="22"/>
        </w:rPr>
        <w:t xml:space="preserve"> DELETE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/documents/{document_id}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Marca el documento como eliminado (soft delete). El archivo se purga del almacén tras el periodo de retención.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document_id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Documento.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204 No Content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(sin cuerpo)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RESOURCE_NOT_FOUND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documento no existe.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30"/>
          <w:szCs w:val="30"/>
        </w:rPr>
        <w:t xml:space="preserve">11. Equipo, invitaciones y delegación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11.1 Listar equipo</w:t>
      </w:r>
    </w:p>
    <w:p>
      <w:pPr>
        <w:pBdr>
          <w:left w:val="single" w:color="2BB673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2BB673"/>
          <w:sz w:val="22"/>
          <w:szCs w:val="22"/>
        </w:rPr>
        <w:t xml:space="preserve"> GET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/team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Devuelve los miembros de la organización y su estado por área.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"items": [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{ "member_id": "m_1", "name": "M. Carter", "email": "m.carter@wellq.co.uk", "area_key": "ventas", "role": "leader", "status": "active", "progress": 78 }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]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11.2 Invitar a una persona</w:t>
      </w:r>
    </w:p>
    <w:p>
      <w:pPr>
        <w:pBdr>
          <w:left w:val="single" w:color="3F7DEF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3F7DEF"/>
          <w:sz w:val="22"/>
          <w:szCs w:val="22"/>
        </w:rPr>
        <w:t xml:space="preserve"> POST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/invitations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 (admin)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Crea una invitación y envía por email el enlace de acceso. El líder responde solo su área, vía web o WhatsApp.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Cuerpo de la solicitud (JSON)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full_name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email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Correo corporativo.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area_key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Área asignada.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whatsapp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WhatsApp.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phone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Teléfono fijo.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solicitud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"full_name": "Caitlin Walsh",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"email": "c.walsh@wellq.co.uk",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"area_key": "marketing",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"whatsapp": "+44 7700 900222"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201 Created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"invitation_id": "inv_3",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"status": "sent",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"email": "c.walsh@wellq.co.uk",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"area_key": "marketing"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INVITE_EMAIL_INVALID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correo no es válido.</w:t>
            </w:r>
          </w:p>
        </w:tc>
      </w:tr>
      <w:tr>
        <w:tc>
          <w:tcPr>
            <w:tcW w:type="dxa" w:w="105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INVITE_ALREADY_EXISTS</w:t>
            </w:r>
          </w:p>
        </w:tc>
        <w:tc>
          <w:tcPr>
            <w:tcW w:type="dxa" w:w="511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Ya existe una invitación activa para ese correo y área.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11.3 Reenviar invitación</w:t>
      </w:r>
    </w:p>
    <w:p>
      <w:pPr>
        <w:pBdr>
          <w:left w:val="single" w:color="3F7DEF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3F7DEF"/>
          <w:sz w:val="22"/>
          <w:szCs w:val="22"/>
        </w:rPr>
        <w:t xml:space="preserve"> POST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/invitations/{invitation_id}/resend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 (admin)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Reenvía el correo de invitación y renueva el enlace.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invitation_id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Invitación.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"invitation_id": "inv_3",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"status": "sent"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RESOURCE_NOT_FOUND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invitación no existe.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11.4 Cancelar invitación</w:t>
      </w:r>
    </w:p>
    <w:p>
      <w:pPr>
        <w:pBdr>
          <w:left w:val="single" w:color="E5484D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E5484D"/>
          <w:sz w:val="22"/>
          <w:szCs w:val="22"/>
        </w:rPr>
        <w:t xml:space="preserve"> DELETE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/invitations/{invitation_id}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 (admin)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Cancela una invitación pendiente.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invitation_id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Invitación.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204 No Content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(sin cuerpo)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RESOURCE_NOT_FOUND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invitación no existe.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11.5 Delegar una pregunta</w:t>
      </w:r>
    </w:p>
    <w:p>
      <w:pPr>
        <w:pBdr>
          <w:left w:val="single" w:color="3F7DEF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3F7DEF"/>
          <w:sz w:val="22"/>
          <w:szCs w:val="22"/>
        </w:rPr>
        <w:t xml:space="preserve"> POST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/assessments/{assessment_id}/questions/{question_id}/delegate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Delega una pregunta concreta a una persona por nombre y correo. Envía un email con un enlace directo solo a esa pregunta y marca la respuesta con estado delegated.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assessment_id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Assessment.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Pregunta.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Cuerpo de la solicitud (JSON)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name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Nombre del delegado.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email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Correo del delegado.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solicitud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"name": "Priya Nair",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"email": "priya.nair@wellq.co.uk"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201 Created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"delegation_id": "del_8",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"question_id": "q_C4",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"status": "sent",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"sent_to": "Priya Nair"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DELEGATE_EMAIL_INVALID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Indique un nombre y un correo válidos.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11.6 Responder pregunta delegada (público)</w:t>
      </w:r>
    </w:p>
    <w:p>
      <w:pPr>
        <w:pBdr>
          <w:left w:val="single" w:color="3F7DEF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3F7DEF"/>
          <w:sz w:val="22"/>
          <w:szCs w:val="22"/>
        </w:rPr>
        <w:t xml:space="preserve"> POST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/delegations/{token}/answer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Pública (token de delegación)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Permite a la persona delegada responder la pregunta mediante el enlace recibido, sin cuenta.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token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Token del enlace de delegación.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Cuerpo de la solicitud (JSON)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value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Puntaje 1–5.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solicitud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"value": 3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"status": "answered",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"question_code": "C4"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410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DELEGATION_TOKEN_EXPIRED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enlace de delegación expiró.</w:t>
            </w:r>
          </w:p>
        </w:tc>
      </w:tr>
      <w:tr>
        <w:tc>
          <w:tcPr>
            <w:tcW w:type="dxa" w:w="105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DELEGATION_ALREADY_ANSWERED</w:t>
            </w:r>
          </w:p>
        </w:tc>
        <w:tc>
          <w:tcPr>
            <w:tcW w:type="dxa" w:w="511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Esta pregunta ya fue respondida.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30"/>
          <w:szCs w:val="30"/>
        </w:rPr>
        <w:t xml:space="preserve">12. Estimador y precios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12.1 Catálogo de precios</w:t>
      </w:r>
    </w:p>
    <w:p>
      <w:pPr>
        <w:pBdr>
          <w:left w:val="single" w:color="2BB673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2BB673"/>
          <w:sz w:val="22"/>
          <w:szCs w:val="22"/>
        </w:rPr>
        <w:t xml:space="preserve"> GET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/pricing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Pública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Devuelve los precios base para construir una cotización (precio base self-service, revisión por área, sesión de soporte, validación de informe final).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"currency": "USD",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"base_price": 500,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"area_review": 200,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"support_session": 150,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"final_report_validation": 400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12.2 Calcular cotización</w:t>
      </w:r>
    </w:p>
    <w:p>
      <w:pPr>
        <w:pBdr>
          <w:left w:val="single" w:color="3F7DEF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3F7DEF"/>
          <w:sz w:val="22"/>
          <w:szCs w:val="22"/>
        </w:rPr>
        <w:t xml:space="preserve"> POST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/estimator/quote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Calcula una cotización a partir de la configuración por área y complementos. Devuelve las líneas, subtotal, descuento y total. Persiste la cotización para el pago posterior.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Cuerpo de la solicitud (JSON)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areas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array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Lista de { area_key, active, review (bool), sessions (0–3) }.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final_report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Añade validación de informe final.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distributor_code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Código de distribuidor (10% dcto.).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solicitud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"areas": [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{ "area_key": "ventas", "active": true, "review": true, "sessions": 1 },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{ "area_key": "servicio", "active": true, "review": false, "sessions": 0 }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],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"final_report": true,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"distributor_code": "ALLX-PARTNER-2026"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"quote_id": "q_44",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"currency": "USD",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"lines": [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{ "concept": "Assessment self-service", "amount": 500 },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{ "concept": "1 revisión documental", "amount": 200 },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{ "concept": "1 sesión de soporte", "amount": 150 },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{ "concept": "Validación de informe final", "amount": 400 }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],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"subtotal": 1250,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"discount": 125,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"total": 1125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ESTIMATOR_INVALID_CONFIG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configuración de áreas o sesiones no es válida (sessions 0–3).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12.3 Validar código de distribuidor</w:t>
      </w:r>
    </w:p>
    <w:p>
      <w:pPr>
        <w:pBdr>
          <w:left w:val="single" w:color="3F7DEF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3F7DEF"/>
          <w:sz w:val="22"/>
          <w:szCs w:val="22"/>
        </w:rPr>
        <w:t xml:space="preserve"> POST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/distributor-codes/validate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Valida un código de distribuidor y devuelve el porcentaje de descuento aplicable.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Cuerpo de la solicitud (JSON)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code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Código a validar.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solicitud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"code": "ALLX-PARTNER-2026"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"valid": true,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"discount_pct": 10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DISTRIBUTOR_CODE_INVALID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código no es válido o expiró.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30"/>
          <w:szCs w:val="30"/>
        </w:rPr>
        <w:t xml:space="preserve">13. Pagos (Stripe)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13.1 Crear sesión de pago</w:t>
      </w:r>
    </w:p>
    <w:p>
      <w:pPr>
        <w:pBdr>
          <w:left w:val="single" w:color="3F7DEF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3F7DEF"/>
          <w:sz w:val="22"/>
          <w:szCs w:val="22"/>
        </w:rPr>
        <w:t xml:space="preserve"> POST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/payments/checkout-session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 (admin)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Crea una sesión de Stripe Checkout a partir de una cotización. Devuelve la URL a la que redirigir al usuario. Se recomienda enviar Idempotency-Key.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Cuerpo de la solicitud (JSON)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quote_id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Cotización a cobrar.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success_url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URL de retorno tras el pago.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cancel_url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URL de cancelación.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solicitud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"quote_id": "q_44",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"success_url": "https://app.yourbrand.example/payment/success",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"cancel_url": "https://app.yourbrand.example/estimator"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201 Created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"payment_id": "pay_21",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"provider": "stripe",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"checkout_url": "https://checkout.stripe.com/c/pay/cs_test_...",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"status": "pending"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QUOTE_NOT_FOUND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cotización no existe.</w:t>
            </w:r>
          </w:p>
        </w:tc>
      </w:tr>
      <w:tr>
        <w:tc>
          <w:tcPr>
            <w:tcW w:type="dxa" w:w="105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PAYMENT_ALREADY_COMPLETED</w:t>
            </w:r>
          </w:p>
        </w:tc>
        <w:tc>
          <w:tcPr>
            <w:tcW w:type="dxa" w:w="511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Esta cotización ya fue pagada.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502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PAYMENT_PROVIDER_ERROR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Error al comunicarse con la pasarela de pago.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13.2 Consultar estado de pago</w:t>
      </w:r>
    </w:p>
    <w:p>
      <w:pPr>
        <w:pBdr>
          <w:left w:val="single" w:color="2BB673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2BB673"/>
          <w:sz w:val="22"/>
          <w:szCs w:val="22"/>
        </w:rPr>
        <w:t xml:space="preserve"> GET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/payments/{payment_id}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Devuelve el estado del pago. Tras succeeded, la organización pasa a plan Pro.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payment_id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Pago.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"payment_id": "pay_21",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"status": "succeeded",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"amount": 1125,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"currency": "USD",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"paid_at": "2026-07-22T10:40:00Z"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RESOURCE_NOT_FOUND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pago no existe.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13.3 Webhook de Stripe</w:t>
      </w:r>
    </w:p>
    <w:p>
      <w:pPr>
        <w:pBdr>
          <w:left w:val="single" w:color="3F7DEF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3F7DEF"/>
          <w:sz w:val="22"/>
          <w:szCs w:val="22"/>
        </w:rPr>
        <w:t xml:space="preserve"> POST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/webhooks/stripe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Firma Stripe (cabecera Stripe-Signature)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Recibe eventos de Stripe. Verifica la firma con el secreto del webhook; procesa checkout.session.completed, payment_intent.succeeded y payment_intent.payment_failed, actualizando el pago y activando el plan Pro. Debe responder 200 rápidamente e idempotentemente.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Cuerpo de la solicitud (JSON)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(evento Stripe)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object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Payload del evento firmado por Stripe.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"received": true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WEBHOOK_SIGNATURE_INVALID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firma del webhook no es válida.</w:t>
            </w:r>
          </w:p>
        </w:tc>
      </w:tr>
      <w:tr>
        <w:tc>
          <w:tcPr>
            <w:tcW w:type="dxa" w:w="105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WEBHOOK_PAYLOAD_INVALID</w:t>
            </w:r>
          </w:p>
        </w:tc>
        <w:tc>
          <w:tcPr>
            <w:tcW w:type="dxa" w:w="511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payload del evento no se pudo procesar.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30"/>
          <w:szCs w:val="30"/>
        </w:rPr>
        <w:t xml:space="preserve">14. Resultados e informe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14.1 Obtener resultados</w:t>
      </w:r>
    </w:p>
    <w:p>
      <w:pPr>
        <w:pBdr>
          <w:left w:val="single" w:color="2BB673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2BB673"/>
          <w:sz w:val="22"/>
          <w:szCs w:val="22"/>
        </w:rPr>
        <w:t xml:space="preserve"> GET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/results/{assessment_id}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 (Pro)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Devuelve el diagnóstico calculado: puntaje por dimensión (radar), nivel de madurez, heatmap de áreas × vectores de valor, matriz Pain × Readiness e iniciativas priorizadas. Requiere plan Pro.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assessment_id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Assessment.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"maturity": 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"average": 2.9,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"level": "Definido",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"dimensions": [ { "key": "datos", "label": "Datos", "score": 3.4 }, { "key": "cultura", "label": "Cultura", "score": 2.0 } ]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},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"heatmap": { "vectors": ["Eficiencia","Ingresos","Experiencia","Riesgo","Talento"],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"areas": [ { "name": "Ventas", "row": [3,4,3,1,2] } ] },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"priorities": [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{ "initiative": "Lead scoring predictivo", "area": "Ventas", "vector": "Ingresos", "pain": 4.4, "readiness": 3.7, "recommendation": "qw" }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]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402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PLAN_UPGRADE_REQUIRED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Los resultados completos requieren el plan Pro.</w:t>
            </w:r>
          </w:p>
        </w:tc>
      </w:tr>
      <w:tr>
        <w:tc>
          <w:tcPr>
            <w:tcW w:type="dxa" w:w="105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RESULTS_NOT_READY</w:t>
            </w:r>
          </w:p>
        </w:tc>
        <w:tc>
          <w:tcPr>
            <w:tcW w:type="dxa" w:w="511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Aún no hay respuestas suficientes para calcular resultados.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14.2 Generar informe PDF</w:t>
      </w:r>
    </w:p>
    <w:p>
      <w:pPr>
        <w:pBdr>
          <w:left w:val="single" w:color="3F7DEF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3F7DEF"/>
          <w:sz w:val="22"/>
          <w:szCs w:val="22"/>
        </w:rPr>
        <w:t xml:space="preserve"> POST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/results/{assessment_id}/report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 (Pro)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Solicita la generación asíncrona del informe ejecutivo en PDF, en el idioma configurado (doc_locale). Devuelve un identificador de trabajo.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assessment_id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Assessment.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Cuerpo de la solicitud (JSON)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locale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Idioma del informe (por defecto doc_locale).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202 Accepted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"report_id": "rep_5",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"status": "processing"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402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PLAN_UPGRADE_REQUIRED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generación del informe requiere el plan Pro.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14.3 Descargar informe PDF</w:t>
      </w:r>
    </w:p>
    <w:p>
      <w:pPr>
        <w:pBdr>
          <w:left w:val="single" w:color="2BB673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2BB673"/>
          <w:sz w:val="22"/>
          <w:szCs w:val="22"/>
        </w:rPr>
        <w:t xml:space="preserve"> GET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/results/{assessment_id}/report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 (Pro)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Devuelve el estado del informe y, cuando está listo, una URL de descarga temporal.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assessment_id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Assessment.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"report_id": "rep_5",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"status": "ready",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"download_url": "https://cdn.yourbrand.example/reports/rep_5.pdf?exp=...",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"expires_at": "2026-07-22T11:10:00Z"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REPORT_NOT_FOUND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hay informe generado para este assessment.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30"/>
          <w:szCs w:val="30"/>
        </w:rPr>
        <w:t xml:space="preserve">15. Revisión humana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15.1 Solicitar revisión</w:t>
      </w:r>
    </w:p>
    <w:p>
      <w:pPr>
        <w:pBdr>
          <w:left w:val="single" w:color="3F7DEF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3F7DEF"/>
          <w:sz w:val="22"/>
          <w:szCs w:val="22"/>
        </w:rPr>
        <w:t xml:space="preserve"> POST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/reviews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 (Pro)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Solicita la revisión del assessment por un consultor, en modo síncrono (reunión) o asíncrono (48 h).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Cuerpo de la solicitud (JSON)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assessment_id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Assessment.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mode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sync · async.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solicitud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"assessment_id": "as_12",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"mode": "async"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201 Created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"review_id": "rev_3",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"mode": "async",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"stage": 1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REVIEW_ALREADY_REQUESTED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Ya existe una revisión en curso para este assessment.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15.2 Obtener revisión</w:t>
      </w:r>
    </w:p>
    <w:p>
      <w:pPr>
        <w:pBdr>
          <w:left w:val="single" w:color="2BB673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2BB673"/>
          <w:sz w:val="22"/>
          <w:szCs w:val="22"/>
        </w:rPr>
        <w:t xml:space="preserve"> GET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/reviews/{review_id}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Devuelve el estado de la revisión, los capítulos y las notas del consultor.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review_id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Revisión.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"review_id": "rev_3",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"stage": 2,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"consultant": "P. Holloway",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"chapters": [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{ "chapter_key": "m1", "validated": true, "note": "Calibración global OK...", "validated_at": "2026-07-22T09:00:00Z" }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]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RESOURCE_NOT_FOUND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revisión no existe.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15.3 Evaluar al consultor</w:t>
      </w:r>
    </w:p>
    <w:p>
      <w:pPr>
        <w:pBdr>
          <w:left w:val="single" w:color="3F7DEF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3F7DEF"/>
          <w:sz w:val="22"/>
          <w:szCs w:val="22"/>
        </w:rPr>
        <w:t xml:space="preserve"> POST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/reviews/{review_id}/ratings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Registra la evaluación del cliente sobre el trabajo del consultor en un capítulo, en tres dimensiones (1–5) más comentario opcional.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review_id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Revisión.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Cuerpo de la solicitud (JSON)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chapter_key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Capítulo evaluado.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knowledge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Conocimiento del problema 1–5.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friendliness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Cordialidad y trato 1–5.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Dominio metodológico 1–5.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comments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Comentario libre.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solicitud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"chapter_key": "m1",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"knowledge": 5,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"friendliness": 5,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"methodology": 4,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"comments": "Muy clara la calibración."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201 Created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"rating_id": "rat_9",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"average": 4.7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RATING_INCOMPLETE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Debe puntuar las tres dimensiones (1–5).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30"/>
          <w:szCs w:val="30"/>
        </w:rPr>
        <w:t xml:space="preserve">16. Panel de consultor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16.1 Indicadores (KPIs)</w:t>
      </w:r>
    </w:p>
    <w:p>
      <w:pPr>
        <w:pBdr>
          <w:left w:val="single" w:color="2BB673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2BB673"/>
          <w:sz w:val="22"/>
          <w:szCs w:val="22"/>
        </w:rPr>
        <w:t xml:space="preserve"> GET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/consultant/kpis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 (consultant)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Devuelve los indicadores del consultor: leads en plan free, engagements activos, madurez promedio y conversión free→pago.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"leads": 2,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"active_engagements": 2,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"avg_maturity": 3.2,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"free_to_paid_conversion_pct": 33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FORBIDDEN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Solo usuarios con rol consultant pueden acceder.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16.2 Listar clientes</w:t>
      </w:r>
    </w:p>
    <w:p>
      <w:pPr>
        <w:pBdr>
          <w:left w:val="single" w:color="2BB673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2BB673"/>
          <w:sz w:val="22"/>
          <w:szCs w:val="22"/>
        </w:rPr>
        <w:t xml:space="preserve"> GET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/consultant/clients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 (consultant)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Lista los clientes/engagements con plan, progreso, madurez y estado, con paginación y filtros.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query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status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lead · in_progress · review · done · stalled.</w:t>
            </w:r>
          </w:p>
        </w:tc>
      </w:tr>
      <w:tr>
        <w:tc>
          <w:tcPr>
            <w:tcW w:type="dxa" w:w="25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plan</w:t>
            </w:r>
          </w:p>
        </w:tc>
        <w:tc>
          <w:tcPr>
            <w:tcW w:type="dxa" w:w="17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enum</w:t>
            </w:r>
          </w:p>
        </w:tc>
        <w:tc>
          <w:tcPr>
            <w:tcW w:type="dxa" w:w="110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2F5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free · diag · full.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page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integer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Página.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"items": [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  { "client_id": "org_99", "name": "Acme Industrial", "sector": "Manufactura", "plan": "diag", "progress": 65, "maturity": 2.8, "status": "in_progress", "last_activity": "2026-07-22T08:00:00Z" }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],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"meta": { "page": 1, "page_size": 20, "total": 6, "total_pages": 1 }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FORBIDDEN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Solo usuarios con rol consultant pueden acceder.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16.3 Detalle de cliente</w:t>
      </w:r>
    </w:p>
    <w:p>
      <w:pPr>
        <w:pBdr>
          <w:left w:val="single" w:color="2BB673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2BB673"/>
          <w:sz w:val="22"/>
          <w:szCs w:val="22"/>
        </w:rPr>
        <w:t xml:space="preserve"> GET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/consultant/clients/{client_id}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 (consultant)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Devuelve el detalle de un cliente con el desglose de madurez por dimensión.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client_id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Organización/cliente.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200 OK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"client_id": "org_99",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"name": "Acme Industrial",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"plan": "diag",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"status": "in_progress",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"progress": 65,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"maturity": 2.8,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"dimensions": [ { "label": "Estrategia", "score": 3.1 }, { "label": "Cultura", "score": 1.9 } ]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RESOURCE_NOT_FOUND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cliente no existe.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00857A"/>
          <w:sz w:val="22"/>
          <w:szCs w:val="22"/>
        </w:rPr>
        <w:t xml:space="preserve">16.4 Añadir nota a un cliente</w:t>
      </w:r>
    </w:p>
    <w:p>
      <w:pPr>
        <w:pBdr>
          <w:left w:val="single" w:color="3F7DEF" w:sz="24" w:space="8"/>
        </w:pBdr>
        <w:shd w:fill="F4F6F9" w:val="clear"/>
        <w:spacing w:after="60" w:before="180"/>
      </w:pPr>
      <w:r>
        <w:rPr>
          <w:rFonts w:ascii="Consolas" w:cs="Consolas" w:eastAsia="Consolas" w:hAnsi="Consolas"/>
          <w:b/>
          <w:bCs/>
          <w:color w:val="3F7DEF"/>
          <w:sz w:val="22"/>
          <w:szCs w:val="22"/>
        </w:rPr>
        <w:t xml:space="preserve"> POST  </w:t>
      </w:r>
      <w:r>
        <w:rPr>
          <w:rFonts w:ascii="Consolas" w:cs="Consolas" w:eastAsia="Consolas" w:hAnsi="Consolas"/>
          <w:b/>
          <w:bCs/>
          <w:color w:val="0A2540"/>
          <w:sz w:val="22"/>
          <w:szCs w:val="22"/>
        </w:rPr>
        <w:t xml:space="preserve">/consultant/clients/{client_id}/notes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Autenticación: </w:t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Bearer (consultant)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Registra una nota interna del consultor sobre el cliente.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Parámetros de ruta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client_id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uuid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Organización/cliente.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Cuerpo de la solicitud (JSON)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2500"/>
        <w:gridCol w:w="1700"/>
        <w:gridCol w:w="1100"/>
        <w:gridCol w:w="4060"/>
      </w:tblGrid>
      <w:tr>
        <w:trPr>
          <w:tblHeader/>
        </w:trPr>
        <w:tc>
          <w:tcPr>
            <w:tcW w:type="dxa" w:w="25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Obl.</w:t>
            </w:r>
          </w:p>
        </w:tc>
        <w:tc>
          <w:tcPr>
            <w:tcW w:type="dxa" w:w="406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body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06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Texto de la nota.</w:t>
            </w:r>
          </w:p>
        </w:tc>
      </w:tr>
    </w:tbl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solicitud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"body": "Cerrar ICP antes de iniciar el caso de lead scoring."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Ejemplo de respuesta 201 Created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{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"note_id": "note_2",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  "created_at": "2026-07-22T10:50:00Z"</w:t>
      </w:r>
    </w:p>
    <w:p>
      <w:pPr>
        <w:shd w:fill="F4F6F9" w:val="clear"/>
        <w:spacing w:after="0" w:before="0" w:line="240"/>
      </w:pPr>
      <w:r>
        <w:rPr>
          <w:rFonts w:ascii="Consolas" w:cs="Consolas" w:eastAsia="Consolas" w:hAnsi="Consolas"/>
          <w:color w:val="1B2A44"/>
          <w:sz w:val="17"/>
          <w:szCs w:val="17"/>
        </w:rPr>
        <w:t xml:space="preserve">}</w:t>
      </w:r>
    </w:p>
    <w:p>
      <w:pPr>
        <w:spacing w:after="4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Códigos de error</w:t>
      </w:r>
    </w:p>
    <w:tbl>
      <w:tblPr>
        <w:tblW w:type="dxa" w:w="9360"/>
        <w:tblBorders>
          <w:top w:val="single" w:color="C8D0DE" w:sz="4"/>
          <w:left w:val="single" w:color="C8D0DE" w:sz="4"/>
          <w:bottom w:val="single" w:color="C8D0DE" w:sz="4"/>
          <w:right w:val="single" w:color="C8D0DE" w:sz="4"/>
          <w:insideH w:val="single" w:color="C8D0DE" w:sz="4"/>
          <w:insideV w:val="single" w:color="C8D0DE" w:sz="4"/>
        </w:tblBorders>
      </w:tblPr>
      <w:tblGrid>
        <w:gridCol w:w="1050"/>
        <w:gridCol w:w="3200"/>
        <w:gridCol w:w="5110"/>
      </w:tblGrid>
      <w:tr>
        <w:trPr>
          <w:tblHeader/>
        </w:trPr>
        <w:tc>
          <w:tcPr>
            <w:tcW w:type="dxa" w:w="105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Código (error.code)</w:t>
            </w:r>
          </w:p>
        </w:tc>
        <w:tc>
          <w:tcPr>
            <w:tcW w:type="dxa" w:w="5110"/>
            <w:shd w:fill="0A254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Mensaje (error.message)</w:t>
            </w:r>
          </w:p>
        </w:tc>
      </w:tr>
      <w:tr>
        <w:tc>
          <w:tcPr>
            <w:tcW w:type="dxa" w:w="105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color w:val="1B2A44"/>
                <w:sz w:val="17"/>
                <w:szCs w:val="17"/>
              </w:rPr>
              <w:t xml:space="preserve">FORBIDDEN</w:t>
            </w:r>
          </w:p>
        </w:tc>
        <w:tc>
          <w:tcPr>
            <w:tcW w:type="dxa" w:w="511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Solo usuarios con rol consultant pueden acceder.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0A2540"/>
          <w:sz w:val="30"/>
          <w:szCs w:val="30"/>
        </w:rPr>
        <w:t xml:space="preserve">17. Notas de implementación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Consideraciones transversales para el equipo de backend: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Multi-tenant: toda consulta debe filtrarse por organization_id derivado del token; nunca confiar en identificadores del cliente sin verificar pertenencia.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Gating de plan: el middleware de plan intercepta endpoints marcados como “Pro”; en plan free devuelve 402 PLAN_UPGRADE_REQUIRED de forma consistente.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Idempotencia: los endpoints de pago aceptan Idempotency-Key; los webhooks se procesan de forma idempotente por event.id de Stripe.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Localización: message de error y textos de catálogo respetan Accept-Language (es/en/de/pt); los enunciados de preguntas viven en question_translations.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Validación de correo corporativo: lista de dominios gratuitos bloqueados (gmail, googlemail, yahoo, hotmail, outlook, live, icloud, proton, gmx, zoho, mail.com, yandex, etc.).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Seguridad: tokens de magic link y delegación se almacenan solo como hash; los archivos se sirven mediante URLs firmadas de corta duración.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Escala de puntajes: value es smallint 1–5; el nivel de madurez se calcula por promedio (Inicial, Repetible, Definido, Gestionado, Optimizado).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696AE"/>
        <w:sz w:val="16"/>
        <w:szCs w:val="16"/>
      </w:rPr>
      <w:t xml:space="preserve">Página </w:t>
    </w:r>
    <w:r>
      <w:rPr>
        <w:color w:val="8696A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696AE"/>
        <w:sz w:val="16"/>
        <w:szCs w:val="16"/>
      </w:rPr>
      <w:t xml:space="preserve"> de </w:t>
    </w:r>
    <w:r>
      <w:rPr>
        <w:color w:val="8696A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696AE"/>
        <w:sz w:val="16"/>
        <w:szCs w:val="16"/>
      </w:rPr>
      <w:t xml:space="preserve">AI Assessment · Especificación API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4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b/>
      <w:bCs/>
      <w:color w:val="0A25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0A254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0085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API — AI Assessment</dc:title>
  <dc:creator>YourBrand</dc:creator>
  <dc:description>Especificación técnica de la API REST (FastAPI + PostgreSQL)</dc:description>
  <cp:lastModifiedBy>Un-named</cp:lastModifiedBy>
  <cp:revision>1</cp:revision>
  <dcterms:created xsi:type="dcterms:W3CDTF">2026-07-22T14:07:13.566Z</dcterms:created>
  <dcterms:modified xsi:type="dcterms:W3CDTF">2026-07-22T14:07:13.567Z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