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8A"/>
          <w:sz w:val="22"/>
          <w:szCs w:val="22"/>
        </w:rPr>
        <w:t xml:space="preserve">GİRİŞ</w:t>
      </w:r>
    </w:p>
    <w:p>
      <w:pPr>
        <w:pStyle w:val="Title"/>
        <w:spacing w:after="200"/>
      </w:pPr>
      <w:r>
        <w:rPr>
          <w:rFonts w:ascii="Calibri" w:cs="Calibri" w:eastAsia="Calibri" w:hAnsi="Calibri"/>
          <w:b/>
          <w:bCs/>
          <w:sz w:val="48"/>
          <w:szCs w:val="48"/>
        </w:rPr>
        <w:t xml:space="preserve">Bu El Kitabı Nasıl Kullanılır?</w:t>
      </w:r>
    </w:p>
    <w:p>
      <w:pPr>
        <w:spacing w:after="140" w:line="288"/>
        <w:jc w:val="left"/>
      </w:pPr>
      <w:r>
        <w:rPr>
          <w:rFonts w:ascii="Calibri" w:cs="Calibri" w:eastAsia="Calibri" w:hAnsi="Calibri"/>
          <w:sz w:val="22"/>
          <w:szCs w:val="22"/>
        </w:rPr>
        <w:t xml:space="preserve">İnsan kaynakları yönetimi uzun süre deneyim, sezgi ve ilişki gücüyle yürütülen bir alan olarak görüldü. Bugün ise yönetim kurullarından yatırımcılara, düzenleyicilerden çalışanların kendisine kadar pek çok paydaş aynı soruyu soruyor: Kurumun insan sermayesine ne kadar yatırım yaptığını, bu yatırımdan ne elde ettiğini ve gelecekteki riskleri nasıl yönettiğini sayılarla gösterebiliyor musunuz? Bu el kitabı, söz konusu soruya İK profesyonelinin elindeki araçlarla yanıt verebilmesi için hazırlandı.</w:t>
      </w:r>
    </w:p>
    <w:p>
      <w:pPr>
        <w:spacing w:after="140" w:line="288"/>
        <w:jc w:val="left"/>
      </w:pPr>
      <w:r>
        <w:rPr>
          <w:rFonts w:ascii="Calibri" w:cs="Calibri" w:eastAsia="Calibri" w:hAnsi="Calibri"/>
          <w:sz w:val="22"/>
          <w:szCs w:val="22"/>
        </w:rPr>
        <w:t xml:space="preserve">Kitap, ISO/TC 260 (insan kaynakları yönetimi) çalışma alanında yayımlanmış 25 belgeyi, yani bir çerçeve standardı (ISO 30414), rehber standartlar ve teknik şartnameleri, uygulayıcının günlük iş akışına göre yeniden düzenler. Standartları numara sırasıyla okumak yerine, “Devir oranımız yüksek mi?”, “Kritik pozisyonlarımız için yedeğimiz var mı?”, “Bu eğitim işe yaradı mı?” gibi sorulardan başlayarak ilgili metriğe, formüle ve yorum biçimine ulaşmanızı sağlar.</w:t>
      </w:r>
    </w:p>
    <w:p>
      <w:pPr>
        <w:pStyle w:val="Heading3"/>
        <w:keepNext/>
        <w:spacing w:after="80" w:before="220"/>
      </w:pPr>
      <w:r>
        <w:rPr>
          <w:rFonts w:ascii="Calibri" w:cs="Calibri" w:eastAsia="Calibri" w:hAnsi="Calibri"/>
          <w:b/>
          <w:bCs/>
          <w:color w:val="0B5C8A"/>
          <w:sz w:val="23"/>
          <w:szCs w:val="23"/>
        </w:rPr>
        <w:t xml:space="preserve">Kitap kimin için yazıldı?</w:t>
      </w:r>
    </w:p>
    <w:p>
      <w:pPr>
        <w:spacing w:after="140" w:line="288"/>
        <w:jc w:val="left"/>
      </w:pPr>
      <w:r>
        <w:rPr>
          <w:rFonts w:ascii="Calibri" w:cs="Calibri" w:eastAsia="Calibri" w:hAnsi="Calibri"/>
          <w:sz w:val="22"/>
          <w:szCs w:val="22"/>
        </w:rPr>
        <w:t xml:space="preserve">Kitabın okuyucusu üç gruptur. İlki, kurumunda ilk kez metrik üretmeye başlayan İK uzmanı ve yöneticileridir; bu okuyucu için kitap bir başlangıç rehberi işlevi görür. İkincisi, insan sermayesi raporu hazırlayan, yönetim kuruluna ya da yatırımcılara sunum yapan İK direktörleri ve raporlama ekipleridir; onlar için ISO 30414:2025 çerçevesi, iç ve dış raporlama şablonları ve kontrol listeleri esas alınmıştır. Üçüncüsü, İK analitiği ile ilgilenen, veriyi kendi elleriyle işlemek isteyen uygulayıcılardır; onlar için gömülü Python modülleri ve Ek C’deki defter hazırlanmıştır.</w:t>
      </w:r>
    </w:p>
    <w:p>
      <w:pPr>
        <w:pStyle w:val="Heading3"/>
        <w:keepNext/>
        <w:spacing w:after="80" w:before="220"/>
      </w:pPr>
      <w:r>
        <w:rPr>
          <w:rFonts w:ascii="Calibri" w:cs="Calibri" w:eastAsia="Calibri" w:hAnsi="Calibri"/>
          <w:b/>
          <w:bCs/>
          <w:color w:val="0B5C8A"/>
          <w:sz w:val="23"/>
          <w:szCs w:val="23"/>
        </w:rPr>
        <w:t xml:space="preserve">Kitabın yapısı</w:t>
      </w:r>
    </w:p>
    <w:p>
      <w:pPr>
        <w:spacing w:after="140" w:line="288"/>
        <w:jc w:val="left"/>
      </w:pPr>
      <w:r>
        <w:rPr>
          <w:rFonts w:ascii="Calibri" w:cs="Calibri" w:eastAsia="Calibri" w:hAnsi="Calibri"/>
          <w:sz w:val="22"/>
          <w:szCs w:val="22"/>
        </w:rPr>
        <w:t xml:space="preserve">Kitap altı kısımdan ve altı ekten oluşur. Kısım 1, ölçümün zeminini kurar: insan sermayesi raporlamasının çerçevesi, insan yönetişimi, veri kalitesi ve uyum-etik. Kısım 2, işgücü planlaması, tahsisi, bulunabilirliği ve yedekleme planlamasını ele alır. Kısım 3 işe alım sürecini süre, maliyet, kalite ve etki boyutlarında inceler. Kısım 4, öğrenme, gelişim, yetkinlik, liderlik ve sürdürülebilir istihdam edilebilirlik konularına ayrılmıştır. Kısım 5, çalışan deneyimini; bağlılığı, örgüt kültürünü, çeşitliliği, iş sağlığı ve güvenliğini, devir ve elde tutmayı kapsar. Kısım 6 ise verimlilik ve maliyet göstergelerini toplar.</w:t>
      </w:r>
    </w:p>
    <w:p>
      <w:pPr>
        <w:spacing w:after="140" w:line="288"/>
        <w:jc w:val="left"/>
      </w:pPr>
      <w:r>
        <w:rPr>
          <w:rFonts w:ascii="Calibri" w:cs="Calibri" w:eastAsia="Calibri" w:hAnsi="Calibri"/>
          <w:sz w:val="22"/>
          <w:szCs w:val="22"/>
        </w:rPr>
        <w:t xml:space="preserve">Ekler, ana kısımları destekleyen başvuru araçlarıdır. Ek A, bir İK sorusundan metriğe ve formüle ulaşmanın yolunu gösterir. Ek B, tüm hesaplayıcıların formüllerini ortak gösterimle toplar. Ek C, gömülü Python modüllerini kendi verinizle kullanmanız için bir Jupyter defteri ve yapay veri seti sunar. Ek D bir terimler sözlüğüdür ve terimlerin İngilizce karşılıklarını da içerir. Ek E iç ve dış insan sermayesi raporu için Excel ve Word şablonları ile kontrol listeleri verir. Ek F ise kaynakçayı ve ilgili standartları listeler.</w:t>
      </w:r>
    </w:p>
    <w:p>
      <w:pPr>
        <w:pStyle w:val="Heading3"/>
        <w:keepNext/>
        <w:spacing w:after="80" w:before="220"/>
      </w:pPr>
      <w:r>
        <w:rPr>
          <w:rFonts w:ascii="Calibri" w:cs="Calibri" w:eastAsia="Calibri" w:hAnsi="Calibri"/>
          <w:b/>
          <w:bCs/>
          <w:color w:val="0B5C8A"/>
          <w:sz w:val="23"/>
          <w:szCs w:val="23"/>
        </w:rPr>
        <w:t xml:space="preserve">Üç okuma yolu</w:t>
      </w:r>
    </w:p>
    <w:p>
      <w:pPr>
        <w:spacing w:after="140" w:line="288"/>
        <w:jc w:val="left"/>
      </w:pPr>
      <w:r>
        <w:rPr>
          <w:rFonts w:ascii="Calibri" w:cs="Calibri" w:eastAsia="Calibri" w:hAnsi="Calibri"/>
          <w:sz w:val="22"/>
          <w:szCs w:val="22"/>
        </w:rPr>
        <w:t xml:space="preserve">Kitabı baştan sona okumak zorunda değilsiniz. Amacınıza göre şu yolları izleyebilirsiniz:</w:t>
      </w:r>
    </w:p>
    <w:p>
      <w:pPr>
        <w:pStyle w:val="ListParagraph"/>
        <w:numPr>
          <w:ilvl w:val="0"/>
          <w:numId w:val="2"/>
        </w:numPr>
        <w:spacing w:after="80" w:line="280"/>
      </w:pPr>
      <w:r>
        <w:rPr>
          <w:rFonts w:ascii="Calibri" w:cs="Calibri" w:eastAsia="Calibri" w:hAnsi="Calibri"/>
          <w:b/>
          <w:bCs/>
          <w:sz w:val="22"/>
          <w:szCs w:val="22"/>
        </w:rPr>
        <w:t xml:space="preserve">Hızlı başlangıç:</w:t>
      </w:r>
      <w:r>
        <w:rPr>
          <w:rFonts w:ascii="Calibri" w:cs="Calibri" w:eastAsia="Calibri" w:hAnsi="Calibri"/>
          <w:sz w:val="22"/>
          <w:szCs w:val="22"/>
        </w:rPr>
        <w:t xml:space="preserve"> Bu girişi, ardından Ek A’yı okuyun. Ek A’daki başlangıç paketi, az veriyle hesaplanabilen on iki metrik önerir. İlgisini çeken metrik için ilgili rehbere geçin.</w:t>
      </w:r>
    </w:p>
    <w:p>
      <w:pPr>
        <w:pStyle w:val="ListParagraph"/>
        <w:numPr>
          <w:ilvl w:val="0"/>
          <w:numId w:val="2"/>
        </w:numPr>
        <w:spacing w:after="80" w:line="280"/>
      </w:pPr>
      <w:r>
        <w:rPr>
          <w:rFonts w:ascii="Calibri" w:cs="Calibri" w:eastAsia="Calibri" w:hAnsi="Calibri"/>
          <w:b/>
          <w:bCs/>
          <w:sz w:val="22"/>
          <w:szCs w:val="22"/>
        </w:rPr>
        <w:t xml:space="preserve">Raporlama:</w:t>
      </w:r>
      <w:r>
        <w:rPr>
          <w:rFonts w:ascii="Calibri" w:cs="Calibri" w:eastAsia="Calibri" w:hAnsi="Calibri"/>
          <w:sz w:val="22"/>
          <w:szCs w:val="22"/>
        </w:rPr>
        <w:t xml:space="preserve"> 1.1 numaralı bölümü (ISO 30414), Ek E’deki şablonları ve Ek B’yi birlikte kullanın. Önce hazırlık kontrol listesini tamamlayın, sonra metrik kontrol listesini doldurun, en son Word şablonunu yazın.</w:t>
      </w:r>
    </w:p>
    <w:p>
      <w:pPr>
        <w:pStyle w:val="ListParagraph"/>
        <w:numPr>
          <w:ilvl w:val="0"/>
          <w:numId w:val="2"/>
        </w:numPr>
        <w:spacing w:after="80" w:line="280"/>
      </w:pPr>
      <w:r>
        <w:rPr>
          <w:rFonts w:ascii="Calibri" w:cs="Calibri" w:eastAsia="Calibri" w:hAnsi="Calibri"/>
          <w:b/>
          <w:bCs/>
          <w:sz w:val="22"/>
          <w:szCs w:val="22"/>
        </w:rPr>
        <w:t xml:space="preserve">Analitik:</w:t>
      </w:r>
      <w:r>
        <w:rPr>
          <w:rFonts w:ascii="Calibri" w:cs="Calibri" w:eastAsia="Calibri" w:hAnsi="Calibri"/>
          <w:sz w:val="22"/>
          <w:szCs w:val="22"/>
        </w:rPr>
        <w:t xml:space="preserve"> 0.3’ü dikkatle okuyun, Ek C’deki defteri kendi verinizle çalıştırın ve ilgili rehberin “Python” sekmesindeki modülü inceleyin. Hesaplama kodunu anlamak, sonuçları savunabilmenin en güvenli yoludur.</w:t>
      </w:r>
    </w:p>
    <w:p>
      <w:pPr>
        <w:pStyle w:val="Heading3"/>
        <w:keepNext/>
        <w:spacing w:after="80" w:before="220"/>
      </w:pPr>
      <w:r>
        <w:rPr>
          <w:rFonts w:ascii="Calibri" w:cs="Calibri" w:eastAsia="Calibri" w:hAnsi="Calibri"/>
          <w:b/>
          <w:bCs/>
          <w:color w:val="0B5C8A"/>
          <w:sz w:val="23"/>
          <w:szCs w:val="23"/>
        </w:rPr>
        <w:t xml:space="preserve">Bölüm numaraları ve gösterim</w:t>
      </w:r>
    </w:p>
    <w:p>
      <w:pPr>
        <w:spacing w:after="140" w:line="288"/>
        <w:jc w:val="left"/>
      </w:pPr>
      <w:r>
        <w:rPr>
          <w:rFonts w:ascii="Calibri" w:cs="Calibri" w:eastAsia="Calibri" w:hAnsi="Calibri"/>
          <w:sz w:val="22"/>
          <w:szCs w:val="22"/>
        </w:rPr>
        <w:t xml:space="preserve">Kitap boyunca bölüm numaraları kısım ve sıra numarasından oluşur: 5.5, “Kısım 5’in beşinci bölümü” demektir ve ISO/TS 30421 (devir ve elde tutma) rehberine karşılık gelir. Giriş bölümlerinin numaraları 0 ile başlar. Metriklerin yanında geçen A.10.2 gibi kodlar, ISO 30414:2025’in kendi Ek A’sındaki tablo satırlarına gönderme yapar ve bu kitabın Ek A’sından farklıdır. Formüllerde bölme işareti ÷, çarpma işareti × olarak yazılır; “× 100” oranın yüzdeye çevrildiğini gösterir. Ayrıntılı gösterim kuralları Ek B’dedir.</w:t>
      </w:r>
    </w:p>
    <w:p>
      <w:pPr>
        <w:spacing w:after="140" w:line="288"/>
        <w:jc w:val="left"/>
      </w:pPr>
      <w:r>
        <w:rPr>
          <w:rFonts w:ascii="Calibri" w:cs="Calibri" w:eastAsia="Calibri" w:hAnsi="Calibri"/>
          <w:sz w:val="22"/>
          <w:szCs w:val="22"/>
        </w:rPr>
        <w:t xml:space="preserve">Sayısal örneklerin çoğu, Ek C’de yer alan yapay (sentetik) veri setinden alınmıştır. “Örnek Anonim Sanayi A.Ş.” adlı kurgusal bir kurumun 2025 yılını temsil eden bu veri, gerçek bir kuruma ait değildir; amacı yöntemi göstermektir, kıyas ya da yorum yapmak için kullanılmamalıdır.</w:t>
      </w:r>
    </w:p>
    <w:p>
      <w:pPr>
        <w:pStyle w:val="Heading1"/>
        <w:keepNext/>
        <w:pageBreakBefore/>
        <w:spacing w:after="100" w:before="0"/>
      </w:pPr>
      <w:r>
        <w:rPr>
          <w:rFonts w:ascii="Calibri" w:cs="Calibri" w:eastAsia="Calibri" w:hAnsi="Calibri"/>
          <w:b/>
          <w:bCs/>
          <w:color w:val="0B5C8A"/>
          <w:sz w:val="34"/>
          <w:szCs w:val="34"/>
        </w:rPr>
        <w:t xml:space="preserve">0.1  Metrik, gösterge ve etken: temel kavramlar</w:t>
      </w:r>
    </w:p>
    <w:p>
      <w:pPr>
        <w:keepNext/>
        <w:pBdr>
          <w:bottom w:val="single" w:color="0B5C8A" w:sz="8" w:space="6"/>
        </w:pBdr>
        <w:spacing w:after="220"/>
      </w:pPr>
      <w:r>
        <w:rPr>
          <w:rFonts w:ascii="Calibri" w:cs="Calibri" w:eastAsia="Calibri" w:hAnsi="Calibri"/>
          <w:i/>
          <w:iCs/>
          <w:color w:val="59636F"/>
          <w:sz w:val="26"/>
          <w:szCs w:val="26"/>
        </w:rPr>
        <w:t xml:space="preserve">Neyi, neden ve kim için ölçüyoruz?</w:t>
      </w:r>
    </w:p>
    <w:p>
      <w:pPr>
        <w:spacing w:after="140" w:line="288"/>
        <w:jc w:val="left"/>
      </w:pPr>
      <w:r>
        <w:rPr>
          <w:rFonts w:ascii="Calibri" w:cs="Calibri" w:eastAsia="Calibri" w:hAnsi="Calibri"/>
          <w:sz w:val="22"/>
          <w:szCs w:val="22"/>
        </w:rPr>
        <w:t xml:space="preserve">Her ölçüm çalışması üç soruya yanıt vermek zorundadır: Neyi ölçüyoruz? Neden ölçüyoruz? Ve sonucu kim, hangi karar için kullanacak? Bu üç sorunun yanıtı net olmadan toplanan veri, genellikle raporların arasında kaybolur. Bu bölüm, kitabın geri kalanında kullanılacak temel kavramları tanımlar ve ölçümün amacını, kapsamını ve hedef kitlesini ortaya koyar.</w:t>
      </w:r>
    </w:p>
    <w:p>
      <w:pPr>
        <w:pStyle w:val="Heading2"/>
        <w:keepNext/>
        <w:spacing w:after="110" w:before="320"/>
      </w:pPr>
      <w:r>
        <w:rPr>
          <w:rFonts w:ascii="Calibri" w:cs="Calibri" w:eastAsia="Calibri" w:hAnsi="Calibri"/>
          <w:b/>
          <w:bCs/>
          <w:sz w:val="27"/>
          <w:szCs w:val="27"/>
        </w:rPr>
        <w:t xml:space="preserve">0.1.1  Neden ölçüyoruz? İnsan sermayesine bakışın değişimi</w:t>
      </w:r>
    </w:p>
    <w:p>
      <w:pPr>
        <w:spacing w:after="140" w:line="288"/>
        <w:jc w:val="left"/>
      </w:pPr>
      <w:r>
        <w:rPr>
          <w:rFonts w:ascii="Calibri" w:cs="Calibri" w:eastAsia="Calibri" w:hAnsi="Calibri"/>
          <w:sz w:val="22"/>
          <w:szCs w:val="22"/>
        </w:rPr>
        <w:t xml:space="preserve">Geleneksel muhasebede insanlara yapılan harcama bir gider kalemidir: maaş, prim, yan hak, eğitim bedeli. ISO 30414:2025 ise insan sermayesini bir gider kalemi olarak değil, kurum değerinin başlıca kaynağı olan maddi olmayan bir varlığa yapılan yatırım olarak konumlar. Bu bakış değişiminin pratik bir sonucu vardır: bir yatırımın getirisi, riski ve sürekliliği ölçülmeli, bir gider ise yalnızca kontrol altında tutulmalıdır. Standart bu nedenle yalnızca “kaç kişi çalışıyor, ne kadar maaş ödeniyor” sorusuyla yetinmez; yedekleme derinliğini, yetkinlik düzeyini, bağlılığı, çeşitliliği ve iş sağlığını da raporlanabilir hale getirir.</w:t>
      </w:r>
    </w:p>
    <w:p>
      <w:pPr>
        <w:spacing w:after="140" w:line="288"/>
        <w:jc w:val="left"/>
      </w:pPr>
      <w:r>
        <w:rPr>
          <w:rFonts w:ascii="Calibri" w:cs="Calibri" w:eastAsia="Calibri" w:hAnsi="Calibri"/>
          <w:sz w:val="22"/>
          <w:szCs w:val="22"/>
        </w:rPr>
        <w:t xml:space="preserve">Ölçmek için dört temel gerekçe sayılabilir:</w:t>
      </w:r>
    </w:p>
    <w:p>
      <w:pPr>
        <w:pStyle w:val="ListParagraph"/>
        <w:numPr>
          <w:ilvl w:val="0"/>
          <w:numId w:val="3"/>
        </w:numPr>
        <w:spacing w:after="80" w:line="280"/>
      </w:pPr>
      <w:r>
        <w:rPr>
          <w:rFonts w:ascii="Calibri" w:cs="Calibri" w:eastAsia="Calibri" w:hAnsi="Calibri"/>
          <w:b/>
          <w:bCs/>
          <w:sz w:val="22"/>
          <w:szCs w:val="22"/>
        </w:rPr>
        <w:t xml:space="preserve">Karar vermek.</w:t>
      </w:r>
      <w:r>
        <w:rPr>
          <w:rFonts w:ascii="Calibri" w:cs="Calibri" w:eastAsia="Calibri" w:hAnsi="Calibri"/>
          <w:sz w:val="22"/>
          <w:szCs w:val="22"/>
        </w:rPr>
        <w:t xml:space="preserve"> Hangi birimde devir yüksek, hangi pozisyon için yedek yok, hangi eğitim programı fayda üretiyor? Bu sorulara sezgiyle verilen yanıtlar, ölçümle desteklendiğinde daha tutarlı ve savunulabilir olur.</w:t>
      </w:r>
    </w:p>
    <w:p>
      <w:pPr>
        <w:pStyle w:val="ListParagraph"/>
        <w:numPr>
          <w:ilvl w:val="0"/>
          <w:numId w:val="3"/>
        </w:numPr>
        <w:spacing w:after="80" w:line="280"/>
      </w:pPr>
      <w:r>
        <w:rPr>
          <w:rFonts w:ascii="Calibri" w:cs="Calibri" w:eastAsia="Calibri" w:hAnsi="Calibri"/>
          <w:b/>
          <w:bCs/>
          <w:sz w:val="22"/>
          <w:szCs w:val="22"/>
        </w:rPr>
        <w:t xml:space="preserve">Hesap vermek.</w:t>
      </w:r>
      <w:r>
        <w:rPr>
          <w:rFonts w:ascii="Calibri" w:cs="Calibri" w:eastAsia="Calibri" w:hAnsi="Calibri"/>
          <w:sz w:val="22"/>
          <w:szCs w:val="22"/>
        </w:rPr>
        <w:t xml:space="preserve"> Yönetim kurulu, yatırımcılar, düzenleyiciler ve çalışanlar kuruma ilişkin bilgiye erişmek ister. Ölçüm, bu bilginin ortak ve karşılaştırılabilir bir dille sunulmasını sağlar.</w:t>
      </w:r>
    </w:p>
    <w:p>
      <w:pPr>
        <w:pStyle w:val="ListParagraph"/>
        <w:numPr>
          <w:ilvl w:val="0"/>
          <w:numId w:val="3"/>
        </w:numPr>
        <w:spacing w:after="80" w:line="280"/>
      </w:pPr>
      <w:r>
        <w:rPr>
          <w:rFonts w:ascii="Calibri" w:cs="Calibri" w:eastAsia="Calibri" w:hAnsi="Calibri"/>
          <w:b/>
          <w:bCs/>
          <w:sz w:val="22"/>
          <w:szCs w:val="22"/>
        </w:rPr>
        <w:t xml:space="preserve">Karşılaştırmak.</w:t>
      </w:r>
      <w:r>
        <w:rPr>
          <w:rFonts w:ascii="Calibri" w:cs="Calibri" w:eastAsia="Calibri" w:hAnsi="Calibri"/>
          <w:sz w:val="22"/>
          <w:szCs w:val="22"/>
        </w:rPr>
        <w:t xml:space="preserve"> Aynı tanımı kullanan metrikler, kurumun kendi geçmişiyle, birimleriyle ve mümkün olduğunda diğer kurumlarla kıyaslanmasına olanak verir. Bu yüzden ISO belgeleri formülden önce tanımı sabitler.</w:t>
      </w:r>
    </w:p>
    <w:p>
      <w:pPr>
        <w:pStyle w:val="ListParagraph"/>
        <w:numPr>
          <w:ilvl w:val="0"/>
          <w:numId w:val="3"/>
        </w:numPr>
        <w:spacing w:after="80" w:line="280"/>
      </w:pPr>
      <w:r>
        <w:rPr>
          <w:rFonts w:ascii="Calibri" w:cs="Calibri" w:eastAsia="Calibri" w:hAnsi="Calibri"/>
          <w:b/>
          <w:bCs/>
          <w:sz w:val="22"/>
          <w:szCs w:val="22"/>
        </w:rPr>
        <w:t xml:space="preserve">Öğrenmek ve iyileştirmek.</w:t>
      </w:r>
      <w:r>
        <w:rPr>
          <w:rFonts w:ascii="Calibri" w:cs="Calibri" w:eastAsia="Calibri" w:hAnsi="Calibri"/>
          <w:sz w:val="22"/>
          <w:szCs w:val="22"/>
        </w:rPr>
        <w:t xml:space="preserve"> Ölçüm bir karne değil, bir geri bildirim döngüsüdür. Hedefle sonucun arasındaki sapma, sürecin neresinde bir sorun olduğuna dair ilk ipucudur.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Pratik ilke</w:t>
            </w:r>
          </w:p>
          <w:p>
            <w:pPr>
              <w:spacing w:after="0" w:line="276"/>
            </w:pPr>
            <w:r>
              <w:rPr>
                <w:rFonts w:ascii="Calibri" w:cs="Calibri" w:eastAsia="Calibri" w:hAnsi="Calibri"/>
                <w:sz w:val="21"/>
                <w:szCs w:val="21"/>
              </w:rPr>
              <w:t xml:space="preserve">Ölçülemeyen şeyi yönetemezsiniz sözü yarım doğrudur. Yanlış ölçülen şeyi yönetmek, hiç ölçmemekten daha risklidir. Bu kitabın temel kaygısı bu yüzden önce tanım ve veri kalitesi, sonra hesaplama, en son yorumdur.</w:t>
            </w:r>
          </w:p>
        </w:tc>
      </w:tr>
    </w:tbl>
    <w:p>
      <w:pPr>
        <w:spacing w:after="120"/>
      </w:pPr>
    </w:p>
    <w:p>
      <w:pPr>
        <w:pStyle w:val="Heading2"/>
        <w:keepNext/>
        <w:spacing w:after="110" w:before="320"/>
      </w:pPr>
      <w:r>
        <w:rPr>
          <w:rFonts w:ascii="Calibri" w:cs="Calibri" w:eastAsia="Calibri" w:hAnsi="Calibri"/>
          <w:b/>
          <w:bCs/>
          <w:sz w:val="27"/>
          <w:szCs w:val="27"/>
        </w:rPr>
        <w:t xml:space="preserve">0.1.2  Temel terimler</w:t>
      </w:r>
    </w:p>
    <w:p>
      <w:pPr>
        <w:spacing w:after="140" w:line="288"/>
        <w:jc w:val="left"/>
      </w:pPr>
      <w:r>
        <w:rPr>
          <w:rFonts w:ascii="Calibri" w:cs="Calibri" w:eastAsia="Calibri" w:hAnsi="Calibri"/>
          <w:sz w:val="22"/>
          <w:szCs w:val="22"/>
        </w:rPr>
        <w:t xml:space="preserve">Günlük dilde metrik, gösterge, ölçü ve endeks sözcükleri çoğu zaman birbirinin yerine kullanılır. Bu kitapta ise ayrı anlamlar taşırlar. Aşağıdaki tanımlar, rehberlerdeki kullanımla uyumludur; İngilizce karşılıklar için Ek D’ye bakınız.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638"/>
        <w:gridCol w:w="3100"/>
      </w:tblGrid>
      <w:tr>
        <w:trPr>
          <w:cantSplit/>
          <w:tblHeader/>
        </w:trPr>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Terim</w:t>
            </w:r>
          </w:p>
        </w:tc>
        <w:tc>
          <w:tcPr>
            <w:tcW w:type="dxa" w:w="4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Bu kitaptaki anlamı</w:t>
            </w:r>
          </w:p>
        </w:tc>
        <w:tc>
          <w:tcPr>
            <w:tcW w:type="dxa" w:w="31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Örnek</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Veri</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Kaydedilmiş ham bilgi; henüz bir hesaba sokulmamış sayı, tarih ya da kategori.</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çalışanın işe giriş tarihi</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Ölçü (ölçüt)</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 bir büyüklüğü ifade eden sayı; çoğu zaman veriden doğrudan sayılır.</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Dönem sonu çalışan sayısı: 478</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Metrik</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Adı, tanımı, formülü, birimi ve veri kaynağı belli olan nicel ölçü.</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devir oranı = (Ayrılan ÷ Ortalama işgücü) × 100</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Gösterge (KPI)</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Belirli bir hedefle ilişkilendirilmiş, izlenen metrik.</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Gönüllü devir oranı, hedef %9</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Endeks / skor</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Birden çok maddenin ya da boyutun tek bir sayıda toplulaştırılması.</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Bağlılık endeksi = toplam puan ÷ (madde sayısı × ölçek üst sınırı) × 100</w:t>
            </w:r>
          </w:p>
        </w:tc>
      </w:tr>
      <w:tr>
        <w:trPr>
          <w:cantSplit/>
        </w:trPr>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Etken</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sonucu belirleyen ya da yorumlanması için bilinmesi gereken, kurumun kontrolündeki unsur; “bağlam etkeni” olarak da anılır.</w:t>
            </w:r>
          </w:p>
        </w:tc>
        <w:tc>
          <w:tcPr>
            <w:tcW w:type="dxa" w:w="31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Devir oranını yorumlarken kadro büyüklüğü, kritik pozisyon payı, sektör</w:t>
            </w:r>
          </w:p>
        </w:tc>
      </w:tr>
      <w:tr>
        <w:trPr>
          <w:cantSplit/>
        </w:trPr>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Hedef</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gösterge için kurumun belirlediği ulaşılmak istenen değer ya da kabul edilebilir aralık.</w:t>
            </w:r>
          </w:p>
        </w:tc>
        <w:tc>
          <w:tcPr>
            <w:tcW w:type="dxa" w:w="31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pozisyonlarda gönüllü devir ≤ %8</w:t>
            </w:r>
          </w:p>
        </w:tc>
      </w:tr>
    </w:tbl>
    <w:p>
      <w:pPr>
        <w:spacing w:after="140"/>
      </w:pPr>
    </w:p>
    <w:p>
      <w:pPr>
        <w:spacing w:after="140" w:line="288"/>
        <w:jc w:val="left"/>
      </w:pPr>
      <w:r>
        <w:rPr>
          <w:rFonts w:ascii="Calibri" w:cs="Calibri" w:eastAsia="Calibri" w:hAnsi="Calibri"/>
          <w:sz w:val="22"/>
          <w:szCs w:val="22"/>
        </w:rPr>
        <w:t xml:space="preserve">Bu ayrımın pratik değeri şudur: Bir sayıya “metrik” diyebilmek için onu tanımlamış, formülünü yazmış ve kaynağını belirlemiş olmanız gerekir. Bir metriği “gösterge” haline getirmek için ise ona bir hedef ve bir sorumlu atamanız gerekir. Hedefi ve sorumlusu olmayan bir sayı, ne kadar özenle hesaplanmış olursa olsun, yalnızca bilgi olarak kalır.</w:t>
      </w:r>
    </w:p>
    <w:p>
      <w:pPr>
        <w:pStyle w:val="Heading3"/>
        <w:keepNext/>
        <w:spacing w:after="80" w:before="220"/>
      </w:pPr>
      <w:r>
        <w:rPr>
          <w:rFonts w:ascii="Calibri" w:cs="Calibri" w:eastAsia="Calibri" w:hAnsi="Calibri"/>
          <w:b/>
          <w:bCs/>
          <w:color w:val="0B5C8A"/>
          <w:sz w:val="23"/>
          <w:szCs w:val="23"/>
        </w:rPr>
        <w:t xml:space="preserve">Etken kavramı üzerine</w:t>
      </w:r>
    </w:p>
    <w:p>
      <w:pPr>
        <w:spacing w:after="140" w:line="288"/>
        <w:jc w:val="left"/>
      </w:pPr>
      <w:r>
        <w:rPr>
          <w:rFonts w:ascii="Calibri" w:cs="Calibri" w:eastAsia="Calibri" w:hAnsi="Calibri"/>
          <w:sz w:val="22"/>
          <w:szCs w:val="22"/>
        </w:rPr>
        <w:t xml:space="preserve">ISO 30414:2025’in genel bakışı, belgenin kurumun kontrolündeki etkenlerin ölçülmesine odaklandığını belirtir. Bu, rehberleri okurken sık karşılaşacağınız “metrik ve etken” ifadesinin arkasındaki fikirdir: Bazı unsurlar doğrudan hesaplanan oranlardır, bazıları ise o oranın nasıl okunacağını belirleyen bağlam bilgisidir. Örneğin işgücü üretkenliği metriklerinde eğitim yatırımı, yedekleme sürekliliği ve devir, üretkenlik oranının bağlam etkenleri olarak anılır. Etkenleri bilmeden metrik yorumlamak, hava durumunu bilmeden kış lastiği takılıp takılmadığına bakmak gibidir.</w:t>
      </w:r>
    </w:p>
    <w:p>
      <w:pPr>
        <w:pStyle w:val="Heading3"/>
        <w:keepNext/>
        <w:spacing w:after="80" w:before="220"/>
      </w:pPr>
      <w:r>
        <w:rPr>
          <w:rFonts w:ascii="Calibri" w:cs="Calibri" w:eastAsia="Calibri" w:hAnsi="Calibri"/>
          <w:b/>
          <w:bCs/>
          <w:color w:val="0B5C8A"/>
          <w:sz w:val="23"/>
          <w:szCs w:val="23"/>
        </w:rPr>
        <w:t xml:space="preserve">Ölçüm düzeyleri: sayıdan endekse</w:t>
      </w:r>
    </w:p>
    <w:p>
      <w:pPr>
        <w:spacing w:after="140" w:line="288"/>
        <w:jc w:val="left"/>
      </w:pPr>
      <w:r>
        <w:rPr>
          <w:rFonts w:ascii="Calibri" w:cs="Calibri" w:eastAsia="Calibri" w:hAnsi="Calibri"/>
          <w:sz w:val="22"/>
          <w:szCs w:val="22"/>
        </w:rPr>
        <w:t xml:space="preserve">Metrikler dört biçimde karşınıza çıkar. Birincisi sayım ya da toplamdır (çalışan sayısı, toplam kayıp gün). İkincisi orandır; bir büyüklüğün bir diğerine bölünmesiyle elde edilir ve çoğu zaman yüzde olarak verilir (devir oranı, teklif kabul oranı). Üçüncüsü ortalama ya da süredir (doldurma süresi, ortalama kıdem, kişi başına eğitim saati). Dördüncüsü ise endeks ya da puandır (bağlılık endeksi, liderlik güveni, eNPS). Endeksler bir anketin ya da ölçeğin sonucudur; bu nedenle ölçeğin kendisi (kaç madde, hangi üst sınır) endeksin yorumunun ayrılmaz parçasıdır.</w:t>
      </w:r>
    </w:p>
    <w:p>
      <w:pPr>
        <w:pStyle w:val="Heading3"/>
        <w:keepNext/>
        <w:spacing w:after="80" w:before="220"/>
      </w:pPr>
      <w:r>
        <w:rPr>
          <w:rFonts w:ascii="Calibri" w:cs="Calibri" w:eastAsia="Calibri" w:hAnsi="Calibri"/>
          <w:b/>
          <w:bCs/>
          <w:color w:val="0B5C8A"/>
          <w:sz w:val="23"/>
          <w:szCs w:val="23"/>
        </w:rPr>
        <w:t xml:space="preserve">Girdi, çıktı ve sonuç</w:t>
      </w:r>
    </w:p>
    <w:p>
      <w:pPr>
        <w:spacing w:after="140" w:line="288"/>
        <w:jc w:val="left"/>
      </w:pPr>
      <w:r>
        <w:rPr>
          <w:rFonts w:ascii="Calibri" w:cs="Calibri" w:eastAsia="Calibri" w:hAnsi="Calibri"/>
          <w:sz w:val="22"/>
          <w:szCs w:val="22"/>
        </w:rPr>
        <w:t xml:space="preserve">İnsan sermayesi metrikleri üç katmanda okunabilir. Girdi göstergeleri, kurumun ne yaptığını ya da neye harcadığını gösterir (eğitim saati, eğitim maliyeti, işe alım harcaması). Çıktı göstergeleri, bu faaliyetin doğrudan sonucunu anlatır (eğitimi tamamlama oranı, doldurulan pozisyon sayısı). Sonuç göstergeleri ise kuruma etkisini ölçer (yetkinlik düzeyi, performans, devir, üretkenlik). Çoğu kurumda ölçümün ağırlığı girdi katmanındadır, çünkü girdiyi saymak kolaydır. Oysa karar vericilerin asıl ilgilendiği şey sonuçtur. İyi bir ölçüm sistemi üç katmanı birbirine bağlar: ISO/TS 30437, eğitim için bunu açıkça yapar ve tepkiden öğrenmeye, uygulamaya, etkiye ve yatırım getirisine uzanan beş düzeyli bir zincir önerir.</w:t>
      </w:r>
    </w:p>
    <w:p>
      <w:pPr>
        <w:pStyle w:val="Heading2"/>
        <w:keepNext/>
        <w:spacing w:after="110" w:before="320"/>
      </w:pPr>
      <w:r>
        <w:rPr>
          <w:rFonts w:ascii="Calibri" w:cs="Calibri" w:eastAsia="Calibri" w:hAnsi="Calibri"/>
          <w:b/>
          <w:bCs/>
          <w:sz w:val="27"/>
          <w:szCs w:val="27"/>
        </w:rPr>
        <w:t xml:space="preserve">0.1.3  Zorunlu ve önerilen metrikler: neyin ölçülmesi beklenir?</w:t>
      </w:r>
    </w:p>
    <w:p>
      <w:pPr>
        <w:spacing w:after="140" w:line="288"/>
        <w:jc w:val="left"/>
      </w:pPr>
      <w:r>
        <w:rPr>
          <w:rFonts w:ascii="Calibri" w:cs="Calibri" w:eastAsia="Calibri" w:hAnsi="Calibri"/>
          <w:sz w:val="22"/>
          <w:szCs w:val="22"/>
        </w:rPr>
        <w:t xml:space="preserve">ISO 30414:2025 metrikleri iki kategoriye ayırır. Zorunlu metrikler (Tablo 3), kurumun büyüklüğü ve sektörü ne olursa olsun raporlanması beklenen çekirdek kümedir. Önerilen metrikler (Tablo 4) ise kurumun büyüklüğüne (büyük kurum ya da KOBİ) ve raporun kullanım amacına (iç ya da dış) göre seçilir. Bunların dışında kurum, kendi ihtiyacı için “kuruma özgü” metrikler de ekleyebilir.</w:t>
      </w:r>
    </w:p>
    <w:p>
      <w:pPr>
        <w:spacing w:after="140" w:line="288"/>
        <w:jc w:val="left"/>
      </w:pPr>
      <w:r>
        <w:rPr>
          <w:rFonts w:ascii="Calibri" w:cs="Calibri" w:eastAsia="Calibri" w:hAnsi="Calibri"/>
          <w:sz w:val="22"/>
          <w:szCs w:val="22"/>
        </w:rPr>
        <w:t xml:space="preserve">Rehber sayfasındaki matris 70 kalemden oluşur: 14 zorunlu, 55 önerilen ve 1 kuruma özgü satır. Büyük bir kurumun iç raporlaması bu 70 kalemin tamamını kapsayabilir; KOBİ’ler için 45 kalem uygun görülür; büyük kurumların dış raporlamasında ise 38 kalem öne çıkar. Bu üç sayı, Ek E’deki Excel şablonlarının da temelidir.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338"/>
      </w:tblGrid>
      <w:tr>
        <w:trPr>
          <w:cantSplit/>
          <w:tblHeader/>
        </w:trPr>
        <w:tc>
          <w:tcPr>
            <w:tcW w:type="dxa" w:w="3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Kullanım</w:t>
            </w:r>
          </w:p>
        </w:tc>
        <w:tc>
          <w:tcPr>
            <w:tcW w:type="dxa" w:w="1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 sayısı</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Not</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Büyük kurum · iç kullanım</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Matrisin tamamı; ayrıştırılmış ve sık izlenen metrikler</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Büyük kurum · dış raporlama</w:t>
            </w:r>
          </w:p>
        </w:tc>
        <w:tc>
          <w:tcPr>
            <w:tcW w:type="dxa" w:w="1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38</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Toplulaştırılmış göstergeler; paydaşlar için materyal olanlar</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KOBİ · iç kullanım</w:t>
            </w:r>
          </w:p>
        </w:tc>
        <w:tc>
          <w:tcPr>
            <w:tcW w:type="dxa" w:w="1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Kaynak sınırları göz önünde tutulur (orantılılık)</w:t>
            </w:r>
          </w:p>
        </w:tc>
      </w:tr>
    </w:tbl>
    <w:p>
      <w:pPr>
        <w:spacing w:after="140"/>
      </w:pPr>
    </w:p>
    <w:p>
      <w:pPr>
        <w:spacing w:after="140" w:line="288"/>
        <w:jc w:val="left"/>
      </w:pPr>
      <w:r>
        <w:rPr>
          <w:rFonts w:ascii="Calibri" w:cs="Calibri" w:eastAsia="Calibri" w:hAnsi="Calibri"/>
          <w:sz w:val="22"/>
          <w:szCs w:val="22"/>
        </w:rPr>
        <w:t xml:space="preserve">Matrisi okurken iki noktaya dikkat edin. Birincisi, “zorunlu” sözcüğü her metriğin her kurum için aynı biçimde hesaplanacağı anlamına gelmez; hangi unsurun materyal olduğu hedef kitleye, sürdürülebilirlik amaçlarına ve yargı bölgesine göre belirlenir. İkincisi, materyal olmadığı için dışarıda bırakılan bir önerilen metriğin gerekçesini kayda geçirmek iyi uygulamadır. Ek E’deki hazırlık kontrol listesi bu adımı açıkça ister.</w:t>
      </w:r>
    </w:p>
    <w:p>
      <w:pPr>
        <w:pStyle w:val="Heading2"/>
        <w:keepNext/>
        <w:spacing w:after="110" w:before="320"/>
      </w:pPr>
      <w:r>
        <w:rPr>
          <w:rFonts w:ascii="Calibri" w:cs="Calibri" w:eastAsia="Calibri" w:hAnsi="Calibri"/>
          <w:b/>
          <w:bCs/>
          <w:sz w:val="27"/>
          <w:szCs w:val="27"/>
        </w:rPr>
        <w:t xml:space="preserve">0.1.4  Kim için ölçüyoruz? Hedef kitleler ve TML düzeyleri</w:t>
      </w:r>
    </w:p>
    <w:p>
      <w:pPr>
        <w:spacing w:after="140" w:line="288"/>
        <w:jc w:val="left"/>
      </w:pPr>
      <w:r>
        <w:rPr>
          <w:rFonts w:ascii="Calibri" w:cs="Calibri" w:eastAsia="Calibri" w:hAnsi="Calibri"/>
          <w:sz w:val="22"/>
          <w:szCs w:val="22"/>
        </w:rPr>
        <w:t xml:space="preserve">Aynı veri farklı kitlelere farklı biçimde sunulur. Yatırımcı, işgücü devrini toplulaştırılmış tek bir sayı olarak görmek ister; bölüm yöneticisi ise kendi birimindeki gönüllü ve gönülsüz ayrılmaları aylık olarak izlemek ister. Rehber sayfaları şu eşleşmeyi önerir: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Alıcı</w:t>
            </w:r>
          </w:p>
        </w:tc>
        <w:tc>
          <w:tcPr>
            <w:tcW w:type="dxa" w:w="4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görmek ister</w:t>
            </w:r>
          </w:p>
        </w:tc>
        <w:tc>
          <w:tcPr>
            <w:tcW w:type="dxa" w:w="3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Rapor biçimi</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Yatırımcı, derecelendirme kuruluşu</w:t>
            </w:r>
          </w:p>
        </w:tc>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Stratejik, toplulaştırılmış göstergeler (HCROI, devir, üretkenlik)</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raporlama; TCFD’nin dört alanı</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kurulu</w:t>
            </w:r>
          </w:p>
        </w:tc>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Yönetişim ve risk gözetimi</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Vekâlet belgesi, yönetim beyanı</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Yönetim ve İK</w:t>
            </w:r>
          </w:p>
        </w:tc>
        <w:tc>
          <w:tcPr>
            <w:tcW w:type="dxa" w:w="4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TML düzeylerine göre ayrıştırılmış metrikler</w:t>
            </w:r>
          </w:p>
        </w:tc>
        <w:tc>
          <w:tcPr>
            <w:tcW w:type="dxa" w:w="3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İç pano; sık izleme</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Düzenleyici</w:t>
            </w:r>
          </w:p>
        </w:tc>
        <w:tc>
          <w:tcPr>
            <w:tcW w:type="dxa" w:w="4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Zorunlu işgücü açıklamaları</w:t>
            </w:r>
          </w:p>
        </w:tc>
        <w:tc>
          <w:tcPr>
            <w:tcW w:type="dxa" w:w="3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Faaliyet raporu, sürdürülebilirlik raporu</w:t>
            </w:r>
          </w:p>
        </w:tc>
      </w:tr>
    </w:tbl>
    <w:p>
      <w:pPr>
        <w:spacing w:after="140"/>
      </w:pPr>
    </w:p>
    <w:p>
      <w:pPr>
        <w:spacing w:after="140" w:line="288"/>
        <w:jc w:val="left"/>
      </w:pPr>
      <w:r>
        <w:rPr>
          <w:rFonts w:ascii="Calibri" w:cs="Calibri" w:eastAsia="Calibri" w:hAnsi="Calibri"/>
          <w:sz w:val="22"/>
          <w:szCs w:val="22"/>
        </w:rPr>
        <w:t xml:space="preserve">ISO 30414:2025 metriklerin gerektiğinde ve materyal olduğunda TML düzeylerine göre ayrıştırılmasını önerir. T (top) liderlik ve yönetişim düzeyini, yani CEO, CFO, CHRO ve yönetim kurulunu; M (middle) departman ve şube yöneticilerini ile süpervizörleri; L (lower) ise ön saf, giriş düzeyi ve destek rollerini ifade eder. “Alt” düzey, daha az önemli anlamına gelmez; yalnızca hiyerarşik konumu belirtir. Kadın çalışan payı ya da gönüllü devir oranı gibi metriklerin TML kırılımı, toplam sayıların gizlediği farkları görünür kılar. Ek E’deki doldurulmuş örnek raporda bu tür bir kırılım gösterilmiştir.</w:t>
      </w:r>
    </w:p>
    <w:p>
      <w:pPr>
        <w:spacing w:after="140" w:line="288"/>
        <w:jc w:val="left"/>
      </w:pPr>
      <w:r>
        <w:rPr>
          <w:rFonts w:ascii="Calibri" w:cs="Calibri" w:eastAsia="Calibri" w:hAnsi="Calibri"/>
          <w:sz w:val="22"/>
          <w:szCs w:val="22"/>
        </w:rPr>
        <w:t xml:space="preserve">İç ve dış rapor arasındaki farkı akılda tutmak önemlidir. İç raporun amacı yönetmektir: ayrıntılı, sık, sorumluya ulaşan ve eyleme dönüşen bir tablo gerekir. Dış raporun amacı güven vermektir: toplulaştırılmış, tutarlı, finansal raporlarla uyumlu, tanımları açıklanmış ve denetlenebilir bir tablo gerekir. Aynı verinin iki rapora girmesi mümkündür ancak aynı biçimde girmesi gerekmez.</w:t>
      </w:r>
    </w:p>
    <w:p>
      <w:pPr>
        <w:pStyle w:val="Heading2"/>
        <w:keepNext/>
        <w:spacing w:after="110" w:before="320"/>
      </w:pPr>
      <w:r>
        <w:rPr>
          <w:rFonts w:ascii="Calibri" w:cs="Calibri" w:eastAsia="Calibri" w:hAnsi="Calibri"/>
          <w:b/>
          <w:bCs/>
          <w:sz w:val="27"/>
          <w:szCs w:val="27"/>
        </w:rPr>
        <w:t xml:space="preserve">0.1.5  Neyi ölçüyoruz? On bir alan, yirmi beş belge</w:t>
      </w:r>
    </w:p>
    <w:p>
      <w:pPr>
        <w:spacing w:after="140" w:line="288"/>
        <w:jc w:val="left"/>
      </w:pPr>
      <w:r>
        <w:rPr>
          <w:rFonts w:ascii="Calibri" w:cs="Calibri" w:eastAsia="Calibri" w:hAnsi="Calibri"/>
          <w:sz w:val="22"/>
          <w:szCs w:val="22"/>
        </w:rPr>
        <w:t xml:space="preserve">ISO 30414:2025 insan sermayesini 11 alanda (HCA) ele alır. Her alanın ayrıntılı metrik tanımları, çoğunlukla ayrı bir ISO/TS kümesinde yer alır. Aşağıdaki tablo, alanları ve ilgili rehberleri özetler.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800"/>
        <w:gridCol w:w="2938"/>
      </w:tblGrid>
      <w:tr>
        <w:trPr>
          <w:cantSplit/>
          <w:tblHeader/>
        </w:trPr>
        <w:tc>
          <w:tcPr>
            <w:tcW w:type="dxa" w:w="2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İnsan sermayesi alanı</w:t>
            </w:r>
          </w:p>
        </w:tc>
        <w:tc>
          <w:tcPr>
            <w:tcW w:type="dxa" w:w="3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9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Ayrıntılı rehber (bölüm)</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kompozisyonu</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Kaç kişiyiz, kapasitemiz nedir?</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30425 (2.3)</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Çeşitlilik</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İşgücümüz toplumu ve müşterilerimizi yansıtıyor mu?</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30415 (5.3)</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Maliyetler</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İnsana ne kadar harcıyoruz?</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 (6.2); 30428 (4.3); 30407 (3.3)</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Üretkenlik</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ne kadar değer üretiyor?</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 (6.1)</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Sağlık, güvenlik ve iyi olma</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Çalışanlarımız güvende mi?</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 (5.4)</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Liderlik, kültür ve bağlılık</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 liderlere güveniyor ve bağlı mı?</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24178 (5.2); 30431 (4.4); 23326 (5.1)</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Uyum, etik ve işgücü ilişkileri</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Kurallara ve etiğe uyuyor muyuz?</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30423 (1.4)</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İşe alım hızlı, uygun maliyetli ve kaliteli mi?</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 (3.2); 30410; 30411</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Hareketlilik ve yedekleme planlaması</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Kritik pozisyonlar için yedeğimiz var mı?</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30433 (2.4)</w:t>
            </w:r>
          </w:p>
        </w:tc>
      </w:tr>
      <w:tr>
        <w:trPr>
          <w:cantSplit/>
        </w:trPr>
        <w:tc>
          <w:tcPr>
            <w:tcW w:type="dxa" w:w="2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devri</w:t>
            </w:r>
          </w:p>
        </w:tc>
        <w:tc>
          <w:tcPr>
            <w:tcW w:type="dxa" w:w="3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Çalışanları tutabiliyor muyuz?</w:t>
            </w:r>
          </w:p>
        </w:tc>
        <w:tc>
          <w:tcPr>
            <w:tcW w:type="dxa" w:w="29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 (5.5)</w:t>
            </w:r>
          </w:p>
        </w:tc>
      </w:tr>
      <w:tr>
        <w:trPr>
          <w:cantSplit/>
        </w:trPr>
        <w:tc>
          <w:tcPr>
            <w:tcW w:type="dxa" w:w="2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Beceri, yetkinlik ve gelişim</w:t>
            </w:r>
          </w:p>
        </w:tc>
        <w:tc>
          <w:tcPr>
            <w:tcW w:type="dxa" w:w="3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İşgücünün yetkinliği yeterli ve gelişiyor mu?</w:t>
            </w:r>
          </w:p>
        </w:tc>
        <w:tc>
          <w:tcPr>
            <w:tcW w:type="dxa" w:w="29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30422 (4.1); ISO/TS 30428, 30437</w:t>
            </w:r>
          </w:p>
        </w:tc>
      </w:tr>
    </w:tbl>
    <w:p>
      <w:pPr>
        <w:spacing w:after="140"/>
      </w:pPr>
    </w:p>
    <w:p>
      <w:pPr>
        <w:spacing w:after="140" w:line="288"/>
        <w:jc w:val="left"/>
      </w:pPr>
      <w:r>
        <w:rPr>
          <w:rFonts w:ascii="Calibri" w:cs="Calibri" w:eastAsia="Calibri" w:hAnsi="Calibri"/>
          <w:sz w:val="22"/>
          <w:szCs w:val="22"/>
        </w:rPr>
        <w:t xml:space="preserve">Çerçeve standardın yanında planlama, işe alım, öğrenme, çeşitlilik, bağlılık ve veri kalitesi gibi konularda süreç rehberleri yer alır (ISO 30405, 30408, 30409, 30415, 30422, 23326, 30434, 30435, ISO/TR 30406). Bunlar “nasıl yönetilmeli?” sorusunu yanıtlar; teknik şartnameler ise “nasıl ölçülmeli?” sorusunu. İkisi birlikte okunduğunda ölçüm, yönetimin kendisinden ayrı bir faaliyet olmaktan çıkar.</w:t>
      </w:r>
    </w:p>
    <w:p>
      <w:pPr>
        <w:pStyle w:val="Heading2"/>
        <w:keepNext/>
        <w:spacing w:after="110" w:before="320"/>
      </w:pPr>
      <w:r>
        <w:rPr>
          <w:rFonts w:ascii="Calibri" w:cs="Calibri" w:eastAsia="Calibri" w:hAnsi="Calibri"/>
          <w:b/>
          <w:bCs/>
          <w:sz w:val="27"/>
          <w:szCs w:val="27"/>
        </w:rPr>
        <w:t xml:space="preserve">0.1.6  İşgücü, FTE ve materyallik: üç temel karar</w:t>
      </w:r>
    </w:p>
    <w:p>
      <w:pPr>
        <w:spacing w:after="140" w:line="288"/>
        <w:jc w:val="left"/>
      </w:pPr>
      <w:r>
        <w:rPr>
          <w:rFonts w:ascii="Calibri" w:cs="Calibri" w:eastAsia="Calibri" w:hAnsi="Calibri"/>
          <w:sz w:val="22"/>
          <w:szCs w:val="22"/>
        </w:rPr>
        <w:t xml:space="preserve">Metrik üretmeye başlamadan önce verilmesi gereken üç temel karar vardır; bu kararlar sonraki bütün hesapları etkiler.</w:t>
      </w:r>
    </w:p>
    <w:p>
      <w:pPr>
        <w:pStyle w:val="Heading3"/>
        <w:keepNext/>
        <w:spacing w:after="80" w:before="220"/>
      </w:pPr>
      <w:r>
        <w:rPr>
          <w:rFonts w:ascii="Calibri" w:cs="Calibri" w:eastAsia="Calibri" w:hAnsi="Calibri"/>
          <w:b/>
          <w:bCs/>
          <w:color w:val="0B5C8A"/>
          <w:sz w:val="23"/>
          <w:szCs w:val="23"/>
        </w:rPr>
        <w:t xml:space="preserve">İşgücü kimleri kapsar?</w:t>
      </w:r>
    </w:p>
    <w:p>
      <w:pPr>
        <w:spacing w:after="140" w:line="288"/>
        <w:jc w:val="left"/>
      </w:pPr>
      <w:r>
        <w:rPr>
          <w:rFonts w:ascii="Calibri" w:cs="Calibri" w:eastAsia="Calibri" w:hAnsi="Calibri"/>
          <w:sz w:val="22"/>
          <w:szCs w:val="22"/>
        </w:rPr>
        <w:t xml:space="preserve">ISO 30414:2025, “çalışan” yerine tüm iş ilişkilerini kapsayan “işgücü” terimini önerir. İşgücü; çalışanları ve çalışan olmayan contingent (koşullu) işgücünü, yani bağımsız yüklenicileri, danışmanları, ajans ve geçici çalışanları içerir. Hangi grubun hangi metrikte yer aldığı bilinmeden yapılan karşılaştırma yanıltıcıdır. Örneğin kişi başına gelir hesabında yüklenici çalışanları paya eklerseniz, paydayı büyütmüş ve üretkenliği olduğundan düşük göstermiş olursunuz.</w:t>
      </w:r>
    </w:p>
    <w:p>
      <w:pPr>
        <w:pStyle w:val="Heading3"/>
        <w:keepNext/>
        <w:spacing w:after="80" w:before="220"/>
      </w:pPr>
      <w:r>
        <w:rPr>
          <w:rFonts w:ascii="Calibri" w:cs="Calibri" w:eastAsia="Calibri" w:hAnsi="Calibri"/>
          <w:b/>
          <w:bCs/>
          <w:color w:val="0B5C8A"/>
          <w:sz w:val="23"/>
          <w:szCs w:val="23"/>
        </w:rPr>
        <w:t xml:space="preserve">Kişi mi, kapasite mi?</w:t>
      </w:r>
    </w:p>
    <w:p>
      <w:pPr>
        <w:spacing w:after="140" w:line="288"/>
        <w:jc w:val="left"/>
      </w:pPr>
      <w:r>
        <w:rPr>
          <w:rFonts w:ascii="Calibri" w:cs="Calibri" w:eastAsia="Calibri" w:hAnsi="Calibri"/>
          <w:sz w:val="22"/>
          <w:szCs w:val="22"/>
        </w:rPr>
        <w:t xml:space="preserve">Headcount, kaç kişinin çalıştığını söyler; çalışma süresini dikkate almaz. Yarı zamanlı çalışanın bir kişi olarak sayılması, kapasiteyi olduğundan büyük gösterir. Tam zaman eşdeğeri (FTE), yarı zamanlıların saatlerini tam zamanlı saate oranlayarak kapasiteyi ifade eder: FTE = tam zamanlı sayısı + (yarı zamanlıların toplam saati ÷ tam zamanlı haftalık saat). Standart, headcount yerine FTE’yi esas almayı önerir; headcount ise tamamlayıcı bilgi olarak tutulur. Ek C’deki yapay kurumda yıl sonu 478 çalışan, 463,5 FTE’ye karşılık gelir; contingent işgücü eklendiğinde toplam FTE 499,0’a çıkar. Üç sayı da doğrudur ama farklı soruların yanıtıdır.</w:t>
      </w:r>
    </w:p>
    <w:p>
      <w:pPr>
        <w:pStyle w:val="Heading3"/>
        <w:keepNext/>
        <w:spacing w:after="80" w:before="220"/>
      </w:pPr>
      <w:r>
        <w:rPr>
          <w:rFonts w:ascii="Calibri" w:cs="Calibri" w:eastAsia="Calibri" w:hAnsi="Calibri"/>
          <w:b/>
          <w:bCs/>
          <w:color w:val="0B5C8A"/>
          <w:sz w:val="23"/>
          <w:szCs w:val="23"/>
        </w:rPr>
        <w:t xml:space="preserve">Neyin önemli olduğuna kim karar verir?</w:t>
      </w:r>
    </w:p>
    <w:p>
      <w:pPr>
        <w:spacing w:after="140" w:line="288"/>
        <w:jc w:val="left"/>
      </w:pPr>
      <w:r>
        <w:rPr>
          <w:rFonts w:ascii="Calibri" w:cs="Calibri" w:eastAsia="Calibri" w:hAnsi="Calibri"/>
          <w:sz w:val="22"/>
          <w:szCs w:val="22"/>
        </w:rPr>
        <w:t xml:space="preserve">Materyallik, bir unsurun kurumun sonuçları ve paydaş kararları bakımından önemini ifade eder. Finansal, çevresel, sosyal, yönetişim, hukuki ve etik boyutları olabilir. Standart, neyin materyal olduğunu önceden dayatmaz; hedef kitleye, sürdürülebilirlik amaçlarına ve yargı bölgesine göre kurumun belirlemesini bekler. Orantılılık ilkesi ise özellikle KOBİ’ler için kaynak sınırlamalarını tanır: Beş yüz metriği yarım yamalak hesaplamaktansa, on iki metriği doğru hesaplamak daha değerlidir. Ek A’daki başlangıç paketi bu mantıkla önerilmiştir.</w:t>
      </w:r>
    </w:p>
    <w:p>
      <w:pPr>
        <w:pStyle w:val="Heading2"/>
        <w:keepNext/>
        <w:spacing w:after="110" w:before="320"/>
      </w:pPr>
      <w:r>
        <w:rPr>
          <w:rFonts w:ascii="Calibri" w:cs="Calibri" w:eastAsia="Calibri" w:hAnsi="Calibri"/>
          <w:b/>
          <w:bCs/>
          <w:sz w:val="27"/>
          <w:szCs w:val="27"/>
        </w:rPr>
        <w:t xml:space="preserve">0.1.7  Ölçüm döngüsü</w:t>
      </w:r>
    </w:p>
    <w:p>
      <w:pPr>
        <w:spacing w:after="140" w:line="288"/>
        <w:jc w:val="left"/>
      </w:pPr>
      <w:r>
        <w:rPr>
          <w:rFonts w:ascii="Calibri" w:cs="Calibri" w:eastAsia="Calibri" w:hAnsi="Calibri"/>
          <w:sz w:val="22"/>
          <w:szCs w:val="22"/>
        </w:rPr>
        <w:t xml:space="preserve">Bu kitabın önerdiği çalışma biçimi, yedi adımlı bir döngüdür. Her adımın hangi ek ya da bölümle desteklendiği parantez içinde gösterilmiştir.</w:t>
      </w:r>
    </w:p>
    <w:p>
      <w:pPr>
        <w:pStyle w:val="ListParagraph"/>
        <w:numPr>
          <w:ilvl w:val="0"/>
          <w:numId w:val="4"/>
        </w:numPr>
        <w:spacing w:after="80" w:line="280"/>
      </w:pPr>
      <w:r>
        <w:rPr>
          <w:rFonts w:ascii="Calibri" w:cs="Calibri" w:eastAsia="Calibri" w:hAnsi="Calibri"/>
          <w:b/>
          <w:bCs/>
          <w:sz w:val="22"/>
          <w:szCs w:val="22"/>
        </w:rPr>
        <w:t xml:space="preserve">Soruyu belirleyin.</w:t>
      </w:r>
      <w:r>
        <w:rPr>
          <w:rFonts w:ascii="Calibri" w:cs="Calibri" w:eastAsia="Calibri" w:hAnsi="Calibri"/>
          <w:sz w:val="22"/>
          <w:szCs w:val="22"/>
        </w:rPr>
        <w:t xml:space="preserve"> Karar mı vermek, izlemek mi, raporlamak mı istiyorsunuz? (Ek A)</w:t>
      </w:r>
    </w:p>
    <w:p>
      <w:pPr>
        <w:pStyle w:val="ListParagraph"/>
        <w:numPr>
          <w:ilvl w:val="0"/>
          <w:numId w:val="4"/>
        </w:numPr>
        <w:spacing w:after="80" w:line="280"/>
      </w:pPr>
      <w:r>
        <w:rPr>
          <w:rFonts w:ascii="Calibri" w:cs="Calibri" w:eastAsia="Calibri" w:hAnsi="Calibri"/>
          <w:b/>
          <w:bCs/>
          <w:sz w:val="22"/>
          <w:szCs w:val="22"/>
        </w:rPr>
        <w:t xml:space="preserve">Metriği ve tanımı seçin.</w:t>
      </w:r>
      <w:r>
        <w:rPr>
          <w:rFonts w:ascii="Calibri" w:cs="Calibri" w:eastAsia="Calibri" w:hAnsi="Calibri"/>
          <w:sz w:val="22"/>
          <w:szCs w:val="22"/>
        </w:rPr>
        <w:t xml:space="preserve"> Aynı adı taşıyan metrikler arasında tutarlı bir tanıma karar verin. (Ek A.4, Ek B)</w:t>
      </w:r>
    </w:p>
    <w:p>
      <w:pPr>
        <w:pStyle w:val="ListParagraph"/>
        <w:numPr>
          <w:ilvl w:val="0"/>
          <w:numId w:val="4"/>
        </w:numPr>
        <w:spacing w:after="80" w:line="280"/>
      </w:pPr>
      <w:r>
        <w:rPr>
          <w:rFonts w:ascii="Calibri" w:cs="Calibri" w:eastAsia="Calibri" w:hAnsi="Calibri"/>
          <w:b/>
          <w:bCs/>
          <w:sz w:val="22"/>
          <w:szCs w:val="22"/>
        </w:rPr>
        <w:t xml:space="preserve">Veriyi toplayın ve hazırlayın.</w:t>
      </w:r>
      <w:r>
        <w:rPr>
          <w:rFonts w:ascii="Calibri" w:cs="Calibri" w:eastAsia="Calibri" w:hAnsi="Calibri"/>
          <w:sz w:val="22"/>
          <w:szCs w:val="22"/>
        </w:rPr>
        <w:t xml:space="preserve"> Kaynağı, dönemi ve kapsamı yazın; yinelenen ve eksik kayıtları ayıklayın. (Ek C)</w:t>
      </w:r>
    </w:p>
    <w:p>
      <w:pPr>
        <w:pStyle w:val="ListParagraph"/>
        <w:numPr>
          <w:ilvl w:val="0"/>
          <w:numId w:val="4"/>
        </w:numPr>
        <w:spacing w:after="80" w:line="280"/>
      </w:pPr>
      <w:r>
        <w:rPr>
          <w:rFonts w:ascii="Calibri" w:cs="Calibri" w:eastAsia="Calibri" w:hAnsi="Calibri"/>
          <w:b/>
          <w:bCs/>
          <w:sz w:val="22"/>
          <w:szCs w:val="22"/>
        </w:rPr>
        <w:t xml:space="preserve">Veri kalitesini doğrulayın.</w:t>
      </w:r>
      <w:r>
        <w:rPr>
          <w:rFonts w:ascii="Calibri" w:cs="Calibri" w:eastAsia="Calibri" w:hAnsi="Calibri"/>
          <w:sz w:val="22"/>
          <w:szCs w:val="22"/>
        </w:rPr>
        <w:t xml:space="preserve"> Doğruluk, tamlık, güncellik, tutarlılık ve uygunluğu sınayın. (1.3)</w:t>
      </w:r>
    </w:p>
    <w:p>
      <w:pPr>
        <w:pStyle w:val="ListParagraph"/>
        <w:numPr>
          <w:ilvl w:val="0"/>
          <w:numId w:val="4"/>
        </w:numPr>
        <w:spacing w:after="80" w:line="280"/>
      </w:pPr>
      <w:r>
        <w:rPr>
          <w:rFonts w:ascii="Calibri" w:cs="Calibri" w:eastAsia="Calibri" w:hAnsi="Calibri"/>
          <w:b/>
          <w:bCs/>
          <w:sz w:val="22"/>
          <w:szCs w:val="22"/>
        </w:rPr>
        <w:t xml:space="preserve">Hesaplayın.</w:t>
      </w:r>
      <w:r>
        <w:rPr>
          <w:rFonts w:ascii="Calibri" w:cs="Calibri" w:eastAsia="Calibri" w:hAnsi="Calibri"/>
          <w:sz w:val="22"/>
          <w:szCs w:val="22"/>
        </w:rPr>
        <w:t xml:space="preserve"> Rehberlerdeki hesaplayıcıyı ya da Python modülünü kullanın; ifadeyi ve ayrıntıları kontrol edin. (Her rehber, Ek C)</w:t>
      </w:r>
    </w:p>
    <w:p>
      <w:pPr>
        <w:pStyle w:val="ListParagraph"/>
        <w:numPr>
          <w:ilvl w:val="0"/>
          <w:numId w:val="4"/>
        </w:numPr>
        <w:spacing w:after="80" w:line="280"/>
      </w:pPr>
      <w:r>
        <w:rPr>
          <w:rFonts w:ascii="Calibri" w:cs="Calibri" w:eastAsia="Calibri" w:hAnsi="Calibri"/>
          <w:b/>
          <w:bCs/>
          <w:sz w:val="22"/>
          <w:szCs w:val="22"/>
        </w:rPr>
        <w:t xml:space="preserve">Yorumlayın.</w:t>
      </w:r>
      <w:r>
        <w:rPr>
          <w:rFonts w:ascii="Calibri" w:cs="Calibri" w:eastAsia="Calibri" w:hAnsi="Calibri"/>
          <w:sz w:val="22"/>
          <w:szCs w:val="22"/>
        </w:rPr>
        <w:t xml:space="preserve"> Bağlamı, sınırlamaları ve karşılaştırma tabanını yazın. (0.3)</w:t>
      </w:r>
    </w:p>
    <w:p>
      <w:pPr>
        <w:pStyle w:val="ListParagraph"/>
        <w:numPr>
          <w:ilvl w:val="0"/>
          <w:numId w:val="4"/>
        </w:numPr>
        <w:spacing w:after="80" w:line="280"/>
      </w:pPr>
      <w:r>
        <w:rPr>
          <w:rFonts w:ascii="Calibri" w:cs="Calibri" w:eastAsia="Calibri" w:hAnsi="Calibri"/>
          <w:b/>
          <w:bCs/>
          <w:sz w:val="22"/>
          <w:szCs w:val="22"/>
        </w:rPr>
        <w:t xml:space="preserve">Raporlayın ve karar verin.</w:t>
      </w:r>
      <w:r>
        <w:rPr>
          <w:rFonts w:ascii="Calibri" w:cs="Calibri" w:eastAsia="Calibri" w:hAnsi="Calibri"/>
          <w:sz w:val="22"/>
          <w:szCs w:val="22"/>
        </w:rPr>
        <w:t xml:space="preserve"> İç ya da dış rapor şablonunu kullanın; sonucu bir eyleme bağlayın. (Ek E)</w:t>
      </w:r>
    </w:p>
    <w:p>
      <w:pPr>
        <w:pStyle w:val="Heading2"/>
        <w:keepNext/>
        <w:spacing w:after="110" w:before="320"/>
      </w:pPr>
      <w:r>
        <w:rPr>
          <w:rFonts w:ascii="Calibri" w:cs="Calibri" w:eastAsia="Calibri" w:hAnsi="Calibri"/>
          <w:b/>
          <w:bCs/>
          <w:sz w:val="27"/>
          <w:szCs w:val="27"/>
        </w:rPr>
        <w:t xml:space="preserve">0.1.8  Çalışılmış örnek: “Yedeğimiz yeterli mi?”</w:t>
      </w:r>
    </w:p>
    <w:p>
      <w:pPr>
        <w:spacing w:after="140" w:line="288"/>
        <w:jc w:val="left"/>
      </w:pPr>
      <w:r>
        <w:rPr>
          <w:rFonts w:ascii="Calibri" w:cs="Calibri" w:eastAsia="Calibri" w:hAnsi="Calibri"/>
          <w:sz w:val="22"/>
          <w:szCs w:val="22"/>
        </w:rPr>
        <w:t xml:space="preserve">Yedi adımlı döngüyü somut bir soru üzerinde izleyelim. Yönetim kurulu, kritik pozisyonlar için yedeğin yeterli olup olmadığını soruyor.</w:t>
      </w:r>
    </w:p>
    <w:p>
      <w:pPr>
        <w:spacing w:after="140" w:line="288"/>
        <w:jc w:val="left"/>
      </w:pPr>
      <w:r>
        <w:rPr>
          <w:rFonts w:ascii="Calibri" w:cs="Calibri" w:eastAsia="Calibri" w:hAnsi="Calibri"/>
          <w:sz w:val="22"/>
          <w:szCs w:val="22"/>
        </w:rPr>
        <w:t xml:space="preserve">Önce soruyu bir alanla eşleriz: Bu soru, ISO 30414’ün “hareketlilik ve yedekleme planlaması” alanına ve ayrıntıda ISO/TS 30433’e (2.4) aittir. Rehberin matrisi, üç temel metriği önerir: yedek kapsama oranı, hazırlık (derinlik) oranı ve yedekleme etkililiği. Tanımlar önemlidir: Kritik pozisyon, kurum sonuçları üzerinde doğrudan ve önemli etkisi olan roldür; yedek, bu rolü gelecekte üstlenmek üzere belirlenmiş çalışandır; hazırlık ise şimdi, 1–3 yıl ve 4–5 yıl olmak üzere üç ufukta ölçülür.</w:t>
      </w:r>
    </w:p>
    <w:p>
      <w:pPr>
        <w:spacing w:after="140" w:line="288"/>
        <w:jc w:val="left"/>
      </w:pPr>
      <w:r>
        <w:rPr>
          <w:rFonts w:ascii="Calibri" w:cs="Calibri" w:eastAsia="Calibri" w:hAnsi="Calibri"/>
          <w:sz w:val="22"/>
          <w:szCs w:val="22"/>
        </w:rPr>
        <w:t xml:space="preserve">Veri olarak her kritik pozisyon için kaç yedek adayın hangi ufukta hazır olduğunu gösteren bir tabloya ihtiyaç vardır. Veri kalitesi denetiminde pozisyon listesinin güncel olduğunu, yinelenen pozisyon bulunmadığını ve adayların gerçekten çalışan olduğunu doğrularız. Ek C’deki yapay kurumda 136 kritik pozisyon vardır. Bunların %29,4’ünün şimdi hazır en az bir yedeği, %67,6’sının 1–3 yılda hazır olacak yedeği vardır; %8,8’inin (12 pozisyon) hiç yedeği yoktur.</w:t>
      </w:r>
    </w:p>
    <w:p>
      <w:pPr>
        <w:spacing w:after="140" w:line="288"/>
        <w:jc w:val="left"/>
      </w:pPr>
      <w:r>
        <w:rPr>
          <w:rFonts w:ascii="Calibri" w:cs="Calibri" w:eastAsia="Calibri" w:hAnsi="Calibri"/>
          <w:sz w:val="22"/>
          <w:szCs w:val="22"/>
        </w:rPr>
        <w:t xml:space="preserve">Yorumda hemen bir tuzak belirir: “Şimdi hazır” oranının %29,4 olması, “pozisyonların %70’i yedeksiz” anlamına gelmez; yedeksiz olanlar yalnızca %8,8’dir ve çoğunun yedeği birkaç yıl uzaktadır. Ayrıca birim kırılımı, finans biriminde hiçbir pozisyonun şimdi hazır yedeği olmadığını göstermektedir. Böylece yönetim kuruluna şu cümleyi kurabilirsiniz: “Kritik pozisyonların yüzde 29’unda yedek hazırdır, yüzde 9’unda hiç yedek yoktur; en öncelikli boşluk finans birimindedir ve iki yıl içinde hazır yedek oranını yüzde 40’a çıkarmayı hedefliyoruz.” Bu cümle, tanım, kırılım, karşılaştırma tabanı ve eylemi bir arada taşır.</w:t>
      </w:r>
    </w:p>
    <w:p>
      <w:pPr>
        <w:spacing w:after="140" w:line="288"/>
        <w:jc w:val="left"/>
      </w:pPr>
      <w:r>
        <w:rPr>
          <w:rFonts w:ascii="Calibri" w:cs="Calibri" w:eastAsia="Calibri" w:hAnsi="Calibri"/>
          <w:sz w:val="22"/>
          <w:szCs w:val="22"/>
        </w:rPr>
        <w:t xml:space="preserve">Döngünün son adımı, ilk adıma geri döner: Rapor, yeni sorular doğurur ve ölçüm sistemi bu sorularla gelişir.</w:t>
      </w:r>
    </w:p>
    <w:p>
      <w:pPr>
        <w:pStyle w:val="Heading1"/>
        <w:keepNext/>
        <w:pageBreakBefore/>
        <w:spacing w:after="100" w:before="0"/>
      </w:pPr>
      <w:r>
        <w:rPr>
          <w:rFonts w:ascii="Calibri" w:cs="Calibri" w:eastAsia="Calibri" w:hAnsi="Calibri"/>
          <w:b/>
          <w:bCs/>
          <w:color w:val="0B5C8A"/>
          <w:sz w:val="34"/>
          <w:szCs w:val="34"/>
        </w:rPr>
        <w:t xml:space="preserve">0.2  Rehber yapısı: matris, formül, canlı hesaplayıcı, Python</w:t>
      </w:r>
    </w:p>
    <w:p>
      <w:pPr>
        <w:keepNext/>
        <w:pBdr>
          <w:bottom w:val="single" w:color="0B5C8A" w:sz="8" w:space="6"/>
        </w:pBdr>
        <w:spacing w:after="220"/>
      </w:pPr>
      <w:r>
        <w:rPr>
          <w:rFonts w:ascii="Calibri" w:cs="Calibri" w:eastAsia="Calibri" w:hAnsi="Calibri"/>
          <w:i/>
          <w:iCs/>
          <w:color w:val="59636F"/>
          <w:sz w:val="26"/>
          <w:szCs w:val="26"/>
        </w:rPr>
        <w:t xml:space="preserve">Her rehberde ne var?</w:t>
      </w:r>
    </w:p>
    <w:p>
      <w:pPr>
        <w:spacing w:after="140" w:line="288"/>
        <w:jc w:val="left"/>
      </w:pPr>
      <w:r>
        <w:rPr>
          <w:rFonts w:ascii="Calibri" w:cs="Calibri" w:eastAsia="Calibri" w:hAnsi="Calibri"/>
          <w:sz w:val="22"/>
          <w:szCs w:val="22"/>
        </w:rPr>
        <w:t xml:space="preserve">El kitabının ana kısımlarında yer alan 25 rehber sayfası, aynı iskeleti izler. Bu tutarlılık bilinçli bir tercihtir: Bir rehberin yapısını öğrendiğinizde diğer yirmi dördünde aradığınızı hızla bulabilirsiniz. Bu bölüm, bir rehber sayfasının bölümlerini, matrisi, formülleri, hesaplayıcıyı ve Python modülünü nasıl okuyacağınızı ve ekleri ne zaman kullanacağınızı anlatır.</w:t>
      </w:r>
    </w:p>
    <w:p>
      <w:pPr>
        <w:pStyle w:val="Heading2"/>
        <w:keepNext/>
        <w:spacing w:after="110" w:before="320"/>
      </w:pPr>
      <w:r>
        <w:rPr>
          <w:rFonts w:ascii="Calibri" w:cs="Calibri" w:eastAsia="Calibri" w:hAnsi="Calibri"/>
          <w:b/>
          <w:bCs/>
          <w:sz w:val="27"/>
          <w:szCs w:val="27"/>
        </w:rPr>
        <w:t xml:space="preserve">0.2.1  Rehberlerin düzeni</w:t>
      </w:r>
    </w:p>
    <w:p>
      <w:pPr>
        <w:spacing w:after="140" w:line="288"/>
        <w:jc w:val="left"/>
      </w:pPr>
      <w:r>
        <w:rPr>
          <w:rFonts w:ascii="Calibri" w:cs="Calibri" w:eastAsia="Calibri" w:hAnsi="Calibri"/>
          <w:sz w:val="22"/>
          <w:szCs w:val="22"/>
        </w:rPr>
        <w:t xml:space="preserve">Her ISO belgesi için ayrı bir sayfa hazırlanmıştır. Sayfalar, standardın metrik kümesini filtrelenebilir bir matrise, hesaplanabilen metrikleri ise formül, canlı hesaplayıcı ve Python koduna dönüştürür. Sayfalar kendi içinde tamamlanmıştır; yani bir rehberi okumak için başka bir rehbere gitmeniz gerekmez. Rehberler arasındaki ilişkiler, “İlgili standartlar” bölümündeki bağlantılar ve bu kitabın Ek F’si aracılığıyla kurulur.</w:t>
      </w:r>
    </w:p>
    <w:p>
      <w:pPr>
        <w:spacing w:after="140" w:line="288"/>
        <w:jc w:val="left"/>
      </w:pPr>
      <w:r>
        <w:rPr>
          <w:rFonts w:ascii="Calibri" w:cs="Calibri" w:eastAsia="Calibri" w:hAnsi="Calibri"/>
          <w:sz w:val="22"/>
          <w:szCs w:val="22"/>
        </w:rPr>
        <w:t xml:space="preserve">Rehberlerin üç türü vardır ve türe göre sayfanın ağırlığı değişir:</w:t>
      </w:r>
    </w:p>
    <w:p>
      <w:pPr>
        <w:pStyle w:val="ListParagraph"/>
        <w:numPr>
          <w:ilvl w:val="0"/>
          <w:numId w:val="2"/>
        </w:numPr>
        <w:spacing w:after="80" w:line="280"/>
      </w:pPr>
      <w:r>
        <w:rPr>
          <w:rFonts w:ascii="Calibri" w:cs="Calibri" w:eastAsia="Calibri" w:hAnsi="Calibri"/>
          <w:b/>
          <w:bCs/>
          <w:sz w:val="22"/>
          <w:szCs w:val="22"/>
        </w:rPr>
        <w:t xml:space="preserve">Çerçeve standart (ISO 30414).</w:t>
      </w:r>
      <w:r>
        <w:rPr>
          <w:rFonts w:ascii="Calibri" w:cs="Calibri" w:eastAsia="Calibri" w:hAnsi="Calibri"/>
          <w:sz w:val="22"/>
          <w:szCs w:val="22"/>
        </w:rPr>
        <w:t xml:space="preserve"> İnsan sermayesi raporlamasının şemsiyesidir. 11 alanı, zorunlu ve önerilen metrikleri, TCFD tabanlı açıklama yapısını ve TML düzeylerini tanımlar. Bu rehberde en geniş matris ve en çok formül yer alır.</w:t>
      </w:r>
    </w:p>
    <w:p>
      <w:pPr>
        <w:pStyle w:val="ListParagraph"/>
        <w:numPr>
          <w:ilvl w:val="0"/>
          <w:numId w:val="2"/>
        </w:numPr>
        <w:spacing w:after="80" w:line="280"/>
      </w:pPr>
      <w:r>
        <w:rPr>
          <w:rFonts w:ascii="Calibri" w:cs="Calibri" w:eastAsia="Calibri" w:hAnsi="Calibri"/>
          <w:b/>
          <w:bCs/>
          <w:sz w:val="22"/>
          <w:szCs w:val="22"/>
        </w:rPr>
        <w:t xml:space="preserve">Süreç rehberleri (ör. ISO 30405 işe alım, ISO 30408 insan yönetişimi, ISO 30415 çeşitlilik ve kapsayıcılık, ISO 23326 çalışan bağlılığı, ISO/TR 30406).</w:t>
      </w:r>
      <w:r>
        <w:rPr>
          <w:rFonts w:ascii="Calibri" w:cs="Calibri" w:eastAsia="Calibri" w:hAnsi="Calibri"/>
          <w:sz w:val="22"/>
          <w:szCs w:val="22"/>
        </w:rPr>
        <w:t xml:space="preserve"> Bir sürecin nasıl yürütüleceğini anlatır; çoğu kez sıkı bir formül ya da eşik vermez. Bu rehberlerin hesaplayıcıları, standardın ifadelerini ve örnek ölçülerini uygulamaya dönüştüren yardımcılardır. Örneğin ISO 30415 sayfası, standardın formül, eşik ya da hedef vermediğini açıkça belirtir.</w:t>
      </w:r>
    </w:p>
    <w:p>
      <w:pPr>
        <w:pStyle w:val="ListParagraph"/>
        <w:numPr>
          <w:ilvl w:val="0"/>
          <w:numId w:val="2"/>
        </w:numPr>
        <w:spacing w:after="80" w:line="280"/>
      </w:pPr>
      <w:r>
        <w:rPr>
          <w:rFonts w:ascii="Calibri" w:cs="Calibri" w:eastAsia="Calibri" w:hAnsi="Calibri"/>
          <w:b/>
          <w:bCs/>
          <w:sz w:val="22"/>
          <w:szCs w:val="22"/>
        </w:rPr>
        <w:t xml:space="preserve">Metrik şartnameleri (ISO/TS 30421, 30430, 30433 gibi).</w:t>
      </w:r>
      <w:r>
        <w:rPr>
          <w:rFonts w:ascii="Calibri" w:cs="Calibri" w:eastAsia="Calibri" w:hAnsi="Calibri"/>
          <w:sz w:val="22"/>
          <w:szCs w:val="22"/>
        </w:rPr>
        <w:t xml:space="preserve"> Belirli bir kümenin metriklerini tanımlar; formüller, birimler ve veri kaynakları nettir. Bu rehberlerde hesaplayıcı ve Python modülü en doğrudan işe yarar.</w:t>
      </w:r>
    </w:p>
    <w:p>
      <w:pPr>
        <w:pStyle w:val="Heading2"/>
        <w:keepNext/>
        <w:spacing w:after="110" w:before="320"/>
      </w:pPr>
      <w:r>
        <w:rPr>
          <w:rFonts w:ascii="Calibri" w:cs="Calibri" w:eastAsia="Calibri" w:hAnsi="Calibri"/>
          <w:b/>
          <w:bCs/>
          <w:sz w:val="27"/>
          <w:szCs w:val="27"/>
        </w:rPr>
        <w:t xml:space="preserve">0.2.2  Bir rehber sayfasının anatomisi</w:t>
      </w:r>
    </w:p>
    <w:p>
      <w:pPr>
        <w:spacing w:after="140" w:line="288"/>
        <w:jc w:val="left"/>
      </w:pPr>
      <w:r>
        <w:rPr>
          <w:rFonts w:ascii="Calibri" w:cs="Calibri" w:eastAsia="Calibri" w:hAnsi="Calibri"/>
          <w:sz w:val="22"/>
          <w:szCs w:val="22"/>
        </w:rPr>
        <w:t xml:space="preserve">Sayfa en üstte, standardın kaynağını, kapsamını ve hesaplama motorunu gösteren bir künye çubuğu taşır. Ardından, ISO 30414 sayfasında olduğu gibi, aşağıdaki bölümler sırayla gelir. Teknik şartnamelerde bazı bölümlerin adı ve sırası standardın yapısına göre değişse de mantık aynıdır.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3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işe yarar?</w:t>
            </w:r>
          </w:p>
        </w:tc>
        <w:tc>
          <w:tcPr>
            <w:tcW w:type="dxa" w:w="3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zaman bakılır?</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Genel bakış</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amacı, kapsamı ve önemli noktaları</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İlk okumada; rehberin kurumunuz için uygun olup olmadığına karar verirken</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Ne zaman kullanılır</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raporlarda ve karar süreçlerinde kullanılacağı</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Rapor planlarken</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Temel kavramlar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Standardın terimleri ve kısaltmaları</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Bir kısaltma ya da tanım takıldığında (ayrıca Ek D)</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Metrik matrisi</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Metriklerin filtrelenebilir listesi</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metriğin sizin için geçerli olduğunu seçerken</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Formüller ve tanımlar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Her metriğin payı, paydası, birimi ve tanım sınırları</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Hesaplamadan önce, tanımı doğrularken</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Hesaplayıcı</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Kendi verinizle anında hesaplama</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Hızlı kontrol ve öğrenme için</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Python kod örnekleri</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Gömülü modül, kaynak kod ve çalıştırılabilir konsol</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 hesaplama ve otomasyon için</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Sonuçların yorumlanması</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Sonucun nasıl okunacağı</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Rapora yazmadan önce</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Sınırlamalar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Metriğin neyi ölçmediği</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Yorumun sınırını çizerken</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Metriklerin raporlanması</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Alıcıya göre rapor biçimi</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Raporu kurgularken</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İlgili standartlar</w:t>
            </w:r>
          </w:p>
        </w:tc>
        <w:tc>
          <w:tcPr>
            <w:tcW w:type="dxa" w:w="3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Atıf yapılan ve tamamlayıcı belgeler</w:t>
            </w:r>
          </w:p>
        </w:tc>
        <w:tc>
          <w:tcPr>
            <w:tcW w:type="dxa" w:w="3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Konuyu derinleştirirken</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Sıkça sorulan sorular</w:t>
            </w:r>
          </w:p>
        </w:tc>
        <w:tc>
          <w:tcPr>
            <w:tcW w:type="dxa" w:w="3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Sayfanın ve metriklerin pratik soruları</w:t>
            </w:r>
          </w:p>
        </w:tc>
        <w:tc>
          <w:tcPr>
            <w:tcW w:type="dxa" w:w="3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Takıldığınız her noktada</w:t>
            </w:r>
          </w:p>
        </w:tc>
      </w:tr>
    </w:tbl>
    <w:p>
      <w:pPr>
        <w:spacing w:after="140"/>
      </w:pPr>
    </w:p>
    <w:p>
      <w:pPr>
        <w:pStyle w:val="Heading2"/>
        <w:keepNext/>
        <w:spacing w:after="110" w:before="320"/>
      </w:pPr>
      <w:r>
        <w:rPr>
          <w:rFonts w:ascii="Calibri" w:cs="Calibri" w:eastAsia="Calibri" w:hAnsi="Calibri"/>
          <w:b/>
          <w:bCs/>
          <w:sz w:val="27"/>
          <w:szCs w:val="27"/>
        </w:rPr>
        <w:t xml:space="preserve">0.2.3  Metrik matrisi</w:t>
      </w:r>
    </w:p>
    <w:p>
      <w:pPr>
        <w:spacing w:after="140" w:line="288"/>
        <w:jc w:val="left"/>
      </w:pPr>
      <w:r>
        <w:rPr>
          <w:rFonts w:ascii="Calibri" w:cs="Calibri" w:eastAsia="Calibri" w:hAnsi="Calibri"/>
          <w:sz w:val="22"/>
          <w:szCs w:val="22"/>
        </w:rPr>
        <w:t xml:space="preserve">Matris, rehberin en çok kullanılan bölümüdür. ISO 30414 sayfasında matris, Tablo 3 (zorunlu) ve Tablo 4 (önerilen) metriklerini listeler. Her satırda metriğin adı, ISO 30414’ün Ek A’sındaki tablo satırına çapraz referans (ör. A.10.2), ayrıntılı tanımını veren ilgili ISO/TS belgesi ve kategorisi yer alır. Üç uygulama sütunu (büyük kurum iç kullanım, büyük kurum dış raporlama, KOBİ iç kullanım), metriğin hangi kullanım için geçerli olduğunu gösterir.</w:t>
      </w:r>
    </w:p>
    <w:p>
      <w:pPr>
        <w:spacing w:after="140" w:line="288"/>
        <w:jc w:val="left"/>
      </w:pPr>
      <w:r>
        <w:rPr>
          <w:rFonts w:ascii="Calibri" w:cs="Calibri" w:eastAsia="Calibri" w:hAnsi="Calibri"/>
          <w:sz w:val="22"/>
          <w:szCs w:val="22"/>
        </w:rPr>
        <w:t xml:space="preserve">Matris filtrelenebilir: kategoriye (zorunlu, önerilen, kuruma özgü), uygulamaya ve insan sermayesi alanına göre süzebilirsiniz. Sezgisel bir kullanım şöyledir: Önce kurum büyüklüğünüzü ve rapor türünüzü seçin, böylece “benim için geçerli” kümeyi görün. Sonra zorunlu satırları işaretleyin. Ardından önerilen satırlar arasından materyal olanları seçin. Dışarıda bıraktığınız her satır için bir gerekçe yazın. Ek E’deki Excel şablonları bu adımları hazır bir listeye dönüştürür.</w:t>
      </w:r>
    </w:p>
    <w:p>
      <w:pPr>
        <w:spacing w:after="140" w:line="288"/>
        <w:jc w:val="left"/>
      </w:pPr>
      <w:r>
        <w:rPr>
          <w:rFonts w:ascii="Calibri" w:cs="Calibri" w:eastAsia="Calibri" w:hAnsi="Calibri"/>
          <w:sz w:val="22"/>
          <w:szCs w:val="22"/>
        </w:rPr>
        <w:t xml:space="preserve">Teknik şartname sayfalarında matris, standardın kendi metrik ve etken listesini taşır; sütunlar genellikle metrik ailesini, kullanıcıyı ve metriğin hesaplanabilir olup olmadığını gösterir. Standardın bağlam ya da açıklama niteliğindeki unsurları (ör. tanım notu, bölümlendirme kararı) matriste ayrıca işaretlidir, çünkü hepsi sayıya dökülemez.</w:t>
      </w:r>
    </w:p>
    <w:p>
      <w:pPr>
        <w:pStyle w:val="Heading2"/>
        <w:keepNext/>
        <w:spacing w:after="110" w:before="320"/>
      </w:pPr>
      <w:r>
        <w:rPr>
          <w:rFonts w:ascii="Calibri" w:cs="Calibri" w:eastAsia="Calibri" w:hAnsi="Calibri"/>
          <w:b/>
          <w:bCs/>
          <w:sz w:val="27"/>
          <w:szCs w:val="27"/>
        </w:rPr>
        <w:t xml:space="preserve">0.2.4  Formüller ve tanımlar</w:t>
      </w:r>
    </w:p>
    <w:p>
      <w:pPr>
        <w:spacing w:after="140" w:line="288"/>
        <w:jc w:val="left"/>
      </w:pPr>
      <w:r>
        <w:rPr>
          <w:rFonts w:ascii="Calibri" w:cs="Calibri" w:eastAsia="Calibri" w:hAnsi="Calibri"/>
          <w:sz w:val="22"/>
          <w:szCs w:val="22"/>
        </w:rPr>
        <w:t xml:space="preserve">Her metriğin formülü, sayfada payı, paydayı, birimi ve tanım sınırlarıyla birlikte yazılır. “Tanım sınırı”, hesaplamanın neyi dışarıda bıraktığını söyler; örneğin ISO/TS 24179’da kayıp zaman, yalnızca ölüm, kalıcı iş göremezlik ya da bir gün veya vardiya ve üzeri iş kaybıyla sonuçlanan olay nedeniyle kaybedilen süredir. Bu tür bir sınırı okumadan formülü kullanmak, aynı adı taşıyan ama farklı bir şeyi hesaplamaktır.</w:t>
      </w:r>
    </w:p>
    <w:p>
      <w:pPr>
        <w:spacing w:after="140" w:line="288"/>
        <w:jc w:val="left"/>
      </w:pPr>
      <w:r>
        <w:rPr>
          <w:rFonts w:ascii="Calibri" w:cs="Calibri" w:eastAsia="Calibri" w:hAnsi="Calibri"/>
          <w:sz w:val="22"/>
          <w:szCs w:val="22"/>
        </w:rPr>
        <w:t xml:space="preserve">Formüller bu kitabın Ek B’sinde, ortak bir gösterimle ve numaralandırılarak da toplanmıştır. Aynı büyüklüğün farklı rehberlerde farklı ayrıntıyla yer aldığı durumlar (örneğin devir oranı ya da işe alım başına maliyet) Ek A’nın 4. bölümünde karşılaştırılmıştır. Böyle durumlarda bir tanımı seçin, raporda belirtin ve dönemler boyunca değiştirmeyin.</w:t>
      </w:r>
    </w:p>
    <w:p>
      <w:pPr>
        <w:pStyle w:val="Heading2"/>
        <w:keepNext/>
        <w:spacing w:after="110" w:before="320"/>
      </w:pPr>
      <w:r>
        <w:rPr>
          <w:rFonts w:ascii="Calibri" w:cs="Calibri" w:eastAsia="Calibri" w:hAnsi="Calibri"/>
          <w:b/>
          <w:bCs/>
          <w:sz w:val="27"/>
          <w:szCs w:val="27"/>
        </w:rPr>
        <w:t xml:space="preserve">0.2.5  Canlı hesaplayıcı</w:t>
      </w:r>
    </w:p>
    <w:p>
      <w:pPr>
        <w:spacing w:after="140" w:line="288"/>
        <w:jc w:val="left"/>
      </w:pPr>
      <w:r>
        <w:rPr>
          <w:rFonts w:ascii="Calibri" w:cs="Calibri" w:eastAsia="Calibri" w:hAnsi="Calibri"/>
          <w:sz w:val="22"/>
          <w:szCs w:val="22"/>
        </w:rPr>
        <w:t xml:space="preserve">Hesaplayıcı, formülü kendi verinizle sınamanızın en hızlı yoludur. Bir metrik seçtiğinizde sayfa, o metriğin girdi alanlarını örnek değerlerle önceden doldurulmuş olarak gösterir. Değerleri kendi verinizle değiştirdiğinizde sonuç anında güncellenir. Hesaplayıcının sonucu dört parçadan oluşur:</w:t>
      </w:r>
    </w:p>
    <w:p>
      <w:pPr>
        <w:pStyle w:val="ListParagraph"/>
        <w:numPr>
          <w:ilvl w:val="0"/>
          <w:numId w:val="2"/>
        </w:numPr>
        <w:spacing w:after="80" w:line="280"/>
      </w:pPr>
      <w:r>
        <w:rPr>
          <w:rFonts w:ascii="Calibri" w:cs="Calibri" w:eastAsia="Calibri" w:hAnsi="Calibri"/>
          <w:b/>
          <w:bCs/>
          <w:sz w:val="22"/>
          <w:szCs w:val="22"/>
        </w:rPr>
        <w:t xml:space="preserve">Değer:</w:t>
      </w:r>
      <w:r>
        <w:rPr>
          <w:rFonts w:ascii="Calibri" w:cs="Calibri" w:eastAsia="Calibri" w:hAnsi="Calibri"/>
          <w:sz w:val="22"/>
          <w:szCs w:val="22"/>
        </w:rPr>
        <w:t xml:space="preserve"> Hesaplanan sayı ve birimi (ör. 14,09 % / yıl).</w:t>
      </w:r>
    </w:p>
    <w:p>
      <w:pPr>
        <w:pStyle w:val="ListParagraph"/>
        <w:numPr>
          <w:ilvl w:val="0"/>
          <w:numId w:val="2"/>
        </w:numPr>
        <w:spacing w:after="80" w:line="280"/>
      </w:pPr>
      <w:r>
        <w:rPr>
          <w:rFonts w:ascii="Calibri" w:cs="Calibri" w:eastAsia="Calibri" w:hAnsi="Calibri"/>
          <w:b/>
          <w:bCs/>
          <w:sz w:val="22"/>
          <w:szCs w:val="22"/>
        </w:rPr>
        <w:t xml:space="preserve">İfade:</w:t>
      </w:r>
      <w:r>
        <w:rPr>
          <w:rFonts w:ascii="Calibri" w:cs="Calibri" w:eastAsia="Calibri" w:hAnsi="Calibri"/>
          <w:sz w:val="22"/>
          <w:szCs w:val="22"/>
        </w:rPr>
        <w:t xml:space="preserve"> Formülün sizin sayılarınızla yazılmış hâli (ör. “(48 ÷ 481,6) × 100”). Hesaba güvenmenin en kolay yolu, ifadeyi gözle kontrol etmektir.</w:t>
      </w:r>
    </w:p>
    <w:p>
      <w:pPr>
        <w:pStyle w:val="ListParagraph"/>
        <w:numPr>
          <w:ilvl w:val="0"/>
          <w:numId w:val="2"/>
        </w:numPr>
        <w:spacing w:after="80" w:line="280"/>
      </w:pPr>
      <w:r>
        <w:rPr>
          <w:rFonts w:ascii="Calibri" w:cs="Calibri" w:eastAsia="Calibri" w:hAnsi="Calibri"/>
          <w:b/>
          <w:bCs/>
          <w:sz w:val="22"/>
          <w:szCs w:val="22"/>
        </w:rPr>
        <w:t xml:space="preserve">Ayrıntı:</w:t>
      </w:r>
      <w:r>
        <w:rPr>
          <w:rFonts w:ascii="Calibri" w:cs="Calibri" w:eastAsia="Calibri" w:hAnsi="Calibri"/>
          <w:sz w:val="22"/>
          <w:szCs w:val="22"/>
        </w:rPr>
        <w:t xml:space="preserve"> Metrikten türetilen ek büyüklükler (ör. gönülsüz devir, elde tutma karşılığı, yıllık eşdeğer). Bu satırlar yorumda sıkça gerekir.</w:t>
      </w:r>
    </w:p>
    <w:p>
      <w:pPr>
        <w:pStyle w:val="ListParagraph"/>
        <w:numPr>
          <w:ilvl w:val="0"/>
          <w:numId w:val="2"/>
        </w:numPr>
        <w:spacing w:after="80" w:line="280"/>
      </w:pPr>
      <w:r>
        <w:rPr>
          <w:rFonts w:ascii="Calibri" w:cs="Calibri" w:eastAsia="Calibri" w:hAnsi="Calibri"/>
          <w:b/>
          <w:bCs/>
          <w:sz w:val="22"/>
          <w:szCs w:val="22"/>
        </w:rPr>
        <w:t xml:space="preserve">Yorum bandı:</w:t>
      </w:r>
      <w:r>
        <w:rPr>
          <w:rFonts w:ascii="Calibri" w:cs="Calibri" w:eastAsia="Calibri" w:hAnsi="Calibri"/>
          <w:sz w:val="22"/>
          <w:szCs w:val="22"/>
        </w:rPr>
        <w:t xml:space="preserve"> Sonucun hangi aralıkta olduğunu belirten kısa bir uyarı ya da değerlendirme. Bu bantlar öğretim amaçlı başlangıç ölçütleridir; hedef değil, düşünmeye başlama noktasıdır (bkz. 0.3).</w:t>
      </w:r>
    </w:p>
    <w:p>
      <w:pPr>
        <w:spacing w:after="140" w:line="288"/>
        <w:jc w:val="left"/>
      </w:pPr>
      <w:r>
        <w:rPr>
          <w:rFonts w:ascii="Calibri" w:cs="Calibri" w:eastAsia="Calibri" w:hAnsi="Calibri"/>
          <w:sz w:val="22"/>
          <w:szCs w:val="22"/>
        </w:rPr>
        <w:t xml:space="preserve">Hesaplayıcı mantıksız girdileri reddeder: payda sıfırsa, pay paydadan büyük olamayacağı bir metrikte (örneğin yedek aday sayısı kadroyu aşıyorsa) paydan büyükse ya da zorunlu bir alan boşsa ekranda neyin düzeltilmesi gerektiği yazılır. Bu davranış bilinçlidir; sessizce sıfır ya da sonsuz üreten bir hesaplayıcı, hatayı fark etmenizi engeller.</w:t>
      </w:r>
    </w:p>
    <w:p>
      <w:pPr>
        <w:spacing w:after="140" w:line="288"/>
        <w:jc w:val="left"/>
      </w:pPr>
      <w:r>
        <w:rPr>
          <w:rFonts w:ascii="Calibri" w:cs="Calibri" w:eastAsia="Calibri" w:hAnsi="Calibri"/>
          <w:sz w:val="22"/>
          <w:szCs w:val="22"/>
        </w:rPr>
        <w:t xml:space="preserve">Hesaplamalar tarayıcınızda gerçekleşir ve girdiğiniz veriler sayfadan dışarı gönderilmez. Sayfa, hesabı gömülü bir Python modülüyle (Pyodide/WebAssembly) yapar; bu bileşen yüklenemezse (örneğin çevrimdışıysanız) aynı sonuçları veren bir JavaScript yedeği devreye girer. Yine de çok hassas veriyle çalışıyorsanız, hesabı kendi bilgisayarınızda Python ile yapmak, bağlantı kaygısını ortadan kaldırır.</w:t>
      </w:r>
    </w:p>
    <w:p>
      <w:pPr>
        <w:pStyle w:val="Heading2"/>
        <w:keepNext/>
        <w:spacing w:after="110" w:before="320"/>
      </w:pPr>
      <w:r>
        <w:rPr>
          <w:rFonts w:ascii="Calibri" w:cs="Calibri" w:eastAsia="Calibri" w:hAnsi="Calibri"/>
          <w:b/>
          <w:bCs/>
          <w:sz w:val="27"/>
          <w:szCs w:val="27"/>
        </w:rPr>
        <w:t xml:space="preserve">0.2.6  Python modülleri</w:t>
      </w:r>
    </w:p>
    <w:p>
      <w:pPr>
        <w:spacing w:after="140" w:line="288"/>
        <w:jc w:val="left"/>
      </w:pPr>
      <w:r>
        <w:rPr>
          <w:rFonts w:ascii="Calibri" w:cs="Calibri" w:eastAsia="Calibri" w:hAnsi="Calibri"/>
          <w:sz w:val="22"/>
          <w:szCs w:val="22"/>
        </w:rPr>
        <w:t xml:space="preserve">Her sayfanın “Python” sekmesinde, hesaplayıcının arkasındaki modülün tam kaynağı görüntülenir ve bir konsolda çalıştırılabilir. Modüller yalnızca Python standart kütüphanesini kullanır ve Python 3.9 ya da üstünde çalışır; yani kurulum, pip paketi ya da özel bir ortam gerektirmez. Modüllerin Ek C’deki pakete çıkarılmış hâli de vardır.</w:t>
      </w:r>
    </w:p>
    <w:p>
      <w:pPr>
        <w:spacing w:after="140" w:line="288"/>
        <w:jc w:val="left"/>
      </w:pPr>
      <w:r>
        <w:rPr>
          <w:rFonts w:ascii="Calibri" w:cs="Calibri" w:eastAsia="Calibri" w:hAnsi="Calibri"/>
          <w:sz w:val="22"/>
          <w:szCs w:val="22"/>
        </w:rPr>
        <w:t xml:space="preserve">Tüm modüller aynı arayüzü sunar:</w:t>
      </w:r>
    </w:p>
    <w:p>
      <w:pPr>
        <w:pStyle w:val="ListParagraph"/>
        <w:numPr>
          <w:ilvl w:val="0"/>
          <w:numId w:val="2"/>
        </w:numPr>
        <w:spacing w:after="80" w:line="280"/>
      </w:pPr>
      <w:r>
        <w:rPr>
          <w:rFonts w:ascii="Calibri" w:cs="Calibri" w:eastAsia="Calibri" w:hAnsi="Calibri"/>
          <w:b/>
          <w:bCs/>
          <w:sz w:val="22"/>
          <w:szCs w:val="22"/>
        </w:rPr>
        <w:t xml:space="preserve">Metrik başına fonksiyonlar.</w:t>
      </w:r>
      <w:r>
        <w:rPr>
          <w:rFonts w:ascii="Calibri" w:cs="Calibri" w:eastAsia="Calibri" w:hAnsi="Calibri"/>
          <w:sz w:val="22"/>
          <w:szCs w:val="22"/>
        </w:rPr>
        <w:t xml:space="preserve"> Her metrik, açık adlı bir fonksiyondur ve girdilerini sıralı parametre olarak alır. Fonksiyonun yardım metni (docstring), formülün sözlü açıklamasını verir.</w:t>
      </w:r>
    </w:p>
    <w:p>
      <w:pPr>
        <w:pStyle w:val="ListParagraph"/>
        <w:numPr>
          <w:ilvl w:val="0"/>
          <w:numId w:val="2"/>
        </w:numPr>
        <w:spacing w:after="80" w:line="280"/>
      </w:pPr>
      <w:r>
        <w:rPr>
          <w:rFonts w:ascii="Calibri" w:cs="Calibri" w:eastAsia="Calibri" w:hAnsi="Calibri"/>
          <w:b/>
          <w:bCs/>
          <w:sz w:val="22"/>
          <w:szCs w:val="22"/>
        </w:rPr>
        <w:t xml:space="preserve">hesapla(metrik, </w:t>
      </w:r>
      <w:r>
        <w:rPr>
          <w:rFonts w:ascii="Calibri" w:cs="Calibri" w:eastAsia="Calibri" w:hAnsi="Calibri"/>
          <w:sz w:val="22"/>
          <w:szCs w:val="22"/>
        </w:rPr>
        <w:t xml:space="preserve">girdiler).** Dağıtıcı işlevdir; bir metrik kimliği ve adlandırılmış girdilerle hesabı yapar, sonuç olarak değer, ifade, birim, ondalık hassasiyeti ve ayrıntıları içeren bir sözlük döndürür. Hesaplayıcı sayfası da bu işlevi çağırır.</w:t>
      </w:r>
    </w:p>
    <w:p>
      <w:pPr>
        <w:pStyle w:val="ListParagraph"/>
        <w:numPr>
          <w:ilvl w:val="0"/>
          <w:numId w:val="2"/>
        </w:numPr>
        <w:spacing w:after="80" w:line="280"/>
      </w:pPr>
      <w:r>
        <w:rPr>
          <w:rFonts w:ascii="Calibri" w:cs="Calibri" w:eastAsia="Calibri" w:hAnsi="Calibri"/>
          <w:b/>
          <w:bCs/>
          <w:sz w:val="22"/>
          <w:szCs w:val="22"/>
        </w:rPr>
        <w:t xml:space="preserve">METRIK_LISTESI.</w:t>
      </w:r>
      <w:r>
        <w:rPr>
          <w:rFonts w:ascii="Calibri" w:cs="Calibri" w:eastAsia="Calibri" w:hAnsi="Calibri"/>
          <w:sz w:val="22"/>
          <w:szCs w:val="22"/>
        </w:rPr>
        <w:t xml:space="preserve"> Modülün kabul ettiği metrik kimliklerinin listesidir; hangi metriklerin hesaplanabildiğini programla öğrenmenizi sağlar.</w:t>
      </w:r>
    </w:p>
    <w:p>
      <w:pPr>
        <w:pStyle w:val="ListParagraph"/>
        <w:numPr>
          <w:ilvl w:val="0"/>
          <w:numId w:val="2"/>
        </w:numPr>
        <w:spacing w:after="80" w:line="280"/>
      </w:pPr>
      <w:r>
        <w:rPr>
          <w:rFonts w:ascii="Calibri" w:cs="Calibri" w:eastAsia="Calibri" w:hAnsi="Calibri"/>
          <w:b/>
          <w:bCs/>
          <w:sz w:val="22"/>
          <w:szCs w:val="22"/>
        </w:rPr>
        <w:t xml:space="preserve">Yardımcı sınıflar.</w:t>
      </w:r>
      <w:r>
        <w:rPr>
          <w:rFonts w:ascii="Calibri" w:cs="Calibri" w:eastAsia="Calibri" w:hAnsi="Calibri"/>
          <w:sz w:val="22"/>
          <w:szCs w:val="22"/>
        </w:rPr>
        <w:t xml:space="preserve"> Bazı modüllerde, birkaç ayın verisini bir arada tutan tablo sınıfları vardır (ör. ISO/TS 30421’deki DevirTablosu).</w:t>
      </w:r>
    </w:p>
    <w:p>
      <w:pPr>
        <w:pStyle w:val="ListParagraph"/>
        <w:numPr>
          <w:ilvl w:val="0"/>
          <w:numId w:val="2"/>
        </w:numPr>
        <w:spacing w:after="80" w:line="280"/>
      </w:pPr>
      <w:r>
        <w:rPr>
          <w:rFonts w:ascii="Calibri" w:cs="Calibri" w:eastAsia="Calibri" w:hAnsi="Calibri"/>
          <w:b/>
          <w:bCs/>
          <w:sz w:val="22"/>
          <w:szCs w:val="22"/>
        </w:rPr>
        <w:t xml:space="preserve">Doğrulama çıktısı.</w:t>
      </w:r>
      <w:r>
        <w:rPr>
          <w:rFonts w:ascii="Calibri" w:cs="Calibri" w:eastAsia="Calibri" w:hAnsi="Calibri"/>
          <w:sz w:val="22"/>
          <w:szCs w:val="22"/>
        </w:rPr>
        <w:t xml:space="preserve"> Modülü doğrudan çalıştırdığınızda (python iso30421_metrikler.py), tüm fonksiyonlar örnek verilerle çalışır ve sonuçlar tablo hâlinde yazdırılır. Bu, modülün bozulmadığından emin olmanın hızlı yoludur.</w:t>
      </w:r>
    </w:p>
    <w:p>
      <w:pPr>
        <w:spacing w:after="140" w:line="288"/>
        <w:jc w:val="left"/>
      </w:pPr>
      <w:r>
        <w:rPr>
          <w:rFonts w:ascii="Calibri" w:cs="Calibri" w:eastAsia="Calibri" w:hAnsi="Calibri"/>
          <w:sz w:val="22"/>
          <w:szCs w:val="22"/>
        </w:rPr>
        <w:t xml:space="preserve">Küçük bir örnek, iki kullanım biçimini göstermektedir. Ay başında 100, ay sonunda 97 çalışanı olan bir kurumda 3 kişi ayrılmışsa aylık devir oranı iki yolla hesaplanabilir:</w:t>
      </w:r>
    </w:p>
    <w:p>
      <w:pPr>
        <w:shd w:fill="F3F6F9" w:color="auto" w:val="clear"/>
        <w:spacing w:after="0" w:line="250"/>
        <w:ind w:left="200" w:right="200"/>
      </w:pPr>
      <w:r>
        <w:rPr>
          <w:rFonts w:ascii="Consolas" w:cs="Consolas" w:eastAsia="Consolas" w:hAnsi="Consolas"/>
          <w:sz w:val="19"/>
          <w:szCs w:val="19"/>
        </w:rPr>
        <w:t xml:space="preserve">from iso30421_metrikler import aylik_devir, hesapla</w:t>
      </w:r>
    </w:p>
    <w:p>
      <w:pPr>
        <w:shd w:fill="F3F6F9" w:color="auto" w:val="clear"/>
        <w:spacing w:after="0" w:line="250"/>
        <w:ind w:left="200" w:right="200"/>
      </w:pPr>
      <w:r>
        <w:rPr>
          <w:rFonts w:ascii="Consolas" w:cs="Consolas" w:eastAsia="Consolas" w:hAnsi="Consolas"/>
          <w:sz w:val="19"/>
          <w:szCs w:val="19"/>
        </w:rPr>
        <w:t xml:space="preserve"> </w:t>
      </w:r>
    </w:p>
    <w:p>
      <w:pPr>
        <w:shd w:fill="F3F6F9" w:color="auto" w:val="clear"/>
        <w:spacing w:after="0" w:line="250"/>
        <w:ind w:left="200" w:right="200"/>
      </w:pPr>
      <w:r>
        <w:rPr>
          <w:rFonts w:ascii="Consolas" w:cs="Consolas" w:eastAsia="Consolas" w:hAnsi="Consolas"/>
          <w:sz w:val="19"/>
          <w:szCs w:val="19"/>
        </w:rPr>
        <w:t xml:space="preserve"># 1) Fonksiyonu doğrudan çağırmak</w:t>
      </w:r>
    </w:p>
    <w:p>
      <w:pPr>
        <w:shd w:fill="F3F6F9" w:color="auto" w:val="clear"/>
        <w:spacing w:after="0" w:line="250"/>
        <w:ind w:left="200" w:right="200"/>
      </w:pPr>
      <w:r>
        <w:rPr>
          <w:rFonts w:ascii="Consolas" w:cs="Consolas" w:eastAsia="Consolas" w:hAnsi="Consolas"/>
          <w:sz w:val="19"/>
          <w:szCs w:val="19"/>
        </w:rPr>
        <w:t xml:space="preserve">aylik_devir(3, 100, 97)                      # 3.045... (yüzde)</w:t>
      </w:r>
    </w:p>
    <w:p>
      <w:pPr>
        <w:shd w:fill="F3F6F9" w:color="auto" w:val="clear"/>
        <w:spacing w:after="0" w:line="250"/>
        <w:ind w:left="200" w:right="200"/>
      </w:pPr>
      <w:r>
        <w:rPr>
          <w:rFonts w:ascii="Consolas" w:cs="Consolas" w:eastAsia="Consolas" w:hAnsi="Consolas"/>
          <w:sz w:val="19"/>
          <w:szCs w:val="19"/>
        </w:rPr>
        <w:t xml:space="preserve"> </w:t>
      </w:r>
    </w:p>
    <w:p>
      <w:pPr>
        <w:shd w:fill="F3F6F9" w:color="auto" w:val="clear"/>
        <w:spacing w:after="0" w:line="250"/>
        <w:ind w:left="200" w:right="200"/>
      </w:pPr>
      <w:r>
        <w:rPr>
          <w:rFonts w:ascii="Consolas" w:cs="Consolas" w:eastAsia="Consolas" w:hAnsi="Consolas"/>
          <w:sz w:val="19"/>
          <w:szCs w:val="19"/>
        </w:rPr>
        <w:t xml:space="preserve"># 2) Dağıtıcı işlevle, ayrıntılı sonuç almak</w:t>
      </w:r>
    </w:p>
    <w:p>
      <w:pPr>
        <w:shd w:fill="F3F6F9" w:color="auto" w:val="clear"/>
        <w:spacing w:after="0" w:line="250"/>
        <w:ind w:left="200" w:right="200"/>
      </w:pPr>
      <w:r>
        <w:rPr>
          <w:rFonts w:ascii="Consolas" w:cs="Consolas" w:eastAsia="Consolas" w:hAnsi="Consolas"/>
          <w:sz w:val="19"/>
          <w:szCs w:val="19"/>
        </w:rPr>
        <w:t xml:space="preserve">sonuc = hesapla("aylik_devir", ayrilan=3, ay_basi=100, ay_sonu=97)</w:t>
      </w:r>
    </w:p>
    <w:p>
      <w:pPr>
        <w:shd w:fill="F3F6F9" w:color="auto" w:val="clear"/>
        <w:spacing w:after="0" w:line="250"/>
        <w:ind w:left="200" w:right="200"/>
      </w:pPr>
      <w:r>
        <w:rPr>
          <w:rFonts w:ascii="Consolas" w:cs="Consolas" w:eastAsia="Consolas" w:hAnsi="Consolas"/>
          <w:sz w:val="19"/>
          <w:szCs w:val="19"/>
        </w:rPr>
        <w:t xml:space="preserve">print(sonuc["deger"], sonuc["birim"], sonuc["ifade"])</w:t>
      </w:r>
    </w:p>
    <w:p>
      <w:pPr>
        <w:spacing w:after="140"/>
      </w:pPr>
    </w:p>
    <w:p>
      <w:pPr>
        <w:spacing w:after="140" w:line="288"/>
        <w:jc w:val="left"/>
      </w:pPr>
      <w:r>
        <w:rPr>
          <w:rFonts w:ascii="Calibri" w:cs="Calibri" w:eastAsia="Calibri" w:hAnsi="Calibri"/>
          <w:sz w:val="22"/>
          <w:szCs w:val="22"/>
        </w:rPr>
        <w:t xml:space="preserve">Kendi verinizi modüllere beslemek için pandas gibi bir araçla tablonuzu hazırlamanız, ay başı ve ay sonu mevcudu gibi girdileri üretmeniz ve bunları fonksiyonlara geçirmeniz yeterlidir. Ek C’deki defter, bu adımların tamamını, yani veri okumayı, temizlemeyi, kalite kontrolünü ve 13 modülle metrik hesaplamayı baştan sona gösterir.</w:t>
      </w:r>
    </w:p>
    <w:p>
      <w:pPr>
        <w:pStyle w:val="Heading2"/>
        <w:keepNext/>
        <w:spacing w:after="110" w:before="320"/>
      </w:pPr>
      <w:r>
        <w:rPr>
          <w:rFonts w:ascii="Calibri" w:cs="Calibri" w:eastAsia="Calibri" w:hAnsi="Calibri"/>
          <w:b/>
          <w:bCs/>
          <w:sz w:val="27"/>
          <w:szCs w:val="27"/>
        </w:rPr>
        <w:t xml:space="preserve">0.2.7  Rehber, hesaplayıcı ve Python: hangisini ne zaman?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738"/>
      </w:tblGrid>
      <w:tr>
        <w:trPr>
          <w:cantSplit/>
          <w:tblHeader/>
        </w:trPr>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Araç</w:t>
            </w:r>
          </w:p>
        </w:tc>
        <w:tc>
          <w:tcPr>
            <w:tcW w:type="dxa" w:w="4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En uygun olduğu durum</w:t>
            </w:r>
          </w:p>
        </w:tc>
        <w:tc>
          <w:tcPr>
            <w:tcW w:type="dxa" w:w="2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Sınırı</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Rehber metni ve formüller</w:t>
            </w:r>
          </w:p>
        </w:tc>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Tanımı anlamak, kavramı öğrenmek, rapor için dayanak bulmak</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Hesap yapmaz</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Canlı hesaplayıcı</w:t>
            </w:r>
          </w:p>
        </w:tc>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Tek bir metriği hızlıca denemek, bir sayıyı doğrulamak</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Toplu veriyi işlemez</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Python modülü</w:t>
            </w:r>
          </w:p>
        </w:tc>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Yüzlerce satırlık veriyi, aylık serileri ya da birim kırılımlarını hesaplamak</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Kod bilgisi gerektirir</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Ek C defteri</w:t>
            </w:r>
          </w:p>
        </w:tc>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Veri hazırlama ile hesaplamayı birleştirmek, kendi verinize uyarlamak</w:t>
            </w:r>
          </w:p>
        </w:tc>
        <w:tc>
          <w:tcPr>
            <w:tcW w:type="dxa" w:w="2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Kurulum gerektirir</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Ek E şablonları</w:t>
            </w:r>
          </w:p>
        </w:tc>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Rapor kapsamını, sorumluyu ve ilerlemeyi yönetmek</w:t>
            </w:r>
          </w:p>
        </w:tc>
        <w:tc>
          <w:tcPr>
            <w:tcW w:type="dxa" w:w="2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Hesap yapmaz; sonuçları siz girersiniz</w:t>
            </w:r>
          </w:p>
        </w:tc>
      </w:tr>
    </w:tbl>
    <w:p>
      <w:pPr>
        <w:spacing w:after="140"/>
      </w:pPr>
    </w:p>
    <w:p>
      <w:pPr>
        <w:pStyle w:val="Heading2"/>
        <w:keepNext/>
        <w:spacing w:after="110" w:before="320"/>
      </w:pPr>
      <w:r>
        <w:rPr>
          <w:rFonts w:ascii="Calibri" w:cs="Calibri" w:eastAsia="Calibri" w:hAnsi="Calibri"/>
          <w:b/>
          <w:bCs/>
          <w:sz w:val="27"/>
          <w:szCs w:val="27"/>
        </w:rPr>
        <w:t xml:space="preserve">0.2.8  Beş dakikalık tur: bir rehberi ilk kez açtığınızda</w:t>
      </w:r>
    </w:p>
    <w:p>
      <w:pPr>
        <w:spacing w:after="140" w:line="288"/>
        <w:jc w:val="left"/>
      </w:pPr>
      <w:r>
        <w:rPr>
          <w:rFonts w:ascii="Calibri" w:cs="Calibri" w:eastAsia="Calibri" w:hAnsi="Calibri"/>
          <w:sz w:val="22"/>
          <w:szCs w:val="22"/>
        </w:rPr>
        <w:t xml:space="preserve">Henüz hiçbir rehberi açmadıysanız, ISO/TS 30421 (5.5, devir ve elde tutma) iyi bir deneme tahtasıdır; çünkü hem tanıdık bir konudur hem de matrisi, formülleri ve hesaplayıcısı eksiksizdir. Şu beş adımı izleyin:</w:t>
      </w:r>
    </w:p>
    <w:p>
      <w:pPr>
        <w:pStyle w:val="ListParagraph"/>
        <w:numPr>
          <w:ilvl w:val="0"/>
          <w:numId w:val="5"/>
        </w:numPr>
        <w:spacing w:after="80" w:line="280"/>
      </w:pPr>
      <w:r>
        <w:rPr>
          <w:rFonts w:ascii="Calibri" w:cs="Calibri" w:eastAsia="Calibri" w:hAnsi="Calibri"/>
          <w:b/>
          <w:bCs/>
          <w:sz w:val="22"/>
          <w:szCs w:val="22"/>
        </w:rPr>
        <w:t xml:space="preserve">Künye çubuğuna bakın.</w:t>
      </w:r>
      <w:r>
        <w:rPr>
          <w:rFonts w:ascii="Calibri" w:cs="Calibri" w:eastAsia="Calibri" w:hAnsi="Calibri"/>
          <w:sz w:val="22"/>
          <w:szCs w:val="22"/>
        </w:rPr>
        <w:t xml:space="preserve"> Hangi standarda ve baskıya dayandığını, kaç metrik içerdiğini ve hesaplama motorunun ne olduğunu görün.</w:t>
      </w:r>
    </w:p>
    <w:p>
      <w:pPr>
        <w:pStyle w:val="ListParagraph"/>
        <w:numPr>
          <w:ilvl w:val="0"/>
          <w:numId w:val="5"/>
        </w:numPr>
        <w:spacing w:after="80" w:line="280"/>
      </w:pPr>
      <w:r>
        <w:rPr>
          <w:rFonts w:ascii="Calibri" w:cs="Calibri" w:eastAsia="Calibri" w:hAnsi="Calibri"/>
          <w:b/>
          <w:bCs/>
          <w:sz w:val="22"/>
          <w:szCs w:val="22"/>
        </w:rPr>
        <w:t xml:space="preserve">Genel bakışı ve kavramları okuyun.</w:t>
      </w:r>
      <w:r>
        <w:rPr>
          <w:rFonts w:ascii="Calibri" w:cs="Calibri" w:eastAsia="Calibri" w:hAnsi="Calibri"/>
          <w:sz w:val="22"/>
          <w:szCs w:val="22"/>
        </w:rPr>
        <w:t xml:space="preserve"> İşgücü devri ve elde tutma terimlerinin tanımına dikkat edin; “üzücü devir” ve “ortalama mevcut” gibi terimler sonraki bölümlerde sürekli geçer.</w:t>
      </w:r>
    </w:p>
    <w:p>
      <w:pPr>
        <w:pStyle w:val="ListParagraph"/>
        <w:numPr>
          <w:ilvl w:val="0"/>
          <w:numId w:val="5"/>
        </w:numPr>
        <w:spacing w:after="80" w:line="280"/>
      </w:pPr>
      <w:r>
        <w:rPr>
          <w:rFonts w:ascii="Calibri" w:cs="Calibri" w:eastAsia="Calibri" w:hAnsi="Calibri"/>
          <w:b/>
          <w:bCs/>
          <w:sz w:val="22"/>
          <w:szCs w:val="22"/>
        </w:rPr>
        <w:t xml:space="preserve">Matriste süzün.</w:t>
      </w:r>
      <w:r>
        <w:rPr>
          <w:rFonts w:ascii="Calibri" w:cs="Calibri" w:eastAsia="Calibri" w:hAnsi="Calibri"/>
          <w:sz w:val="22"/>
          <w:szCs w:val="22"/>
        </w:rPr>
        <w:t xml:space="preserve"> Kullanıcınıza ve metrik ailesine göre filtreleyin; hesaplanabilir ve yalnızca bağlam niteliğinde olan satırları ayırt edin.</w:t>
      </w:r>
    </w:p>
    <w:p>
      <w:pPr>
        <w:pStyle w:val="ListParagraph"/>
        <w:numPr>
          <w:ilvl w:val="0"/>
          <w:numId w:val="5"/>
        </w:numPr>
        <w:spacing w:after="80" w:line="280"/>
      </w:pPr>
      <w:r>
        <w:rPr>
          <w:rFonts w:ascii="Calibri" w:cs="Calibri" w:eastAsia="Calibri" w:hAnsi="Calibri"/>
          <w:b/>
          <w:bCs/>
          <w:sz w:val="22"/>
          <w:szCs w:val="22"/>
        </w:rPr>
        <w:t xml:space="preserve">Hesaplayıcıda aylık devri deneyin.</w:t>
      </w:r>
      <w:r>
        <w:rPr>
          <w:rFonts w:ascii="Calibri" w:cs="Calibri" w:eastAsia="Calibri" w:hAnsi="Calibri"/>
          <w:sz w:val="22"/>
          <w:szCs w:val="22"/>
        </w:rPr>
        <w:t xml:space="preserve"> Ayrılan, ay başı ve ay sonu mevcut değerlerini kendi birimlerinizin sayılarıyla değiştirin; ifadeyi ve yıllık eşdeğeri okuyun.</w:t>
      </w:r>
    </w:p>
    <w:p>
      <w:pPr>
        <w:pStyle w:val="ListParagraph"/>
        <w:numPr>
          <w:ilvl w:val="0"/>
          <w:numId w:val="5"/>
        </w:numPr>
        <w:spacing w:after="80" w:line="280"/>
      </w:pPr>
      <w:r>
        <w:rPr>
          <w:rFonts w:ascii="Calibri" w:cs="Calibri" w:eastAsia="Calibri" w:hAnsi="Calibri"/>
          <w:b/>
          <w:bCs/>
          <w:sz w:val="22"/>
          <w:szCs w:val="22"/>
        </w:rPr>
        <w:t xml:space="preserve">Yorum ve sınırlamalara geçin.</w:t>
      </w:r>
      <w:r>
        <w:rPr>
          <w:rFonts w:ascii="Calibri" w:cs="Calibri" w:eastAsia="Calibri" w:hAnsi="Calibri"/>
          <w:sz w:val="22"/>
          <w:szCs w:val="22"/>
        </w:rPr>
        <w:t xml:space="preserve"> Hesapladığınız sayının neyi söylemediğini okuyun ve 0.3’teki kontrol listesiyle karşılaştırın.</w:t>
      </w:r>
    </w:p>
    <w:p>
      <w:pPr>
        <w:spacing w:after="140" w:line="288"/>
        <w:jc w:val="left"/>
      </w:pPr>
      <w:r>
        <w:rPr>
          <w:rFonts w:ascii="Calibri" w:cs="Calibri" w:eastAsia="Calibri" w:hAnsi="Calibri"/>
          <w:sz w:val="22"/>
          <w:szCs w:val="22"/>
        </w:rPr>
        <w:t xml:space="preserve">Aynı turu başka bir rehberde tekrarlayın; yapının aynı olduğunu fark edeceksiniz.</w:t>
      </w:r>
    </w:p>
    <w:p>
      <w:pPr>
        <w:pStyle w:val="Heading2"/>
        <w:keepNext/>
        <w:spacing w:after="110" w:before="320"/>
      </w:pPr>
      <w:r>
        <w:rPr>
          <w:rFonts w:ascii="Calibri" w:cs="Calibri" w:eastAsia="Calibri" w:hAnsi="Calibri"/>
          <w:b/>
          <w:bCs/>
          <w:sz w:val="27"/>
          <w:szCs w:val="27"/>
        </w:rPr>
        <w:t xml:space="preserve">0.2.9  Eklerin kullanımı</w:t>
      </w:r>
    </w:p>
    <w:p>
      <w:pPr>
        <w:spacing w:after="140" w:line="288"/>
        <w:jc w:val="left"/>
      </w:pPr>
      <w:r>
        <w:rPr>
          <w:rFonts w:ascii="Calibri" w:cs="Calibri" w:eastAsia="Calibri" w:hAnsi="Calibri"/>
          <w:sz w:val="22"/>
          <w:szCs w:val="22"/>
        </w:rPr>
        <w:t xml:space="preserve">Ekler birbirini tamamlar. Bir İK sorusuyla başlıyorsanız Ek A’dan yola çıkın; orada soru, metrik, formül ve rehber bir arada gösterilir. Formülün ayrıntısına ya da gösterimine ihtiyaç duyduğunuzda Ek B’ye bakın. Hesaplamayı kendiniz yapmak istediğinizde Ek C’deki defteri kullanın. Bir terim ya da kısaltma sizi durdurursa Ek D’deki sözlüğe, İngilizce kaynakla çalışıyorsanız aynı ekteki İngilizce–Türkçe dizine başvurun. Raporu hazırlarken Ek E’deki kontrol listeleri ve şablonlar, hazırlık ile onay adımlarını yönetir; doldurulmuş örnekler de nasıl bir sonuç beklediğinizi gösterir. Ek F, atıf yapılan standartlara ve kaynaklara ulaşmanızı sağlar.</w:t>
      </w:r>
    </w:p>
    <w:p>
      <w:pPr>
        <w:pStyle w:val="Heading1"/>
        <w:keepNext/>
        <w:pageBreakBefore/>
        <w:spacing w:after="100" w:before="0"/>
      </w:pPr>
      <w:r>
        <w:rPr>
          <w:rFonts w:ascii="Calibri" w:cs="Calibri" w:eastAsia="Calibri" w:hAnsi="Calibri"/>
          <w:b/>
          <w:bCs/>
          <w:color w:val="0B5C8A"/>
          <w:sz w:val="34"/>
          <w:szCs w:val="34"/>
        </w:rPr>
        <w:t xml:space="preserve">0.3  Sonuçları yorumlama ve sınırlamalar</w:t>
      </w:r>
    </w:p>
    <w:p>
      <w:pPr>
        <w:keepNext/>
        <w:pBdr>
          <w:bottom w:val="single" w:color="0B5C8A" w:sz="8" w:space="6"/>
        </w:pBdr>
        <w:spacing w:after="220"/>
      </w:pPr>
      <w:r>
        <w:rPr>
          <w:rFonts w:ascii="Calibri" w:cs="Calibri" w:eastAsia="Calibri" w:hAnsi="Calibri"/>
          <w:i/>
          <w:iCs/>
          <w:color w:val="59636F"/>
          <w:sz w:val="26"/>
          <w:szCs w:val="26"/>
        </w:rPr>
        <w:t xml:space="preserve">Bağlamsız oranlar neden yanıltıcıdır?</w:t>
      </w:r>
    </w:p>
    <w:p>
      <w:pPr>
        <w:spacing w:after="140" w:line="288"/>
        <w:jc w:val="left"/>
      </w:pPr>
      <w:r>
        <w:rPr>
          <w:rFonts w:ascii="Calibri" w:cs="Calibri" w:eastAsia="Calibri" w:hAnsi="Calibri"/>
          <w:sz w:val="22"/>
          <w:szCs w:val="22"/>
        </w:rPr>
        <w:t xml:space="preserve">Bir sayı, tek başına bir bilgi değildir; bir iddiadır ve bu iddia ancak bağlamıyla birlikte sınanabilir. “Devir oranımız %14” cümlesi, kulağa kesin gelir ama aslında neredeyse hiçbir şey söylemez: Bu oran yüksek mi? Hangi ayrılışları kapsıyor? Hangi paydayla hesaplandı? Hangi pozisyonlar etkilendi? ISO/TS 30421 rehberi bu nedenle kaba oranların nasıl hesaplandığını ve bağlam olmadan neden yorumlanamayacağını birlikte gösterir. Bu bölüm, bu ilkeyi tüm metrikler için genelleştirir ve sonuçları yorumlarken sık yapılan hataları sıralar.</w:t>
      </w:r>
    </w:p>
    <w:p>
      <w:pPr>
        <w:spacing w:after="140" w:line="288"/>
        <w:jc w:val="left"/>
      </w:pPr>
      <w:r>
        <w:rPr>
          <w:rFonts w:ascii="Calibri" w:cs="Calibri" w:eastAsia="Calibri" w:hAnsi="Calibri"/>
          <w:sz w:val="22"/>
          <w:szCs w:val="22"/>
        </w:rPr>
        <w:t xml:space="preserve">Bölümdeki örnekler, Ek C’deki yapay veri setinden alınmıştır. Sayılar gerçek bir kuruma ait değildir; amaç, aynı verinin farklı biçimlerde okunduğunda nasıl farklı hikâyeler anlattığını göstermektir.</w:t>
      </w:r>
    </w:p>
    <w:p>
      <w:pPr>
        <w:pStyle w:val="Heading2"/>
        <w:keepNext/>
        <w:spacing w:after="110" w:before="320"/>
      </w:pPr>
      <w:r>
        <w:rPr>
          <w:rFonts w:ascii="Calibri" w:cs="Calibri" w:eastAsia="Calibri" w:hAnsi="Calibri"/>
          <w:b/>
          <w:bCs/>
          <w:sz w:val="27"/>
          <w:szCs w:val="27"/>
        </w:rPr>
        <w:t xml:space="preserve">0.3.1  Tek bir sayı hikâyenin yarısıdır</w:t>
      </w:r>
    </w:p>
    <w:p>
      <w:pPr>
        <w:spacing w:after="140" w:line="288"/>
        <w:jc w:val="left"/>
      </w:pPr>
      <w:r>
        <w:rPr>
          <w:rFonts w:ascii="Calibri" w:cs="Calibri" w:eastAsia="Calibri" w:hAnsi="Calibri"/>
          <w:sz w:val="22"/>
          <w:szCs w:val="22"/>
        </w:rPr>
        <w:t xml:space="preserve">Yapay kurumumuzun 2025 yılı için hesaplanan yıllık devir oranı %14,1’dir. Bu sayı, “işgücünün yaklaşık yedide biri yıl içinde ayrıldı” demektir; ancak hangi ayrılışların bunu oluşturduğunu söylemez. Aynı veriyi bir adım açtığımızda tablo şöyle değişir: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638"/>
      </w:tblGrid>
      <w:tr>
        <w:trPr>
          <w:cantSplit/>
          <w:tblHeader/>
        </w:trPr>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1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Değer</w:t>
            </w:r>
          </w:p>
        </w:tc>
        <w:tc>
          <w:tcPr>
            <w:tcW w:type="dxa" w:w="4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Ne söyler?</w:t>
            </w:r>
          </w:p>
        </w:tc>
      </w:tr>
      <w:tr>
        <w:trPr>
          <w:cantSplit/>
        </w:trPr>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Yıllık devir oranı (toplam)</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%14,1</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Genel kayıp hızı</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Gönüllü devir</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Ayrılışların yaklaşık %71’i çalışanın kararıyla gerçekleşti</w:t>
            </w:r>
          </w:p>
        </w:tc>
      </w:tr>
      <w:tr>
        <w:trPr>
          <w:cantSplit/>
        </w:trPr>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Gönülsüz devir</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Kalan bölüm kurum kararlarından geldi</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Kritik pozisyonlarda gönüllü devir</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%11,0</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En değerli pozisyonlarda gönüllü kayıp, genel gönüllü orandan yüksek</w:t>
            </w:r>
          </w:p>
        </w:tc>
      </w:tr>
      <w:tr>
        <w:trPr>
          <w:cantSplit/>
        </w:trPr>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Üzücü (regrettable) devir</w:t>
            </w:r>
          </w:p>
        </w:tc>
        <w:tc>
          <w:tcPr>
            <w:tcW w:type="dxa" w:w="1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Kaybedilmek istenmeyen kişilerin ayrılması</w:t>
            </w:r>
          </w:p>
        </w:tc>
      </w:tr>
      <w:tr>
        <w:trPr>
          <w:cantSplit/>
        </w:trPr>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En yüksek ay (Aralık)</w:t>
            </w:r>
          </w:p>
        </w:tc>
        <w:tc>
          <w:tcPr>
            <w:tcW w:type="dxa" w:w="1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%2,3 (aylık)</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Yılın son ayında ayrılışlar yoğunlaştı</w:t>
            </w:r>
          </w:p>
        </w:tc>
      </w:tr>
    </w:tbl>
    <w:p>
      <w:pPr>
        <w:spacing w:after="140"/>
      </w:pPr>
    </w:p>
    <w:p>
      <w:pPr>
        <w:spacing w:after="140" w:line="288"/>
        <w:jc w:val="left"/>
      </w:pPr>
      <w:r>
        <w:rPr>
          <w:rFonts w:ascii="Calibri" w:cs="Calibri" w:eastAsia="Calibri" w:hAnsi="Calibri"/>
          <w:sz w:val="22"/>
          <w:szCs w:val="22"/>
        </w:rPr>
        <w:t xml:space="preserve">Bu dökümden üç ayrı yorum çıkabilir. Genel tablo “makul” görünebilir; kritik pozisyon tablosu “ciddi” görünebilir; aylık dağılım ise “yıl sonunda bir kırılma var” sorusunu doğurur. Hangisinin doğru olduğu, karar vericinin sorusuna bağlıdır, ama hiçbiri tek sayıdan görünmez. Bu yüzden rehberler her metriği, ilgili kırılımlarla ve türetilmiş ayrıntılarla birlikte sunar; sizden de rapora tek sayı koymanız değil, sayının anlamını taşıyan en küçük kümeyi koymanız beklenir.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Kural</w:t>
            </w:r>
          </w:p>
          <w:p>
            <w:pPr>
              <w:spacing w:after="0" w:line="276"/>
            </w:pPr>
            <w:r>
              <w:rPr>
                <w:rFonts w:ascii="Calibri" w:cs="Calibri" w:eastAsia="Calibri" w:hAnsi="Calibri"/>
                <w:sz w:val="21"/>
                <w:szCs w:val="21"/>
              </w:rPr>
              <w:t xml:space="preserve">Önemli bir metriği rapora koyarken yanına en az üç şey ekleyin: bir karşılaştırma tabanı (önceki dönem, hedef ya da diğer birim), bir kırılım (kritik/değil, gönüllü/gönülsüz ya da TML) ve bir tanım notu.</w:t>
            </w:r>
          </w:p>
        </w:tc>
      </w:tr>
    </w:tbl>
    <w:p>
      <w:pPr>
        <w:spacing w:after="120"/>
      </w:pPr>
    </w:p>
    <w:p>
      <w:pPr>
        <w:pStyle w:val="Heading2"/>
        <w:keepNext/>
        <w:spacing w:after="110" w:before="320"/>
      </w:pPr>
      <w:r>
        <w:rPr>
          <w:rFonts w:ascii="Calibri" w:cs="Calibri" w:eastAsia="Calibri" w:hAnsi="Calibri"/>
          <w:b/>
          <w:bCs/>
          <w:sz w:val="27"/>
          <w:szCs w:val="27"/>
        </w:rPr>
        <w:t xml:space="preserve">0.3.2  Payda sorunu: neye göre?</w:t>
      </w:r>
    </w:p>
    <w:p>
      <w:pPr>
        <w:spacing w:after="140" w:line="288"/>
        <w:jc w:val="left"/>
      </w:pPr>
      <w:r>
        <w:rPr>
          <w:rFonts w:ascii="Calibri" w:cs="Calibri" w:eastAsia="Calibri" w:hAnsi="Calibri"/>
          <w:sz w:val="22"/>
          <w:szCs w:val="22"/>
        </w:rPr>
        <w:t xml:space="preserve">Oranlar bir pay ve bir paydadan oluşur; payda değiştiğinde oran da değişir. Devir oranında payda çoğunlukla ortalama işgücüdür, ama dönem başı mevcudu, dönem sonu mevcudu ya da aylık ortalamalardan hesaplanan bir değer de kullanılabilir. Ek C’deki kurumda ay başı mevcudu 468, yıl sonu 478 ve aylık ortalamaların ortalaması 481,6’dır. Üç paydayla aynı 68 ayrılış, %14,5, %14,2 ve %14,1 gibi birbirine yakın ama aynı olmayan oranlar verir. Fark küçük görünse de, bir kurumda 468’den 478’e çıkan bir kadro büyümesi ya da yılın ortasında yapılan toplu işe alım, bu farkı büyütebilir.</w:t>
      </w:r>
    </w:p>
    <w:p>
      <w:pPr>
        <w:spacing w:after="140" w:line="288"/>
        <w:jc w:val="left"/>
      </w:pPr>
      <w:r>
        <w:rPr>
          <w:rFonts w:ascii="Calibri" w:cs="Calibri" w:eastAsia="Calibri" w:hAnsi="Calibri"/>
          <w:sz w:val="22"/>
          <w:szCs w:val="22"/>
        </w:rPr>
        <w:t xml:space="preserve">Benzer bir sorun, elde tutma oranında yaşanır. ISO/TS 30421, basit elde tutma oranını “100 − yıllık devir oranı” olarak tanımlar; ancak yıl içinde işe alınıp aynı yıl içinde ayrılan çalışanlar (yeni çalışan ayrılmaları), yüksek devirli kurumlarda bu hesabı çarpıtır. Bu nedenle standart ayrıca, dönem başındaki kohortu esas alan bir “yüksek devirli elde tutma” formülü ve pozisyon temelli bir elde tutma formülü sunar. Üç formül aynı kuruma farklı rakamlar verebilir ve üçü de “elde tutma” olarak adlandırılır.</w:t>
      </w:r>
    </w:p>
    <w:p>
      <w:pPr>
        <w:spacing w:after="140" w:line="288"/>
        <w:jc w:val="left"/>
      </w:pPr>
      <w:r>
        <w:rPr>
          <w:rFonts w:ascii="Calibri" w:cs="Calibri" w:eastAsia="Calibri" w:hAnsi="Calibri"/>
          <w:sz w:val="22"/>
          <w:szCs w:val="22"/>
        </w:rPr>
        <w:t xml:space="preserve">FTE ve headcount ayrımı da bir payda sorunudur. Kişi başına gelir, toplam FTE’ye (499,0) göre 2,33 milyon TL, yalnızca çalışan FTE’sine (463,5) göre 2,51 milyon TL, ortalama çalışan sayısına (482) göre ise 2,41 milyon TL çıkar; üç sayı da doğrudur, ama farklı soruların yanıtıdır. Hangisinin kullanıldığı rapor dipnotunda açıkça yazılmalıdır. Tanım farklarının derlendiği Ek A.4, bu tür çakışmaları listeler.</w:t>
      </w:r>
    </w:p>
    <w:p>
      <w:pPr>
        <w:pStyle w:val="Heading2"/>
        <w:keepNext/>
        <w:spacing w:after="110" w:before="320"/>
      </w:pPr>
      <w:r>
        <w:rPr>
          <w:rFonts w:ascii="Calibri" w:cs="Calibri" w:eastAsia="Calibri" w:hAnsi="Calibri"/>
          <w:b/>
          <w:bCs/>
          <w:sz w:val="27"/>
          <w:szCs w:val="27"/>
        </w:rPr>
        <w:t xml:space="preserve">0.3.3  Küçük sayılar ve dalgalanma</w:t>
      </w:r>
    </w:p>
    <w:p>
      <w:pPr>
        <w:spacing w:after="140" w:line="288"/>
        <w:jc w:val="left"/>
      </w:pPr>
      <w:r>
        <w:rPr>
          <w:rFonts w:ascii="Calibri" w:cs="Calibri" w:eastAsia="Calibri" w:hAnsi="Calibri"/>
          <w:sz w:val="22"/>
          <w:szCs w:val="22"/>
        </w:rPr>
        <w:t xml:space="preserve">Yüzdeler, küçük gruplarda kolayca yanıltır. Yapay kurumun üst yönetim grubunda 10 kişi vardır; bu gruptan bir kişinin ayrılması gönüllü devir oranını %10 puan oynatır. Aynı kişi 400 kişilik bir grupta %0,25 puanlık bir değişime yol açar. Küçük bir grupta “devir %20’ye çıktı” demek, “bir kişi daha ayrıldı” demenin başka bir yoludur ve büyük olasılıkla bir eğilim değil, bir tesadüftür.</w:t>
      </w:r>
    </w:p>
    <w:p>
      <w:pPr>
        <w:spacing w:after="140" w:line="288"/>
        <w:jc w:val="left"/>
      </w:pPr>
      <w:r>
        <w:rPr>
          <w:rFonts w:ascii="Calibri" w:cs="Calibri" w:eastAsia="Calibri" w:hAnsi="Calibri"/>
          <w:sz w:val="22"/>
          <w:szCs w:val="22"/>
        </w:rPr>
        <w:t xml:space="preserve">Küçük sayıların iki ayrı sakıncası vardır. İstatistiksel olarak, oran kararsızdır; yıldan yıla büyük sıçramalar gösterir ve bunlardan bir sonuç çıkarmak yanlış alarmlara ya da yanlış rahatlamaya yol açar. Etik olarak ise, çok küçük gruplarda ayrıştırılmış oran vermek, kişilerin tanınmasına yol açabilir. Bu nedenle Ek C ve Ek E’de gruplar için asgari büyüklük (ör. 10 kişi) önerilir; bu eşiğin altındaki gruplarda oran vermeyin, grupları birleştirin ya da yalnızca sayıyı verin. ISO 23326 hesaplayıcısındaki “anonimlik marjı” (raporlanan grup büyüklüğü eksi asgari grup büyüklüğü) bu denetimi sayıya döker.</w:t>
      </w:r>
    </w:p>
    <w:p>
      <w:pPr>
        <w:pStyle w:val="Heading2"/>
        <w:keepNext/>
        <w:spacing w:after="110" w:before="320"/>
      </w:pPr>
      <w:r>
        <w:rPr>
          <w:rFonts w:ascii="Calibri" w:cs="Calibri" w:eastAsia="Calibri" w:hAnsi="Calibri"/>
          <w:b/>
          <w:bCs/>
          <w:sz w:val="27"/>
          <w:szCs w:val="27"/>
        </w:rPr>
        <w:t xml:space="preserve">0.3.4  Bileşim etkisi: toplam, parçaların tersini söyleyebilir</w:t>
      </w:r>
    </w:p>
    <w:p>
      <w:pPr>
        <w:spacing w:after="140" w:line="288"/>
        <w:jc w:val="left"/>
      </w:pPr>
      <w:r>
        <w:rPr>
          <w:rFonts w:ascii="Calibri" w:cs="Calibri" w:eastAsia="Calibri" w:hAnsi="Calibri"/>
          <w:sz w:val="22"/>
          <w:szCs w:val="22"/>
        </w:rPr>
        <w:t xml:space="preserve">Toplam bir oran, alt grupların oranlarının ağırlıklı ortalamasıdır; alt gruplarda görülen bir fark, toplamda tersine dönebilir ya da kaybolabilir. Bu duruma bileşim etkisi (Simpson paradoksu) denir ve ücret eşitliği analizinde en sık karşılaşılan tuzaktır.</w:t>
      </w:r>
    </w:p>
    <w:p>
      <w:pPr>
        <w:spacing w:after="140" w:line="288"/>
        <w:jc w:val="left"/>
      </w:pPr>
      <w:r>
        <w:rPr>
          <w:rFonts w:ascii="Calibri" w:cs="Calibri" w:eastAsia="Calibri" w:hAnsi="Calibri"/>
          <w:sz w:val="22"/>
          <w:szCs w:val="22"/>
        </w:rPr>
        <w:t xml:space="preserve">Yapay kurumda kadın çalışanların ortalama ücreti, erkeklerinkinin 1,10 katıdır; yani toplamda kadınlar daha çok kazanıyor görünür. Oysa aynı unvan grubu içinde kadınların ücreti uzmanlarda erkeklerinkinden yaklaşık %4,3, yöneticilerde %2,8 daha düşüktür. Çelişkinin kaynağı, kadınların unvan dağılımıdır: Kadın payı operatörlerde %25, teknisyenlerde %25, uzmanlarda %41, yöneticilerde %46 ve üst yöneticilerde %60’tır. Yani kadınlar, ortalama ücretin yüksek olduğu unvan gruplarında yoğunlaşmıştır. Toplam oran bu yapıyı yansıtır; “aynı iş için aynı ücret” sorusunu ise yalnızca unvan içi karşılaştırma yanıtlar.</w:t>
      </w:r>
    </w:p>
    <w:p>
      <w:pPr>
        <w:spacing w:after="140" w:line="288"/>
        <w:jc w:val="left"/>
      </w:pPr>
      <w:r>
        <w:rPr>
          <w:rFonts w:ascii="Calibri" w:cs="Calibri" w:eastAsia="Calibri" w:hAnsi="Calibri"/>
          <w:sz w:val="22"/>
          <w:szCs w:val="22"/>
        </w:rPr>
        <w:t xml:space="preserve">Bu nedenle ISO 30415 hesaplayıcısı ücret farkını referans gruba göre hesaplar ve rehber, karşılaştırmayı benzer rol ve kıdemde yapmayı önerir. Genel kural şudur: Bir farkı rapora yazmadan önce, onu oluşturabilecek bileşim değişkenlerini (unvan, birim, kıdem, çalışma türü) kontrol edin.</w:t>
      </w:r>
    </w:p>
    <w:p>
      <w:pPr>
        <w:pStyle w:val="Heading2"/>
        <w:keepNext/>
        <w:spacing w:after="110" w:before="320"/>
      </w:pPr>
      <w:r>
        <w:rPr>
          <w:rFonts w:ascii="Calibri" w:cs="Calibri" w:eastAsia="Calibri" w:hAnsi="Calibri"/>
          <w:b/>
          <w:bCs/>
          <w:sz w:val="27"/>
          <w:szCs w:val="27"/>
        </w:rPr>
        <w:t xml:space="preserve">0.3.5  Ortalama dağılımı saklar</w:t>
      </w:r>
    </w:p>
    <w:p>
      <w:pPr>
        <w:spacing w:after="140" w:line="288"/>
        <w:jc w:val="left"/>
      </w:pPr>
      <w:r>
        <w:rPr>
          <w:rFonts w:ascii="Calibri" w:cs="Calibri" w:eastAsia="Calibri" w:hAnsi="Calibri"/>
          <w:sz w:val="22"/>
          <w:szCs w:val="22"/>
        </w:rPr>
        <w:t xml:space="preserve">Ortalama, tek bir sayıyla bir dağılımı özetler; bu özetleme sırasında bilgi kaybolur. İşe alım verilerinde, onaydan teklif kabulüne ortalama doldurma süresi 47,9 gündür; medyan 47 gündür ve iki sayı birbirine yakındır. Ancak süre 8 ile 147 gün arasında değişir; pozisyonların çeyreği 28,5 günden kısa, çeyreği 64 günden uzun sürede dolmuştur; beş pozisyon 90 günü aşmıştır. Ortalamaya bakan bir yönetici “ortalama 48 gün, kabul edilebilir” diyebilir; dağılıma bakan ise “uzun süren birkaç pozisyonun nedenini incelemeliyiz” der.</w:t>
      </w:r>
    </w:p>
    <w:p>
      <w:pPr>
        <w:spacing w:after="140" w:line="288"/>
        <w:jc w:val="left"/>
      </w:pPr>
      <w:r>
        <w:rPr>
          <w:rFonts w:ascii="Calibri" w:cs="Calibri" w:eastAsia="Calibri" w:hAnsi="Calibri"/>
          <w:sz w:val="22"/>
          <w:szCs w:val="22"/>
        </w:rPr>
        <w:t xml:space="preserve">Kritik pozisyonların ayrıca hesaplanması (57,8 gün), aynı ortalama içinde saklı farkı görünür kılan başka bir örnektir. ISO/TS 30430, doldurma süresini genel ve kritik pozisyonlar için ayrı ayrı tanımlar; ISO/TS 30410 ise kritik pozisyonun boş kalmasının kuruma etkisini hesaplamaya yönelir. Pratik öneri, ortalamanın yanında medyanı ve çeyrekler aralığını raporlamak, aykırı değerleri ayrıca not etmektir.</w:t>
      </w:r>
    </w:p>
    <w:p>
      <w:pPr>
        <w:pStyle w:val="Heading2"/>
        <w:keepNext/>
        <w:spacing w:after="110" w:before="320"/>
      </w:pPr>
      <w:r>
        <w:rPr>
          <w:rFonts w:ascii="Calibri" w:cs="Calibri" w:eastAsia="Calibri" w:hAnsi="Calibri"/>
          <w:b/>
          <w:bCs/>
          <w:sz w:val="27"/>
          <w:szCs w:val="27"/>
        </w:rPr>
        <w:t xml:space="preserve">0.3.6  Zaman: tek nokta, trend ve mevsimsellik</w:t>
      </w:r>
    </w:p>
    <w:p>
      <w:pPr>
        <w:spacing w:after="140" w:line="288"/>
        <w:jc w:val="left"/>
      </w:pPr>
      <w:r>
        <w:rPr>
          <w:rFonts w:ascii="Calibri" w:cs="Calibri" w:eastAsia="Calibri" w:hAnsi="Calibri"/>
          <w:sz w:val="22"/>
          <w:szCs w:val="22"/>
        </w:rPr>
        <w:t xml:space="preserve">Bir metriğin tek bir dönemdeki değeri, nadiren karar için yeterlidir. Önceki dönemle karşılaştırma, trendin yönünü; hedefle karşılaştırma, mesafeyi gösterir. Rehberlerin birçoğu dönemler arası değişimi (yüzde ya da puan olarak) ayrı bir metrik olarak sunar. Ancak iki noktanın karşılaştırması da yanıltabilir: Önceki dönem olağandışı bir yıl olduysa (toplu işten çıkarma, pandemi, birleşme), bu yılın “iyileşmesi” kalıcı olmayabilir.</w:t>
      </w:r>
    </w:p>
    <w:p>
      <w:pPr>
        <w:spacing w:after="140" w:line="288"/>
        <w:jc w:val="left"/>
      </w:pPr>
      <w:r>
        <w:rPr>
          <w:rFonts w:ascii="Calibri" w:cs="Calibri" w:eastAsia="Calibri" w:hAnsi="Calibri"/>
          <w:sz w:val="22"/>
          <w:szCs w:val="22"/>
        </w:rPr>
        <w:t xml:space="preserve">Mevsimsellik de yorumu etkiler. Yapay kurumda aylık devir, yılın son ayında %2,3’e çıkar; ortalama aylık devir ise %1,2’dir. Bir ayın değerini 12 ile çarparak yıllık eşdeğer hesaplamak (ISO/TS 30421 hesaplayıcısının sunduğu ayrıntılardan biri) kullanışlı bir yaklaşımdır, ama aralık ayının oranını yıllıklandırmak %27’lik bir “yıllık devir” çıkarır ve bu, gerçeği değil mevsimin etkisini gösterir. Bu nedenle yıllık devir aylık oranların toplamı olarak hesaplanır ve dönemler karşılaştırılırken aynı ayları karşılaştırmak (Aralık’a Aralık) tercih edilir.</w:t>
      </w:r>
    </w:p>
    <w:p>
      <w:pPr>
        <w:pStyle w:val="Heading2"/>
        <w:keepNext/>
        <w:spacing w:after="110" w:before="320"/>
      </w:pPr>
      <w:r>
        <w:rPr>
          <w:rFonts w:ascii="Calibri" w:cs="Calibri" w:eastAsia="Calibri" w:hAnsi="Calibri"/>
          <w:b/>
          <w:bCs/>
          <w:sz w:val="27"/>
          <w:szCs w:val="27"/>
        </w:rPr>
        <w:t xml:space="preserve">0.3.7  Hedefler ve eşikler</w:t>
      </w:r>
    </w:p>
    <w:p>
      <w:pPr>
        <w:spacing w:after="140" w:line="288"/>
        <w:jc w:val="left"/>
      </w:pPr>
      <w:r>
        <w:rPr>
          <w:rFonts w:ascii="Calibri" w:cs="Calibri" w:eastAsia="Calibri" w:hAnsi="Calibri"/>
          <w:sz w:val="22"/>
          <w:szCs w:val="22"/>
        </w:rPr>
        <w:t xml:space="preserve">ISO standartları, genel olarak, metrikleri tanımlar; hedef ya da eşik belirlemez. ISO 30415 bunu açıkça yazar: Standart formül, eşik ya da hedef vermez ve ölçüler yalnızca sözlü örneklerdir. Rehber sayfalarındaki yorum bantları (“iyi”, “dikkat”, “kötü” gibi) bu nedenle yalnızca öğretim amaçlı başlangıç ölçütleridir. Gerçek eşikleri, kurumun kendi geçmişi, sektörü, büyüklüğü, ülkesi ve stratejisi belirlemelidir.</w:t>
      </w:r>
    </w:p>
    <w:p>
      <w:pPr>
        <w:spacing w:after="140" w:line="288"/>
        <w:jc w:val="left"/>
      </w:pPr>
      <w:r>
        <w:rPr>
          <w:rFonts w:ascii="Calibri" w:cs="Calibri" w:eastAsia="Calibri" w:hAnsi="Calibri"/>
          <w:sz w:val="22"/>
          <w:szCs w:val="22"/>
        </w:rPr>
        <w:t xml:space="preserve">Hedef koymanın kendi riskleri vardır. Bir ölçü hedef haline geldiğinde, ölçülen şey iyileşmek yerine ölçüm biçimi bozulabilir (Goodhart yasası). Doldurma süresini kısaltmak yönünde bir hedef, hızlı ama niteliksiz işe alıma yol açabilir; ISO/TS 30430’un, hızlı doldurulan bir pozisyonun iyi doldurulup doldurulmadığını işe alım kalitesi ve etkisi metriklerinin göstereceğini söylemesinin nedeni budur. Devir oranına katı bir hedef koymak, istenmeyen ayrılışları engellemeye çalışırken, ayrılması gereken kişilerin de tutulmasına neden olabilir. Bu nedenle bir hedefi her zaman dengeleyici bir göstergeyle (hız–kalite, devir–bağlılık, maliyet–etki) birlikte koyun.</w:t>
      </w:r>
    </w:p>
    <w:p>
      <w:pPr>
        <w:pStyle w:val="Heading2"/>
        <w:keepNext/>
        <w:spacing w:after="110" w:before="320"/>
      </w:pPr>
      <w:r>
        <w:rPr>
          <w:rFonts w:ascii="Calibri" w:cs="Calibri" w:eastAsia="Calibri" w:hAnsi="Calibri"/>
          <w:b/>
          <w:bCs/>
          <w:sz w:val="27"/>
          <w:szCs w:val="27"/>
        </w:rPr>
        <w:t xml:space="preserve">0.3.8  İlişki ile nedensellik</w:t>
      </w:r>
    </w:p>
    <w:p>
      <w:pPr>
        <w:spacing w:after="140" w:line="288"/>
        <w:jc w:val="left"/>
      </w:pPr>
      <w:r>
        <w:rPr>
          <w:rFonts w:ascii="Calibri" w:cs="Calibri" w:eastAsia="Calibri" w:hAnsi="Calibri"/>
          <w:sz w:val="22"/>
          <w:szCs w:val="22"/>
        </w:rPr>
        <w:t xml:space="preserve">İki metriğin birlikte hareket etmesi, birinin diğerine neden olduğunu göstermez. Eğitim saatinin arttığı birimde devrin düşmesi, eğitimin elde tutmayı artırdığı anlamına gelebilir; ama aynı etkiyi, o birimde yeni bir yöneticinin göreve başlaması ya da ücret düzenlemesi de yaratmış olabilir. ISO/TS 30437, bu sorunu kabul eder ve eğitimin etkisini ölçerken “izole etki” kavramını, yani kurumsal göstergedeki değişimin yalnızca öğrenmeye atfedilen kısmını hesaplamayı önerir; bu kısım çoğunlukla katılımcıların kendi tahminlerine ve güven düzeylerine dayanır ve bu nedenle kesin bir ölçü değil, gerekçelendirilmiş bir tahmindir.</w:t>
      </w:r>
    </w:p>
    <w:p>
      <w:pPr>
        <w:spacing w:after="140" w:line="288"/>
        <w:jc w:val="left"/>
      </w:pPr>
      <w:r>
        <w:rPr>
          <w:rFonts w:ascii="Calibri" w:cs="Calibri" w:eastAsia="Calibri" w:hAnsi="Calibri"/>
          <w:sz w:val="22"/>
          <w:szCs w:val="22"/>
        </w:rPr>
        <w:t xml:space="preserve">Göstergeleri öncü ve artçı olarak ayırmak da yararlıdır. Bağlılık anketi, devirden önce gelen bir sinyal olabilir (öncü); devir ise sonucu gösterir (artçı). Aynı şekilde yedek hazırlık oranı, kritik bir pozisyon boşaldığında yaşanacak sürekliliği önceden gösterir. Artçı göstergeleri izlemek yönetime kayıpların hesabını verir; öncü göstergeleri izlemek ise kaybı önleme fırsatı tanır.</w:t>
      </w:r>
    </w:p>
    <w:p>
      <w:pPr>
        <w:pStyle w:val="Heading2"/>
        <w:keepNext/>
        <w:spacing w:after="110" w:before="320"/>
      </w:pPr>
      <w:r>
        <w:rPr>
          <w:rFonts w:ascii="Calibri" w:cs="Calibri" w:eastAsia="Calibri" w:hAnsi="Calibri"/>
          <w:b/>
          <w:bCs/>
          <w:sz w:val="27"/>
          <w:szCs w:val="27"/>
        </w:rPr>
        <w:t xml:space="preserve">0.3.9  Veri kalitesi, gizlilik ve etik</w:t>
      </w:r>
    </w:p>
    <w:p>
      <w:pPr>
        <w:spacing w:after="140" w:line="288"/>
        <w:jc w:val="left"/>
      </w:pPr>
      <w:r>
        <w:rPr>
          <w:rFonts w:ascii="Calibri" w:cs="Calibri" w:eastAsia="Calibri" w:hAnsi="Calibri"/>
          <w:sz w:val="22"/>
          <w:szCs w:val="22"/>
        </w:rPr>
        <w:t xml:space="preserve">Hiçbir metrik, dayandığı veriden daha güvenilir olamaz. ISO 30435, veri kalitesini beş boyutla tanımlar: doğruluk, güncellik, tamlık, tutarlılık ve uygunluk. Ek C’deki veri hazırlama örneği bu boyutları sınar: Yinelenen sicil numaraları, ayrılma tarihi işe başlama tarihinden önce olan kayıtlar ve boş zorunlu alanlar, hesaplamadan önce bulunur. Önemli olan, verideki sorunun hesaplamaya sızmadan önce görünür kılınması ve her düzeltmenin kayıt altına alınmasıdır. Rapora “veri kalitesi: en zayıf boyut güncellik” gibi bir cümle koymak, okuyucuya yorumun ne kadar sağlam bir zemine oturduğunu söyler.</w:t>
      </w:r>
    </w:p>
    <w:p>
      <w:pPr>
        <w:spacing w:after="140" w:line="288"/>
        <w:jc w:val="left"/>
      </w:pPr>
      <w:r>
        <w:rPr>
          <w:rFonts w:ascii="Calibri" w:cs="Calibri" w:eastAsia="Calibri" w:hAnsi="Calibri"/>
          <w:sz w:val="22"/>
          <w:szCs w:val="22"/>
        </w:rPr>
        <w:t xml:space="preserve">İnsan verisi, doğası gereği kişisel veridir. Ölçüm çalışmasında Kişisel Verilerin Korunması Kanunu’na uyum, verinin yalnızca amacı için ve gerektiği kadar işlenmesi, kimlik bilgilerinin takma kodla değiştirilmesi, erişimin yetkiyle sınırlanması ve küçük gruplarda anonimliğin korunması temel ilkelerdir. Yapay zekâ ve algoritmik araçların işe alımda ya da değerlendirmede kullanıldığı durumlarda ayrıca bu araçların doğruluğu ve gruplar arası adilliği izlenmelidir; ISO 30405 sayfasındaki F1 ve gruplar arası seçilme oranı hesaplayıcıları bu denetimi sayıya döker. Algoritmik bir sonucu, insan gözetimi olmadan karar olarak kullanmayın.</w:t>
      </w:r>
    </w:p>
    <w:p>
      <w:pPr>
        <w:pStyle w:val="Heading2"/>
        <w:keepNext/>
        <w:spacing w:after="110" w:before="320"/>
      </w:pPr>
      <w:r>
        <w:rPr>
          <w:rFonts w:ascii="Calibri" w:cs="Calibri" w:eastAsia="Calibri" w:hAnsi="Calibri"/>
          <w:b/>
          <w:bCs/>
          <w:sz w:val="27"/>
          <w:szCs w:val="27"/>
        </w:rPr>
        <w:t xml:space="preserve">0.3.10  Sınırlamayı raporda nasıl yazarsınız?</w:t>
      </w:r>
    </w:p>
    <w:p>
      <w:pPr>
        <w:spacing w:after="140" w:line="288"/>
        <w:jc w:val="left"/>
      </w:pPr>
      <w:r>
        <w:rPr>
          <w:rFonts w:ascii="Calibri" w:cs="Calibri" w:eastAsia="Calibri" w:hAnsi="Calibri"/>
          <w:sz w:val="22"/>
          <w:szCs w:val="22"/>
        </w:rPr>
        <w:t xml:space="preserve">Sınırlamayı yazmak zayıflık itirafı değil, okuyucuya verilmiş bir güvencedir: Siz bilmiyorsanız okuyucu da bilmez, siz yazdıysanız okuyucu sayının ne kadar yükü taşıyabileceğini görür. İyi bir sınırlama notu kısa, somut ve doğrulanabilirdir. Üç örnek:</w:t>
      </w:r>
    </w:p>
    <w:p>
      <w:pPr>
        <w:pStyle w:val="ListParagraph"/>
        <w:numPr>
          <w:ilvl w:val="0"/>
          <w:numId w:val="2"/>
        </w:numPr>
        <w:spacing w:after="80" w:line="280"/>
      </w:pPr>
      <w:r>
        <w:rPr>
          <w:rFonts w:ascii="Calibri" w:cs="Calibri" w:eastAsia="Calibri" w:hAnsi="Calibri"/>
          <w:sz w:val="22"/>
          <w:szCs w:val="22"/>
        </w:rPr>
        <w:t xml:space="preserve">“Devir oranı, aylık oranların toplamı olarak hesaplanmıştır; payda, ay başı ve ay sonu mevcudunun ortalamasıdır. Kaba yöntemle oran %14,1’dir; fark 0,1 puandan azdır.”</w:t>
      </w:r>
    </w:p>
    <w:p>
      <w:pPr>
        <w:pStyle w:val="ListParagraph"/>
        <w:numPr>
          <w:ilvl w:val="0"/>
          <w:numId w:val="2"/>
        </w:numPr>
        <w:spacing w:after="80" w:line="280"/>
      </w:pPr>
      <w:r>
        <w:rPr>
          <w:rFonts w:ascii="Calibri" w:cs="Calibri" w:eastAsia="Calibri" w:hAnsi="Calibri"/>
          <w:sz w:val="22"/>
          <w:szCs w:val="22"/>
        </w:rPr>
        <w:t xml:space="preserve">“Üst yönetim grubu 10 kişiden oluştuğu için bu gruptaki oranlar dalgalıdır; bir kişilik değişim oranı 10 puan etkiler. Bu nedenle bu grup için trend yorumu yapılmamıştır.”</w:t>
      </w:r>
    </w:p>
    <w:p>
      <w:pPr>
        <w:pStyle w:val="ListParagraph"/>
        <w:numPr>
          <w:ilvl w:val="0"/>
          <w:numId w:val="2"/>
        </w:numPr>
        <w:spacing w:after="80" w:line="280"/>
      </w:pPr>
      <w:r>
        <w:rPr>
          <w:rFonts w:ascii="Calibri" w:cs="Calibri" w:eastAsia="Calibri" w:hAnsi="Calibri"/>
          <w:sz w:val="22"/>
          <w:szCs w:val="22"/>
        </w:rPr>
        <w:t xml:space="preserve">“Cinsiyet ücret oranı toplamda 1,10’dur; ancak bu değer unvan dağılımının etkisini içerir. Unvan grubu içindeki farklar uzmanlarda %4,3, yöneticilerde %2,8 kadınlar aleyhinedir.”</w:t>
      </w:r>
    </w:p>
    <w:p>
      <w:pPr>
        <w:spacing w:after="140" w:line="288"/>
        <w:jc w:val="left"/>
      </w:pPr>
      <w:r>
        <w:rPr>
          <w:rFonts w:ascii="Calibri" w:cs="Calibri" w:eastAsia="Calibri" w:hAnsi="Calibri"/>
          <w:sz w:val="22"/>
          <w:szCs w:val="22"/>
        </w:rPr>
        <w:t xml:space="preserve">Bu örneklerin ortak özelliği, yöntemi, sınırı ve sınırın sonucu nasıl etkilediğini birlikte söylemeleridir. “Veriler yaklaşıktır” ya da “sonuçlar dikkatle yorumlanmalıdır” gibi genel ifadeler, okuyucuya hiçbir şey anlatmaz.</w:t>
      </w:r>
    </w:p>
    <w:p>
      <w:pPr>
        <w:pStyle w:val="Heading2"/>
        <w:keepNext/>
        <w:spacing w:after="110" w:before="320"/>
      </w:pPr>
      <w:r>
        <w:rPr>
          <w:rFonts w:ascii="Calibri" w:cs="Calibri" w:eastAsia="Calibri" w:hAnsi="Calibri"/>
          <w:b/>
          <w:bCs/>
          <w:sz w:val="27"/>
          <w:szCs w:val="27"/>
        </w:rPr>
        <w:t xml:space="preserve">0.3.11  Yorum kontrol listesi</w:t>
      </w:r>
    </w:p>
    <w:p>
      <w:pPr>
        <w:spacing w:after="140" w:line="288"/>
        <w:jc w:val="left"/>
      </w:pPr>
      <w:r>
        <w:rPr>
          <w:rFonts w:ascii="Calibri" w:cs="Calibri" w:eastAsia="Calibri" w:hAnsi="Calibri"/>
          <w:sz w:val="22"/>
          <w:szCs w:val="22"/>
        </w:rPr>
        <w:t xml:space="preserve">Bir sonucu rapora yazmadan önce aşağıdaki on soruyu sorun. Yanıtlayamadığınız her soru, raporunuzun zayıf noktasıdır.</w:t>
      </w:r>
    </w:p>
    <w:p>
      <w:pPr>
        <w:pStyle w:val="ListParagraph"/>
        <w:numPr>
          <w:ilvl w:val="0"/>
          <w:numId w:val="6"/>
        </w:numPr>
        <w:spacing w:after="80" w:line="280"/>
      </w:pPr>
      <w:r>
        <w:rPr>
          <w:rFonts w:ascii="Calibri" w:cs="Calibri" w:eastAsia="Calibri" w:hAnsi="Calibri"/>
          <w:sz w:val="22"/>
          <w:szCs w:val="22"/>
        </w:rPr>
        <w:t xml:space="preserve">Metriğin tanımı ve formülü nedir; önceki dönemle aynı mı?</w:t>
      </w:r>
    </w:p>
    <w:p>
      <w:pPr>
        <w:pStyle w:val="ListParagraph"/>
        <w:numPr>
          <w:ilvl w:val="0"/>
          <w:numId w:val="6"/>
        </w:numPr>
        <w:spacing w:after="80" w:line="280"/>
      </w:pPr>
      <w:r>
        <w:rPr>
          <w:rFonts w:ascii="Calibri" w:cs="Calibri" w:eastAsia="Calibri" w:hAnsi="Calibri"/>
          <w:sz w:val="22"/>
          <w:szCs w:val="22"/>
        </w:rPr>
        <w:t xml:space="preserve">Pay ve paydada kimler ve neler var (işgücü kapsamı, FTE ya da headcount)?</w:t>
      </w:r>
    </w:p>
    <w:p>
      <w:pPr>
        <w:pStyle w:val="ListParagraph"/>
        <w:numPr>
          <w:ilvl w:val="0"/>
          <w:numId w:val="6"/>
        </w:numPr>
        <w:spacing w:after="80" w:line="280"/>
      </w:pPr>
      <w:r>
        <w:rPr>
          <w:rFonts w:ascii="Calibri" w:cs="Calibri" w:eastAsia="Calibri" w:hAnsi="Calibri"/>
          <w:sz w:val="22"/>
          <w:szCs w:val="22"/>
        </w:rPr>
        <w:t xml:space="preserve">Ölçüm noktası ve dönemi nedir; mevsimsellik etkisi var mı?</w:t>
      </w:r>
    </w:p>
    <w:p>
      <w:pPr>
        <w:pStyle w:val="ListParagraph"/>
        <w:numPr>
          <w:ilvl w:val="0"/>
          <w:numId w:val="6"/>
        </w:numPr>
        <w:spacing w:after="80" w:line="280"/>
      </w:pPr>
      <w:r>
        <w:rPr>
          <w:rFonts w:ascii="Calibri" w:cs="Calibri" w:eastAsia="Calibri" w:hAnsi="Calibri"/>
          <w:sz w:val="22"/>
          <w:szCs w:val="22"/>
        </w:rPr>
        <w:t xml:space="preserve">Karşılaştırma tabanı nedir (önceki dönem, hedef, diğer birim, sektör)?</w:t>
      </w:r>
    </w:p>
    <w:p>
      <w:pPr>
        <w:pStyle w:val="ListParagraph"/>
        <w:numPr>
          <w:ilvl w:val="0"/>
          <w:numId w:val="6"/>
        </w:numPr>
        <w:spacing w:after="80" w:line="280"/>
      </w:pPr>
      <w:r>
        <w:rPr>
          <w:rFonts w:ascii="Calibri" w:cs="Calibri" w:eastAsia="Calibri" w:hAnsi="Calibri"/>
          <w:sz w:val="22"/>
          <w:szCs w:val="22"/>
        </w:rPr>
        <w:t xml:space="preserve">Gruplar yeterince büyük mü; anonimlik eşiği korunuyor mu?</w:t>
      </w:r>
    </w:p>
    <w:p>
      <w:pPr>
        <w:pStyle w:val="ListParagraph"/>
        <w:numPr>
          <w:ilvl w:val="0"/>
          <w:numId w:val="6"/>
        </w:numPr>
        <w:spacing w:after="80" w:line="280"/>
      </w:pPr>
      <w:r>
        <w:rPr>
          <w:rFonts w:ascii="Calibri" w:cs="Calibri" w:eastAsia="Calibri" w:hAnsi="Calibri"/>
          <w:sz w:val="22"/>
          <w:szCs w:val="22"/>
        </w:rPr>
        <w:t xml:space="preserve">Toplam değer, alt grupların bileşiminden etkileniyor mu?</w:t>
      </w:r>
    </w:p>
    <w:p>
      <w:pPr>
        <w:pStyle w:val="ListParagraph"/>
        <w:numPr>
          <w:ilvl w:val="0"/>
          <w:numId w:val="6"/>
        </w:numPr>
        <w:spacing w:after="80" w:line="280"/>
      </w:pPr>
      <w:r>
        <w:rPr>
          <w:rFonts w:ascii="Calibri" w:cs="Calibri" w:eastAsia="Calibri" w:hAnsi="Calibri"/>
          <w:sz w:val="22"/>
          <w:szCs w:val="22"/>
        </w:rPr>
        <w:t xml:space="preserve">Ortalamanın yanında dağılım (medyan, aralık, aykırı değerler) kontrol edildi mi?</w:t>
      </w:r>
    </w:p>
    <w:p>
      <w:pPr>
        <w:pStyle w:val="ListParagraph"/>
        <w:numPr>
          <w:ilvl w:val="0"/>
          <w:numId w:val="6"/>
        </w:numPr>
        <w:spacing w:after="80" w:line="280"/>
      </w:pPr>
      <w:r>
        <w:rPr>
          <w:rFonts w:ascii="Calibri" w:cs="Calibri" w:eastAsia="Calibri" w:hAnsi="Calibri"/>
          <w:sz w:val="22"/>
          <w:szCs w:val="22"/>
        </w:rPr>
        <w:t xml:space="preserve">Veri kalitesi denetimi yapıldı mı; en zayıf boyut nedir?</w:t>
      </w:r>
    </w:p>
    <w:p>
      <w:pPr>
        <w:pStyle w:val="ListParagraph"/>
        <w:numPr>
          <w:ilvl w:val="0"/>
          <w:numId w:val="6"/>
        </w:numPr>
        <w:spacing w:after="80" w:line="280"/>
      </w:pPr>
      <w:r>
        <w:rPr>
          <w:rFonts w:ascii="Calibri" w:cs="Calibri" w:eastAsia="Calibri" w:hAnsi="Calibri"/>
          <w:sz w:val="22"/>
          <w:szCs w:val="22"/>
        </w:rPr>
        <w:t xml:space="preserve">Bu metrik hangi dengeleyici göstergeyle birlikte yorumlanmalı?</w:t>
      </w:r>
    </w:p>
    <w:p>
      <w:pPr>
        <w:pStyle w:val="ListParagraph"/>
        <w:numPr>
          <w:ilvl w:val="0"/>
          <w:numId w:val="6"/>
        </w:numPr>
        <w:spacing w:after="80" w:line="280"/>
      </w:pPr>
      <w:r>
        <w:rPr>
          <w:rFonts w:ascii="Calibri" w:cs="Calibri" w:eastAsia="Calibri" w:hAnsi="Calibri"/>
          <w:sz w:val="22"/>
          <w:szCs w:val="22"/>
        </w:rPr>
        <w:t xml:space="preserve">Sonuç hangi karar ya da eyleme bağlanacak; kim sorumlu?</w:t>
      </w:r>
    </w:p>
    <w:p>
      <w:pPr>
        <w:pStyle w:val="Heading2"/>
        <w:keepNext/>
        <w:spacing w:after="110" w:before="320"/>
      </w:pPr>
      <w:r>
        <w:rPr>
          <w:rFonts w:ascii="Calibri" w:cs="Calibri" w:eastAsia="Calibri" w:hAnsi="Calibri"/>
          <w:b/>
          <w:bCs/>
          <w:sz w:val="27"/>
          <w:szCs w:val="27"/>
        </w:rPr>
        <w:t xml:space="preserve">0.3.12  Kitabın ve araçların sınırlamaları</w:t>
      </w:r>
    </w:p>
    <w:p>
      <w:pPr>
        <w:spacing w:after="140" w:line="288"/>
        <w:jc w:val="left"/>
      </w:pPr>
      <w:r>
        <w:rPr>
          <w:rFonts w:ascii="Calibri" w:cs="Calibri" w:eastAsia="Calibri" w:hAnsi="Calibri"/>
          <w:sz w:val="22"/>
          <w:szCs w:val="22"/>
        </w:rPr>
        <w:t xml:space="preserve">Bu el kitabının ve eşlik eden araçların sınırlarını bilmek, onlardan doğru biçimde yararlanmanın parçasıdır.</w:t>
      </w:r>
    </w:p>
    <w:p>
      <w:pPr>
        <w:pStyle w:val="ListParagraph"/>
        <w:numPr>
          <w:ilvl w:val="0"/>
          <w:numId w:val="2"/>
        </w:numPr>
        <w:spacing w:after="80" w:line="280"/>
      </w:pPr>
      <w:r>
        <w:rPr>
          <w:rFonts w:ascii="Calibri" w:cs="Calibri" w:eastAsia="Calibri" w:hAnsi="Calibri"/>
          <w:b/>
          <w:bCs/>
          <w:sz w:val="22"/>
          <w:szCs w:val="22"/>
        </w:rPr>
        <w:t xml:space="preserve">Öğretim amaçlı yorumdur.</w:t>
      </w:r>
      <w:r>
        <w:rPr>
          <w:rFonts w:ascii="Calibri" w:cs="Calibri" w:eastAsia="Calibri" w:hAnsi="Calibri"/>
          <w:sz w:val="22"/>
          <w:szCs w:val="22"/>
        </w:rPr>
        <w:t xml:space="preserve"> Rehberler, ISO/TS standartlarının Türkçe uygulama yorumlarıdır; standart metninin yerine geçmez. Denetim, sertifikasyon ya da sözleşme gerektiren kullanımlarda resmî metin esas alınmalıdır (bkz. Ek F).</w:t>
      </w:r>
    </w:p>
    <w:p>
      <w:pPr>
        <w:pStyle w:val="ListParagraph"/>
        <w:numPr>
          <w:ilvl w:val="0"/>
          <w:numId w:val="2"/>
        </w:numPr>
        <w:spacing w:after="80" w:line="280"/>
      </w:pPr>
      <w:r>
        <w:rPr>
          <w:rFonts w:ascii="Calibri" w:cs="Calibri" w:eastAsia="Calibri" w:hAnsi="Calibri"/>
          <w:b/>
          <w:bCs/>
          <w:sz w:val="22"/>
          <w:szCs w:val="22"/>
        </w:rPr>
        <w:t xml:space="preserve">Sürümler değişir.</w:t>
      </w:r>
      <w:r>
        <w:rPr>
          <w:rFonts w:ascii="Calibri" w:cs="Calibri" w:eastAsia="Calibri" w:hAnsi="Calibri"/>
          <w:sz w:val="22"/>
          <w:szCs w:val="22"/>
        </w:rPr>
        <w:t xml:space="preserve"> Standartlar zaman içinde revize edilir; ISO 30414’ün 2018 sürümünün yerini 2025 sürümü almıştır. Kullandığınız sürümü raporunuza yazın.</w:t>
      </w:r>
    </w:p>
    <w:p>
      <w:pPr>
        <w:pStyle w:val="ListParagraph"/>
        <w:numPr>
          <w:ilvl w:val="0"/>
          <w:numId w:val="2"/>
        </w:numPr>
        <w:spacing w:after="80" w:line="280"/>
      </w:pPr>
      <w:r>
        <w:rPr>
          <w:rFonts w:ascii="Calibri" w:cs="Calibri" w:eastAsia="Calibri" w:hAnsi="Calibri"/>
          <w:b/>
          <w:bCs/>
          <w:sz w:val="22"/>
          <w:szCs w:val="22"/>
        </w:rPr>
        <w:t xml:space="preserve">Formül ve eşik her zaman yoktur.</w:t>
      </w:r>
      <w:r>
        <w:rPr>
          <w:rFonts w:ascii="Calibri" w:cs="Calibri" w:eastAsia="Calibri" w:hAnsi="Calibri"/>
          <w:sz w:val="22"/>
          <w:szCs w:val="22"/>
        </w:rPr>
        <w:t xml:space="preserve"> Süreç rehberlerinin bir bölümü formül, eşik ya da hedef vermez; bu rehberlerdeki hesaplayıcılar standardın örnek ölçülerini uygulamaya dönüştüren yardımcılardır.</w:t>
      </w:r>
    </w:p>
    <w:p>
      <w:pPr>
        <w:pStyle w:val="ListParagraph"/>
        <w:numPr>
          <w:ilvl w:val="0"/>
          <w:numId w:val="2"/>
        </w:numPr>
        <w:spacing w:after="80" w:line="280"/>
      </w:pPr>
      <w:r>
        <w:rPr>
          <w:rFonts w:ascii="Calibri" w:cs="Calibri" w:eastAsia="Calibri" w:hAnsi="Calibri"/>
          <w:b/>
          <w:bCs/>
          <w:sz w:val="22"/>
          <w:szCs w:val="22"/>
        </w:rPr>
        <w:t xml:space="preserve">Hesaplayıcı karar vermez.</w:t>
      </w:r>
      <w:r>
        <w:rPr>
          <w:rFonts w:ascii="Calibri" w:cs="Calibri" w:eastAsia="Calibri" w:hAnsi="Calibri"/>
          <w:sz w:val="22"/>
          <w:szCs w:val="22"/>
        </w:rPr>
        <w:t xml:space="preserve"> Sonuç, ilgili bağlamla, nitel bilgiyle ve uzman yargısıyla birlikte değerlendirilmelidir. Hesaplayıcının ürettiği bir sayıyı, nedenini açıklayamadığınız bir karara temel yapmayın.</w:t>
      </w:r>
    </w:p>
    <w:p>
      <w:pPr>
        <w:pStyle w:val="ListParagraph"/>
        <w:numPr>
          <w:ilvl w:val="0"/>
          <w:numId w:val="2"/>
        </w:numPr>
        <w:spacing w:after="80" w:line="280"/>
      </w:pPr>
      <w:r>
        <w:rPr>
          <w:rFonts w:ascii="Calibri" w:cs="Calibri" w:eastAsia="Calibri" w:hAnsi="Calibri"/>
          <w:b/>
          <w:bCs/>
          <w:sz w:val="22"/>
          <w:szCs w:val="22"/>
        </w:rPr>
        <w:t xml:space="preserve">Örnek veriler yapaydır.</w:t>
      </w:r>
      <w:r>
        <w:rPr>
          <w:rFonts w:ascii="Calibri" w:cs="Calibri" w:eastAsia="Calibri" w:hAnsi="Calibri"/>
          <w:sz w:val="22"/>
          <w:szCs w:val="22"/>
        </w:rPr>
        <w:t xml:space="preserve"> Bu kitaptaki ve eklerdeki sayısal örnekler yöntemi göstermek içindir; gerçek kurumlara ait değildir ve kıyas için kullanılamaz.</w:t>
      </w:r>
    </w:p>
    <w:p>
      <w:pPr>
        <w:pStyle w:val="ListParagraph"/>
        <w:numPr>
          <w:ilvl w:val="0"/>
          <w:numId w:val="2"/>
        </w:numPr>
        <w:spacing w:after="80" w:line="280"/>
      </w:pPr>
      <w:r>
        <w:rPr>
          <w:rFonts w:ascii="Calibri" w:cs="Calibri" w:eastAsia="Calibri" w:hAnsi="Calibri"/>
          <w:b/>
          <w:bCs/>
          <w:sz w:val="22"/>
          <w:szCs w:val="22"/>
        </w:rPr>
        <w:t xml:space="preserve">Python modülleri standardın kendisi değildir.</w:t>
      </w:r>
      <w:r>
        <w:rPr>
          <w:rFonts w:ascii="Calibri" w:cs="Calibri" w:eastAsia="Calibri" w:hAnsi="Calibri"/>
          <w:sz w:val="22"/>
          <w:szCs w:val="22"/>
        </w:rPr>
        <w:t xml:space="preserve"> Modüller, standardın formüllerinin özgün bir kodlamasıdır. Kendi sisteminize entegre ederken test edin ve sonuçları elle seçilmiş örneklerle doğrulayın.</w:t>
      </w:r>
    </w:p>
    <w:p>
      <w:pPr>
        <w:pStyle w:val="ListParagraph"/>
        <w:numPr>
          <w:ilvl w:val="0"/>
          <w:numId w:val="2"/>
        </w:numPr>
        <w:spacing w:after="80" w:line="280"/>
      </w:pPr>
      <w:r>
        <w:rPr>
          <w:rFonts w:ascii="Calibri" w:cs="Calibri" w:eastAsia="Calibri" w:hAnsi="Calibri"/>
          <w:b/>
          <w:bCs/>
          <w:sz w:val="22"/>
          <w:szCs w:val="22"/>
        </w:rPr>
        <w:t xml:space="preserve">Ölçüm her şeyi kapsamaz.</w:t>
      </w:r>
      <w:r>
        <w:rPr>
          <w:rFonts w:ascii="Calibri" w:cs="Calibri" w:eastAsia="Calibri" w:hAnsi="Calibri"/>
          <w:sz w:val="22"/>
          <w:szCs w:val="22"/>
        </w:rPr>
        <w:t xml:space="preserve"> Kültür, güven ve bağlılık gibi kavramlar, anket ölçeklerinin yakaladığı kadarıyla ölçülür; ölçek dışında kalan nitel bilgi (görüşmeler, gözlemler) sayısal metriklerin yerini almaz, onları tamamlar.</w:t>
      </w:r>
    </w:p>
    <w:p>
      <w:pPr>
        <w:spacing w:after="140" w:line="288"/>
        <w:jc w:val="left"/>
      </w:pPr>
      <w:r>
        <w:rPr>
          <w:rFonts w:ascii="Calibri" w:cs="Calibri" w:eastAsia="Calibri" w:hAnsi="Calibri"/>
          <w:sz w:val="22"/>
          <w:szCs w:val="22"/>
        </w:rPr>
        <w:t xml:space="preserve">Giriş bölümünü bu noktada kapatıyoruz. Sonraki bölümler, ölçümün zeminini kuran Kısım 1’den başlar: önce insan sermayesi raporlamasının çerçevesi (1.1), ardından insan yönetişimi (1.2), işgücü veri kalitesi (1.3) ve uyum-etik göstergeleri (1.4) ele alınır. Hızlı başlamak istiyorsanız, Ek A’daki başlangıç paketine dönün; önce on iki metriği doğru hesaplamak, yüz metriği yarım yamalak hesaplamaktan her zaman daha değerlidir.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İK Profesyonelleri için Metrik El Kitabı · Giriş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sz w:val="48"/>
      <w:szCs w:val="48"/>
    </w:rPr>
  </w:style>
  <w:style w:type="paragraph" w:styleId="Heading1">
    <w:name w:val="Heading 1"/>
    <w:basedOn w:val="Normal"/>
    <w:next w:val="Normal"/>
    <w:qFormat/>
    <w:pPr>
      <w:spacing w:after="100" w:before="0"/>
      <w:outlineLvl w:val="0"/>
    </w:pPr>
    <w:rPr>
      <w:rFonts w:ascii="Calibri" w:cs="Calibri" w:eastAsia="Calibri" w:hAnsi="Calibri"/>
      <w:b/>
      <w:bCs/>
      <w:color w:val="0B5C8A"/>
      <w:sz w:val="34"/>
      <w:szCs w:val="34"/>
    </w:rPr>
  </w:style>
  <w:style w:type="paragraph" w:styleId="Heading2">
    <w:name w:val="Heading 2"/>
    <w:basedOn w:val="Normal"/>
    <w:next w:val="Normal"/>
    <w:qFormat/>
    <w:pPr>
      <w:spacing w:after="110" w:before="320"/>
      <w:outlineLvl w:val="1"/>
    </w:pPr>
    <w:rPr>
      <w:rFonts w:ascii="Calibri" w:cs="Calibri" w:eastAsia="Calibri" w:hAnsi="Calibri"/>
      <w:b/>
      <w:bCs/>
      <w:sz w:val="27"/>
      <w:szCs w:val="27"/>
    </w:rPr>
  </w:style>
  <w:style w:type="paragraph" w:styleId="Heading3">
    <w:name w:val="Heading 3"/>
    <w:basedOn w:val="Normal"/>
    <w:next w:val="Normal"/>
    <w:qFormat/>
    <w:pPr>
      <w:spacing w:after="80" w:before="220"/>
      <w:outlineLvl w:val="2"/>
    </w:pPr>
    <w:rPr>
      <w:rFonts w:ascii="Calibri" w:cs="Calibri" w:eastAsia="Calibri" w:hAnsi="Calibri"/>
      <w:b/>
      <w:bCs/>
      <w:color w:val="0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2026-10-13T07:55:25.472Z</dcterms:created>
  <dcterms:modified xsi:type="dcterms:W3CDTF">2026-10-13T07:55:25.473Z</dcterms:modified>
</cp:coreProperties>
</file>

<file path=docProps/custom.xml><?xml version="1.0" encoding="utf-8"?>
<Properties xmlns="http://schemas.openxmlformats.org/officeDocument/2006/custom-properties" xmlns:vt="http://schemas.openxmlformats.org/officeDocument/2006/docPropsVTypes"/>
</file>