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sz w:val="22"/>
          <w:szCs w:val="22"/>
        </w:rPr>
        <w:t xml:space="preserve"/>
      </w:r>
    </w:p>
    <w:p>
      <w:pPr>
        <w:spacing w:after="60" w:before="0"/>
        <w:jc w:val="left"/>
      </w:pPr>
      <w:r>
        <w:rPr>
          <w:rFonts w:ascii="Calibri" w:cs="Calibri" w:eastAsia="Calibri" w:hAnsi="Calibri"/>
          <w:b/>
          <w:bCs/>
          <w:color w:val="0B5C8A"/>
          <w:sz w:val="36"/>
          <w:szCs w:val="36"/>
        </w:rPr>
        <w:t xml:space="preserve">İK Profesyonelleri için</w:t>
      </w:r>
    </w:p>
    <w:p>
      <w:pPr>
        <w:spacing w:after="200" w:before="0"/>
      </w:pPr>
      <w:r>
        <w:rPr>
          <w:rFonts w:ascii="Calibri" w:cs="Calibri" w:eastAsia="Calibri" w:hAnsi="Calibri"/>
          <w:b/>
          <w:bCs/>
          <w:sz w:val="72"/>
          <w:szCs w:val="72"/>
        </w:rPr>
        <w:t xml:space="preserve">Metrik El Kitabı</w:t>
      </w:r>
    </w:p>
    <w:p>
      <w:pPr>
        <w:spacing w:after="600" w:before="0"/>
      </w:pPr>
      <w:r>
        <w:rPr>
          <w:rFonts w:ascii="Calibri" w:cs="Calibri" w:eastAsia="Calibri" w:hAnsi="Calibri"/>
          <w:i/>
          <w:iCs/>
          <w:color w:val="59636F"/>
          <w:sz w:val="26"/>
          <w:szCs w:val="26"/>
        </w:rPr>
        <w:t xml:space="preserve">ISO insan kaynakları yönetimi standartlarına dayalı 25 rehberin el kitabı biçiminde birleştirilmiş hâli: giriş, altı kısım ve ekler.</w:t>
      </w:r>
    </w:p>
    <w:p>
      <w:pPr>
        <w:spacing w:after="120" w:before="0"/>
      </w:pPr>
      <w:r>
        <w:rPr>
          <w:rFonts w:ascii="Calibri" w:cs="Calibri" w:eastAsia="Calibri" w:hAnsi="Calibri"/>
          <w:color w:val="59636F"/>
          <w:sz w:val="22"/>
          <w:szCs w:val="22"/>
        </w:rPr>
        <w:t xml:space="preserve">Giriş · Kısım 1–6 · Ek A, B, D, E (örnek raporlar), F</w:t>
      </w:r>
    </w:p>
    <w:p>
      <w:pPr>
        <w:spacing w:after="120" w:before="0"/>
      </w:pPr>
      <w:r>
        <w:rPr>
          <w:rFonts w:ascii="Calibri" w:cs="Calibri" w:eastAsia="Calibri" w:hAnsi="Calibri"/>
          <w:color w:val="8B95A1"/>
          <w:sz w:val="20"/>
          <w:szCs w:val="20"/>
        </w:rPr>
        <w:t xml:space="preserve">Ek C (Python kod örnekleri) ve Ek E şablonları ayrı dosyalar olarak sunulmuştur.</w:t>
      </w:r>
    </w:p>
    <w:p>
      <w:r>
        <w:br w:type="page"/>
      </w:r>
    </w:p>
    <w:p>
      <w:pPr>
        <w:pStyle w:val="Heading1"/>
      </w:pPr>
      <w:r>
        <w:rPr>
          <w:rFonts w:ascii="Calibri" w:cs="Calibri" w:eastAsia="Calibri" w:hAnsi="Calibri"/>
          <w:b/>
          <w:bCs/>
          <w:color w:val="0B5C8A"/>
          <w:sz w:val="34"/>
          <w:szCs w:val="34"/>
        </w:rPr>
        <w:t xml:space="preserve">İçindekiler</w:t>
      </w:r>
    </w:p>
    <w:sdt>
      <w:sdtPr>
        <w:alias w:val="İçindekiler"/>
      </w:sdtPr>
      <w:sdtContent>
        <w:p>
          <w:r>
            <w:fldChar w:fldCharType="begin" w:dirty="true"/>
            <w:instrText xml:space="preserve">TOC \h \o "1-2"</w:instrText>
            <w:fldChar w:fldCharType="separate"/>
          </w:r>
        </w:p>
        <w:p>
          <w:pPr>
            <w:tabs>
              <w:tab w:val="right" w:leader="dot" w:pos="9630"/>
            </w:tabs>
            <w:spacing w:after="60"/>
          </w:pPr>
          <w:r>
            <w:t>Giriş — Bu El Kitabı Nasıl Kullanılır?</w:t>
          </w:r>
          <w:r>
            <w:tab/>
          </w:r>
          <w:r>
            <w:t>5</w:t>
          </w:r>
        </w:p>
        <w:p>
          <w:pPr>
            <w:tabs>
              <w:tab w:val="right" w:leader="dot" w:pos="9630"/>
            </w:tabs>
            <w:spacing w:after="60"/>
            <w:ind w:left="360"/>
          </w:pPr>
          <w:r>
            <w:t>0.1  Metrik, gösterge ve etken: temel kavramlar</w:t>
          </w:r>
          <w:r>
            <w:tab/>
          </w:r>
          <w:r>
            <w:t>7</w:t>
          </w:r>
        </w:p>
        <w:p>
          <w:pPr>
            <w:tabs>
              <w:tab w:val="right" w:leader="dot" w:pos="9630"/>
            </w:tabs>
            <w:spacing w:after="60"/>
            <w:ind w:left="360"/>
          </w:pPr>
          <w:r>
            <w:t>0.2  Rehber yapısı: matris, formül, canlı hesaplayıcı, Python</w:t>
          </w:r>
          <w:r>
            <w:tab/>
          </w:r>
          <w:r>
            <w:t>12</w:t>
          </w:r>
        </w:p>
        <w:p>
          <w:pPr>
            <w:tabs>
              <w:tab w:val="right" w:leader="dot" w:pos="9630"/>
            </w:tabs>
            <w:spacing w:after="60"/>
            <w:ind w:left="360"/>
          </w:pPr>
          <w:r>
            <w:t>0.3  Sonuçları yorumlama ve sınırlamalar</w:t>
          </w:r>
          <w:r>
            <w:tab/>
          </w:r>
          <w:r>
            <w:t>16</w:t>
          </w:r>
        </w:p>
        <w:p>
          <w:pPr>
            <w:tabs>
              <w:tab w:val="right" w:leader="dot" w:pos="9630"/>
            </w:tabs>
            <w:spacing w:after="60"/>
          </w:pPr>
          <w:r>
            <w:t>Kısım 1 — Temeller: Çerçeve, Yönetişim ve Güvenilir Veri</w:t>
          </w:r>
          <w:r>
            <w:tab/>
          </w:r>
          <w:r>
            <w:t>21</w:t>
          </w:r>
        </w:p>
        <w:p>
          <w:pPr>
            <w:tabs>
              <w:tab w:val="right" w:leader="dot" w:pos="9630"/>
            </w:tabs>
            <w:spacing w:after="60"/>
            <w:ind w:left="360"/>
          </w:pPr>
          <w:r>
            <w:t>1.1  İnsan Sermayesi Raporlama ve Açıklama</w:t>
          </w:r>
          <w:r>
            <w:tab/>
          </w:r>
          <w:r>
            <w:t>22</w:t>
          </w:r>
        </w:p>
        <w:p>
          <w:pPr>
            <w:tabs>
              <w:tab w:val="right" w:leader="dot" w:pos="9630"/>
            </w:tabs>
            <w:spacing w:after="60"/>
            <w:ind w:left="360"/>
          </w:pPr>
          <w:r>
            <w:t>1.2  İnsan Yönetişimi Rehberi</w:t>
          </w:r>
          <w:r>
            <w:tab/>
          </w:r>
          <w:r>
            <w:t>29</w:t>
          </w:r>
        </w:p>
        <w:p>
          <w:pPr>
            <w:tabs>
              <w:tab w:val="right" w:leader="dot" w:pos="9630"/>
            </w:tabs>
            <w:spacing w:after="60"/>
            <w:ind w:left="360"/>
          </w:pPr>
          <w:r>
            <w:t>1.3  İşgücü Veri Kalitesi Rehberi ve Metrikleri</w:t>
          </w:r>
          <w:r>
            <w:tab/>
          </w:r>
          <w:r>
            <w:t>35</w:t>
          </w:r>
        </w:p>
        <w:p>
          <w:pPr>
            <w:tabs>
              <w:tab w:val="right" w:leader="dot" w:pos="9630"/>
            </w:tabs>
            <w:spacing w:after="60"/>
            <w:ind w:left="360"/>
          </w:pPr>
          <w:r>
            <w:t>1.4  Uyum ve Etik Metrikleri Kümesi</w:t>
          </w:r>
          <w:r>
            <w:tab/>
          </w:r>
          <w:r>
            <w:t>42</w:t>
          </w:r>
        </w:p>
        <w:p>
          <w:pPr>
            <w:tabs>
              <w:tab w:val="right" w:leader="dot" w:pos="9630"/>
            </w:tabs>
            <w:spacing w:after="60"/>
          </w:pPr>
          <w:r>
            <w:t>Kısım 2 — İşgücü Planlaması ve Yedekleme</w:t>
          </w:r>
          <w:r>
            <w:tab/>
          </w:r>
          <w:r>
            <w:t>48</w:t>
          </w:r>
        </w:p>
        <w:p>
          <w:pPr>
            <w:tabs>
              <w:tab w:val="right" w:leader="dot" w:pos="9630"/>
            </w:tabs>
            <w:spacing w:after="60"/>
            <w:ind w:left="360"/>
          </w:pPr>
          <w:r>
            <w:t>2.1  İşgücü Planlaması Rehberi ve Metrikleri</w:t>
          </w:r>
          <w:r>
            <w:tab/>
          </w:r>
          <w:r>
            <w:t>49</w:t>
          </w:r>
        </w:p>
        <w:p>
          <w:pPr>
            <w:tabs>
              <w:tab w:val="right" w:leader="dot" w:pos="9630"/>
            </w:tabs>
            <w:spacing w:after="60"/>
            <w:ind w:left="360"/>
          </w:pPr>
          <w:r>
            <w:t>2.2  İşgücü Tahsisi</w:t>
          </w:r>
          <w:r>
            <w:tab/>
          </w:r>
          <w:r>
            <w:t>57</w:t>
          </w:r>
        </w:p>
        <w:p>
          <w:pPr>
            <w:tabs>
              <w:tab w:val="right" w:leader="dot" w:pos="9630"/>
            </w:tabs>
            <w:spacing w:after="60"/>
            <w:ind w:left="360"/>
          </w:pPr>
          <w:r>
            <w:t>2.3  İşgücü Bulunabilirliği Metrikleri Kümesi</w:t>
          </w:r>
          <w:r>
            <w:tab/>
          </w:r>
          <w:r>
            <w:t>63</w:t>
          </w:r>
        </w:p>
        <w:p>
          <w:pPr>
            <w:tabs>
              <w:tab w:val="right" w:leader="dot" w:pos="9630"/>
            </w:tabs>
            <w:spacing w:after="60"/>
            <w:ind w:left="360"/>
          </w:pPr>
          <w:r>
            <w:t>2.4  Yedekleme Planlaması Metrikleri Kümesi</w:t>
          </w:r>
          <w:r>
            <w:tab/>
          </w:r>
          <w:r>
            <w:t>68</w:t>
          </w:r>
        </w:p>
        <w:p>
          <w:pPr>
            <w:tabs>
              <w:tab w:val="right" w:leader="dot" w:pos="9630"/>
            </w:tabs>
            <w:spacing w:after="60"/>
          </w:pPr>
          <w:r>
            <w:t>Kısım 3 — İşe Alım ve Kazanım</w:t>
          </w:r>
          <w:r>
            <w:tab/>
          </w:r>
          <w:r>
            <w:t>73</w:t>
          </w:r>
        </w:p>
        <w:p>
          <w:pPr>
            <w:tabs>
              <w:tab w:val="right" w:leader="dot" w:pos="9630"/>
            </w:tabs>
            <w:spacing w:after="60"/>
            <w:ind w:left="360"/>
          </w:pPr>
          <w:r>
            <w:t>3.1  İşe Alım Rehberi</w:t>
          </w:r>
          <w:r>
            <w:tab/>
          </w:r>
          <w:r>
            <w:t>75</w:t>
          </w:r>
        </w:p>
        <w:p>
          <w:pPr>
            <w:tabs>
              <w:tab w:val="right" w:leader="dot" w:pos="9630"/>
            </w:tabs>
            <w:spacing w:after="60"/>
            <w:ind w:left="360"/>
          </w:pPr>
          <w:r>
            <w:t>3.2  İşe Alım Metrikleri Kümesi</w:t>
          </w:r>
          <w:r>
            <w:tab/>
          </w:r>
          <w:r>
            <w:t>81</w:t>
          </w:r>
        </w:p>
        <w:p>
          <w:pPr>
            <w:tabs>
              <w:tab w:val="right" w:leader="dot" w:pos="9630"/>
            </w:tabs>
            <w:spacing w:after="60"/>
            <w:ind w:left="360"/>
          </w:pPr>
          <w:r>
            <w:t>3.3  İşe Alım Başına Maliyet</w:t>
          </w:r>
          <w:r>
            <w:tab/>
          </w:r>
          <w:r>
            <w:t>86</w:t>
          </w:r>
        </w:p>
        <w:p>
          <w:pPr>
            <w:tabs>
              <w:tab w:val="right" w:leader="dot" w:pos="9630"/>
            </w:tabs>
            <w:spacing w:after="60"/>
            <w:ind w:left="360"/>
          </w:pPr>
          <w:r>
            <w:t>3.4  İşe Alım Kalitesi Metriği</w:t>
          </w:r>
          <w:r>
            <w:tab/>
          </w:r>
          <w:r>
            <w:t>91</w:t>
          </w:r>
        </w:p>
        <w:p>
          <w:pPr>
            <w:tabs>
              <w:tab w:val="right" w:leader="dot" w:pos="9630"/>
            </w:tabs>
            <w:spacing w:after="60"/>
            <w:ind w:left="360"/>
          </w:pPr>
          <w:r>
            <w:t>3.5  İşe Alımın Etkisi Metriği</w:t>
          </w:r>
          <w:r>
            <w:tab/>
          </w:r>
          <w:r>
            <w:t>94</w:t>
          </w:r>
        </w:p>
        <w:p>
          <w:pPr>
            <w:tabs>
              <w:tab w:val="right" w:leader="dot" w:pos="9630"/>
            </w:tabs>
            <w:spacing w:after="60"/>
            <w:ind w:left="360"/>
          </w:pPr>
          <w:r>
            <w:t>Kısım 3’ün Özeti ve Kısım 4’e Geçiş</w:t>
          </w:r>
          <w:r>
            <w:tab/>
          </w:r>
          <w:r>
            <w:t>99</w:t>
          </w:r>
        </w:p>
        <w:p>
          <w:pPr>
            <w:tabs>
              <w:tab w:val="right" w:leader="dot" w:pos="9630"/>
            </w:tabs>
            <w:spacing w:after="60"/>
          </w:pPr>
          <w:r>
            <w:t>Kısım 4 — Öğrenme, Gelişim ve Yetkinlik</w:t>
          </w:r>
          <w:r>
            <w:tab/>
          </w:r>
          <w:r>
            <w:t>101</w:t>
          </w:r>
        </w:p>
        <w:p>
          <w:pPr>
            <w:tabs>
              <w:tab w:val="right" w:leader="dot" w:pos="9630"/>
            </w:tabs>
            <w:spacing w:after="60"/>
            <w:ind w:left="360"/>
          </w:pPr>
          <w:r>
            <w:t>4.1  Öğrenme ve Gelişim Rehberi ve Metrikleri</w:t>
          </w:r>
          <w:r>
            <w:tab/>
          </w:r>
          <w:r>
            <w:t>103</w:t>
          </w:r>
        </w:p>
        <w:p>
          <w:pPr>
            <w:tabs>
              <w:tab w:val="right" w:leader="dot" w:pos="9630"/>
            </w:tabs>
            <w:spacing w:after="60"/>
            <w:ind w:left="360"/>
          </w:pPr>
          <w:r>
            <w:t>4.2  Öğrenme ve Gelişim Metrikleri</w:t>
          </w:r>
          <w:r>
            <w:tab/>
          </w:r>
          <w:r>
            <w:t>108</w:t>
          </w:r>
        </w:p>
        <w:p>
          <w:pPr>
            <w:tabs>
              <w:tab w:val="right" w:leader="dot" w:pos="9630"/>
            </w:tabs>
            <w:spacing w:after="60"/>
            <w:ind w:left="360"/>
          </w:pPr>
          <w:r>
            <w:t>4.3  Beceri ve Yetkinlik Metrikleri Kümesi</w:t>
          </w:r>
          <w:r>
            <w:tab/>
          </w:r>
          <w:r>
            <w:t>113</w:t>
          </w:r>
        </w:p>
        <w:p>
          <w:pPr>
            <w:tabs>
              <w:tab w:val="right" w:leader="dot" w:pos="9630"/>
            </w:tabs>
            <w:spacing w:after="60"/>
            <w:ind w:left="360"/>
          </w:pPr>
          <w:r>
            <w:t>4.4  Liderlik Metrikleri Kümesi</w:t>
          </w:r>
          <w:r>
            <w:tab/>
          </w:r>
          <w:r>
            <w:t>118</w:t>
          </w:r>
        </w:p>
        <w:p>
          <w:pPr>
            <w:tabs>
              <w:tab w:val="right" w:leader="dot" w:pos="9630"/>
            </w:tabs>
            <w:spacing w:after="60"/>
            <w:ind w:left="360"/>
          </w:pPr>
          <w:r>
            <w:t>4.5  Sürdürülebilir İstihdam Edilebilirlik Yönetimi</w:t>
          </w:r>
          <w:r>
            <w:tab/>
          </w:r>
          <w:r>
            <w:t>122</w:t>
          </w:r>
        </w:p>
        <w:p>
          <w:pPr>
            <w:tabs>
              <w:tab w:val="right" w:leader="dot" w:pos="9630"/>
            </w:tabs>
            <w:spacing w:after="60"/>
            <w:ind w:left="360"/>
          </w:pPr>
          <w:r>
            <w:t>Kısım 4’ün Özeti ve Kısım 5’e Geçiş</w:t>
          </w:r>
          <w:r>
            <w:tab/>
          </w:r>
          <w:r>
            <w:t>127</w:t>
          </w:r>
        </w:p>
        <w:p>
          <w:pPr>
            <w:tabs>
              <w:tab w:val="right" w:leader="dot" w:pos="9630"/>
            </w:tabs>
            <w:spacing w:after="60"/>
          </w:pPr>
          <w:r>
            <w:t>Kısım 5 — Çalışan Deneyimi: Bağlılık, Kültür, Çeşitlilik ve Sağlık</w:t>
          </w:r>
          <w:r>
            <w:tab/>
          </w:r>
          <w:r>
            <w:t>129</w:t>
          </w:r>
        </w:p>
        <w:p>
          <w:pPr>
            <w:tabs>
              <w:tab w:val="right" w:leader="dot" w:pos="9630"/>
            </w:tabs>
            <w:spacing w:after="60"/>
            <w:ind w:left="360"/>
          </w:pPr>
          <w:r>
            <w:t>5.1  Çalışan Bağlılığı Rehberi</w:t>
          </w:r>
          <w:r>
            <w:tab/>
          </w:r>
          <w:r>
            <w:t>131</w:t>
          </w:r>
        </w:p>
        <w:p>
          <w:pPr>
            <w:tabs>
              <w:tab w:val="right" w:leader="dot" w:pos="9630"/>
            </w:tabs>
            <w:spacing w:after="60"/>
            <w:ind w:left="360"/>
          </w:pPr>
          <w:r>
            <w:t>5.2  Örgüt Kültürü Metrikleri Kümesi</w:t>
          </w:r>
          <w:r>
            <w:tab/>
          </w:r>
          <w:r>
            <w:t>136</w:t>
          </w:r>
        </w:p>
        <w:p>
          <w:pPr>
            <w:tabs>
              <w:tab w:val="right" w:leader="dot" w:pos="9630"/>
            </w:tabs>
            <w:spacing w:after="60"/>
            <w:ind w:left="360"/>
          </w:pPr>
          <w:r>
            <w:t>5.3  Çeşitlilik ve Kapsayıcılık</w:t>
          </w:r>
          <w:r>
            <w:tab/>
          </w:r>
          <w:r>
            <w:t>142</w:t>
          </w:r>
        </w:p>
        <w:p>
          <w:pPr>
            <w:tabs>
              <w:tab w:val="right" w:leader="dot" w:pos="9630"/>
            </w:tabs>
            <w:spacing w:after="60"/>
            <w:ind w:left="360"/>
          </w:pPr>
          <w:r>
            <w:t>5.4  İş Sağlığı ve Güvenliği Metrikleri</w:t>
          </w:r>
          <w:r>
            <w:tab/>
          </w:r>
          <w:r>
            <w:t>147</w:t>
          </w:r>
        </w:p>
        <w:p>
          <w:pPr>
            <w:tabs>
              <w:tab w:val="right" w:leader="dot" w:pos="9630"/>
            </w:tabs>
            <w:spacing w:after="60"/>
            <w:ind w:left="360"/>
          </w:pPr>
          <w:r>
            <w:t>5.5  İşgücü Devri ve Elde Tutma Metrikleri</w:t>
          </w:r>
          <w:r>
            <w:tab/>
          </w:r>
          <w:r>
            <w:t>151</w:t>
          </w:r>
        </w:p>
        <w:p>
          <w:pPr>
            <w:tabs>
              <w:tab w:val="right" w:leader="dot" w:pos="9630"/>
            </w:tabs>
            <w:spacing w:after="60"/>
            <w:ind w:left="360"/>
          </w:pPr>
          <w:r>
            <w:t>Kısım 5’in Özeti ve Kısım 6’ya Geçiş</w:t>
          </w:r>
          <w:r>
            <w:tab/>
          </w:r>
          <w:r>
            <w:t>156</w:t>
          </w:r>
        </w:p>
        <w:p>
          <w:pPr>
            <w:tabs>
              <w:tab w:val="right" w:leader="dot" w:pos="9630"/>
            </w:tabs>
            <w:spacing w:after="60"/>
          </w:pPr>
          <w:r>
            <w:t>Kısım 6 — Verimlilik ve Maliyet</w:t>
          </w:r>
          <w:r>
            <w:tab/>
          </w:r>
          <w:r>
            <w:t>158</w:t>
          </w:r>
        </w:p>
        <w:p>
          <w:pPr>
            <w:tabs>
              <w:tab w:val="right" w:leader="dot" w:pos="9630"/>
            </w:tabs>
            <w:spacing w:after="60"/>
            <w:ind w:left="360"/>
          </w:pPr>
          <w:r>
            <w:t>6.1  İşgücü Üretkenliği Metrikleri Kümesi</w:t>
          </w:r>
          <w:r>
            <w:tab/>
          </w:r>
          <w:r>
            <w:t>159</w:t>
          </w:r>
        </w:p>
        <w:p>
          <w:pPr>
            <w:tabs>
              <w:tab w:val="right" w:leader="dot" w:pos="9630"/>
            </w:tabs>
            <w:spacing w:after="60"/>
            <w:ind w:left="360"/>
          </w:pPr>
          <w:r>
            <w:t>6.2  Maliyet Metrikleri Kümesi</w:t>
          </w:r>
          <w:r>
            <w:tab/>
          </w:r>
          <w:r>
            <w:t>165</w:t>
          </w:r>
        </w:p>
        <w:p>
          <w:pPr>
            <w:tabs>
              <w:tab w:val="right" w:leader="dot" w:pos="9630"/>
            </w:tabs>
            <w:spacing w:after="60"/>
            <w:ind w:left="360"/>
          </w:pPr>
          <w:r>
            <w:t>Kısım 6’nın Özeti ve El Kitabının Sonu</w:t>
          </w:r>
          <w:r>
            <w:tab/>
          </w:r>
          <w:r>
            <w:t>171</w:t>
          </w:r>
        </w:p>
        <w:p>
          <w:pPr>
            <w:tabs>
              <w:tab w:val="right" w:leader="dot" w:pos="9630"/>
            </w:tabs>
            <w:spacing w:after="60"/>
          </w:pPr>
          <w:r>
            <w:t>Ek A — Metrik Seçim Kılavuzu: İK Sorusundan Metriğe</w:t>
          </w:r>
          <w:r>
            <w:tab/>
          </w:r>
          <w:r>
            <w:t>174</w:t>
          </w:r>
        </w:p>
        <w:p>
          <w:pPr>
            <w:tabs>
              <w:tab w:val="right" w:leader="dot" w:pos="9630"/>
            </w:tabs>
            <w:spacing w:after="60"/>
            <w:ind w:left="360"/>
          </w:pPr>
          <w:r>
            <w:t>A.1 Bu ek ne işe yarar?</w:t>
          </w:r>
          <w:r>
            <w:tab/>
          </w:r>
          <w:r>
            <w:t>174</w:t>
          </w:r>
        </w:p>
        <w:p>
          <w:pPr>
            <w:tabs>
              <w:tab w:val="right" w:leader="dot" w:pos="9630"/>
            </w:tabs>
            <w:spacing w:after="60"/>
            <w:ind w:left="360"/>
          </w:pPr>
          <w:r>
            <w:t>A.2 Seçim yöntemi: beş adım</w:t>
          </w:r>
          <w:r>
            <w:tab/>
          </w:r>
          <w:r>
            <w:t>174</w:t>
          </w:r>
        </w:p>
        <w:p>
          <w:pPr>
            <w:tabs>
              <w:tab w:val="right" w:leader="dot" w:pos="9630"/>
            </w:tabs>
            <w:spacing w:after="60"/>
            <w:ind w:left="360"/>
          </w:pPr>
          <w:r>
            <w:t>A.3 İK sorusundan metriğe: alan tabloları</w:t>
          </w:r>
          <w:r>
            <w:tab/>
          </w:r>
          <w:r>
            <w:t>174</w:t>
          </w:r>
        </w:p>
        <w:p>
          <w:pPr>
            <w:tabs>
              <w:tab w:val="right" w:leader="dot" w:pos="9630"/>
            </w:tabs>
            <w:spacing w:after="60"/>
            <w:ind w:left="360"/>
          </w:pPr>
          <w:r>
            <w:t>A.4 Aynı adı taşıyan metrikler: hangi tanımı kullanmalı?</w:t>
          </w:r>
          <w:r>
            <w:tab/>
          </w:r>
          <w:r>
            <w:t>180</w:t>
          </w:r>
        </w:p>
        <w:p>
          <w:pPr>
            <w:tabs>
              <w:tab w:val="right" w:leader="dot" w:pos="9630"/>
            </w:tabs>
            <w:spacing w:after="60"/>
            <w:ind w:left="360"/>
          </w:pPr>
          <w:r>
            <w:t>A.5 Başlangıç paketi: ilk on iki metrik</w:t>
          </w:r>
          <w:r>
            <w:tab/>
          </w:r>
          <w:r>
            <w:t>181</w:t>
          </w:r>
        </w:p>
        <w:p>
          <w:pPr>
            <w:tabs>
              <w:tab w:val="right" w:leader="dot" w:pos="9630"/>
            </w:tabs>
            <w:spacing w:after="60"/>
            <w:ind w:left="360"/>
          </w:pPr>
          <w:r>
            <w:t>A.6 Yorumlarken dikkat edilecek noktalar</w:t>
          </w:r>
          <w:r>
            <w:tab/>
          </w:r>
          <w:r>
            <w:t>181</w:t>
          </w:r>
        </w:p>
        <w:p>
          <w:pPr>
            <w:tabs>
              <w:tab w:val="right" w:leader="dot" w:pos="9630"/>
            </w:tabs>
            <w:spacing w:after="60"/>
            <w:ind w:left="360"/>
          </w:pPr>
          <w:r>
            <w:t>A.7 Hızlı rehber dizini</w:t>
          </w:r>
          <w:r>
            <w:tab/>
          </w:r>
          <w:r>
            <w:t>181</w:t>
          </w:r>
        </w:p>
        <w:p>
          <w:pPr>
            <w:tabs>
              <w:tab w:val="right" w:leader="dot" w:pos="9630"/>
            </w:tabs>
            <w:spacing w:after="60"/>
          </w:pPr>
          <w:r>
            <w:t>Ek B — Formül Dizini</w:t>
          </w:r>
          <w:r>
            <w:tab/>
          </w:r>
          <w:r>
            <w:t>183</w:t>
          </w:r>
        </w:p>
        <w:p>
          <w:pPr>
            <w:tabs>
              <w:tab w:val="right" w:leader="dot" w:pos="9630"/>
            </w:tabs>
            <w:spacing w:after="60"/>
            <w:ind w:left="360"/>
          </w:pPr>
          <w:r>
            <w:t>B.1 Bu ek nasıl kullanılır?</w:t>
          </w:r>
          <w:r>
            <w:tab/>
          </w:r>
          <w:r>
            <w:t>183</w:t>
          </w:r>
        </w:p>
        <w:p>
          <w:pPr>
            <w:tabs>
              <w:tab w:val="right" w:leader="dot" w:pos="9630"/>
            </w:tabs>
            <w:spacing w:after="60"/>
            <w:ind w:left="360"/>
          </w:pPr>
          <w:r>
            <w:t>B.2 Ortak gösterim kuralları</w:t>
          </w:r>
          <w:r>
            <w:tab/>
          </w:r>
          <w:r>
            <w:t>183</w:t>
          </w:r>
        </w:p>
        <w:p>
          <w:pPr>
            <w:tabs>
              <w:tab w:val="right" w:leader="dot" w:pos="9630"/>
            </w:tabs>
            <w:spacing w:after="60"/>
            <w:ind w:left="360"/>
          </w:pPr>
          <w:r>
            <w:t>B.3 Tekrar eden formül kalıpları</w:t>
          </w:r>
          <w:r>
            <w:tab/>
          </w:r>
          <w:r>
            <w:t>183</w:t>
          </w:r>
        </w:p>
        <w:p>
          <w:pPr>
            <w:tabs>
              <w:tab w:val="right" w:leader="dot" w:pos="9630"/>
            </w:tabs>
            <w:spacing w:after="60"/>
            <w:ind w:left="360"/>
          </w:pPr>
          <w:r>
            <w:t>B.4 ISO 30414 sembol anahtarı</w:t>
          </w:r>
          <w:r>
            <w:tab/>
          </w:r>
          <w:r>
            <w:t>184</w:t>
          </w:r>
        </w:p>
        <w:p>
          <w:pPr>
            <w:tabs>
              <w:tab w:val="right" w:leader="dot" w:pos="9630"/>
            </w:tabs>
            <w:spacing w:after="60"/>
            <w:ind w:left="360"/>
          </w:pPr>
          <w:r>
            <w:t>B.5 Rehberlere göre formül dizini</w:t>
          </w:r>
          <w:r>
            <w:tab/>
          </w:r>
          <w:r>
            <w:t>185</w:t>
          </w:r>
        </w:p>
        <w:p>
          <w:pPr>
            <w:tabs>
              <w:tab w:val="right" w:leader="dot" w:pos="9630"/>
            </w:tabs>
            <w:spacing w:after="60"/>
            <w:ind w:left="360"/>
          </w:pPr>
          <w:r>
            <w:t>B.6 Alfabetik metrik dizini</w:t>
          </w:r>
          <w:r>
            <w:tab/>
          </w:r>
          <w:r>
            <w:t>198</w:t>
          </w:r>
        </w:p>
        <w:p>
          <w:pPr>
            <w:tabs>
              <w:tab w:val="right" w:leader="dot" w:pos="9630"/>
            </w:tabs>
            <w:spacing w:after="60"/>
          </w:pPr>
          <w:r>
            <w:t>Ek D — Terimler Sözlüğü</w:t>
          </w:r>
          <w:r>
            <w:tab/>
          </w:r>
          <w:r>
            <w:t>207</w:t>
          </w:r>
        </w:p>
        <w:p>
          <w:pPr>
            <w:tabs>
              <w:tab w:val="right" w:leader="dot" w:pos="9630"/>
            </w:tabs>
            <w:spacing w:after="60"/>
            <w:ind w:left="360"/>
          </w:pPr>
          <w:r>
            <w:t>D.1 Bu sözlük nasıl kullanılır?</w:t>
          </w:r>
          <w:r>
            <w:tab/>
          </w:r>
          <w:r>
            <w:t>207</w:t>
          </w:r>
        </w:p>
        <w:p>
          <w:pPr>
            <w:tabs>
              <w:tab w:val="right" w:leader="dot" w:pos="9630"/>
            </w:tabs>
            <w:spacing w:after="60"/>
            <w:ind w:left="360"/>
          </w:pPr>
          <w:r>
            <w:t>D.2 Çeviri notları: karıştırılan terimler</w:t>
          </w:r>
          <w:r>
            <w:tab/>
          </w:r>
          <w:r>
            <w:t>207</w:t>
          </w:r>
        </w:p>
        <w:p>
          <w:pPr>
            <w:tabs>
              <w:tab w:val="right" w:leader="dot" w:pos="9630"/>
            </w:tabs>
            <w:spacing w:after="60"/>
            <w:ind w:left="360"/>
          </w:pPr>
          <w:r>
            <w:t>D.3 Türkçe–İngilizce sözlük</w:t>
          </w:r>
          <w:r>
            <w:tab/>
          </w:r>
          <w:r>
            <w:t>208</w:t>
          </w:r>
        </w:p>
        <w:p>
          <w:pPr>
            <w:tabs>
              <w:tab w:val="right" w:leader="dot" w:pos="9630"/>
            </w:tabs>
            <w:spacing w:after="60"/>
            <w:ind w:left="360"/>
          </w:pPr>
          <w:r>
            <w:t>D.4 Kısaltmalar</w:t>
          </w:r>
          <w:r>
            <w:tab/>
          </w:r>
          <w:r>
            <w:t>216</w:t>
          </w:r>
        </w:p>
        <w:p>
          <w:pPr>
            <w:tabs>
              <w:tab w:val="right" w:leader="dot" w:pos="9630"/>
            </w:tabs>
            <w:spacing w:after="60"/>
            <w:ind w:left="360"/>
          </w:pPr>
          <w:r>
            <w:t>D.5 İngilizce–Türkçe dizin</w:t>
          </w:r>
          <w:r>
            <w:tab/>
          </w:r>
          <w:r>
            <w:t>217</w:t>
          </w:r>
        </w:p>
        <w:p>
          <w:pPr>
            <w:tabs>
              <w:tab w:val="right" w:leader="dot" w:pos="9630"/>
            </w:tabs>
            <w:spacing w:after="60"/>
          </w:pPr>
          <w:r>
            <w:t>Ek E (örnek) — İç İnsan Sermayesi Raporu</w:t>
          </w:r>
          <w:r>
            <w:tab/>
          </w:r>
          <w:r>
            <w:t>223</w:t>
          </w:r>
        </w:p>
        <w:p>
          <w:pPr>
            <w:tabs>
              <w:tab w:val="right" w:leader="dot" w:pos="9630"/>
            </w:tabs>
            <w:spacing w:after="60"/>
            <w:ind w:left="360"/>
          </w:pPr>
          <w:r>
            <w:t>1. Rapor Künyesi</w:t>
          </w:r>
          <w:r>
            <w:tab/>
          </w:r>
          <w:r>
            <w:t>224</w:t>
          </w:r>
        </w:p>
        <w:p>
          <w:pPr>
            <w:tabs>
              <w:tab w:val="right" w:leader="dot" w:pos="9630"/>
            </w:tabs>
            <w:spacing w:after="60"/>
            <w:ind w:left="360"/>
          </w:pPr>
          <w:r>
            <w:t>2. Yönetici Özeti</w:t>
          </w:r>
          <w:r>
            <w:tab/>
          </w:r>
          <w:r>
            <w:t>224</w:t>
          </w:r>
        </w:p>
        <w:p>
          <w:pPr>
            <w:tabs>
              <w:tab w:val="right" w:leader="dot" w:pos="9630"/>
            </w:tabs>
            <w:spacing w:after="60"/>
            <w:ind w:left="360"/>
          </w:pPr>
          <w:r>
            <w:t>3. Hazırlık ve Süreç Kontrol Listesi</w:t>
          </w:r>
          <w:r>
            <w:tab/>
          </w:r>
          <w:r>
            <w:t>225</w:t>
          </w:r>
        </w:p>
        <w:p>
          <w:pPr>
            <w:tabs>
              <w:tab w:val="right" w:leader="dot" w:pos="9630"/>
            </w:tabs>
            <w:spacing w:after="60"/>
            <w:ind w:left="360"/>
          </w:pPr>
          <w:r>
            <w:t>4. Açıklama Alanları (TCFD Tabanlı Dört Alan)</w:t>
          </w:r>
          <w:r>
            <w:tab/>
          </w:r>
          <w:r>
            <w:t>225</w:t>
          </w:r>
        </w:p>
        <w:p>
          <w:pPr>
            <w:tabs>
              <w:tab w:val="right" w:leader="dot" w:pos="9630"/>
            </w:tabs>
            <w:spacing w:after="60"/>
            <w:ind w:left="360"/>
          </w:pPr>
          <w:r>
            <w:t>5. Metrikler ve Hedefler</w:t>
          </w:r>
          <w:r>
            <w:tab/>
          </w:r>
          <w:r>
            <w:t>226</w:t>
          </w:r>
        </w:p>
        <w:p>
          <w:pPr>
            <w:tabs>
              <w:tab w:val="right" w:leader="dot" w:pos="9630"/>
            </w:tabs>
            <w:spacing w:after="60"/>
            <w:ind w:left="360"/>
          </w:pPr>
          <w:r>
            <w:t>6. TML Düzeylerine Göre Ayrıştırma</w:t>
          </w:r>
          <w:r>
            <w:tab/>
          </w:r>
          <w:r>
            <w:t>231</w:t>
          </w:r>
        </w:p>
        <w:p>
          <w:pPr>
            <w:tabs>
              <w:tab w:val="right" w:leader="dot" w:pos="9630"/>
            </w:tabs>
            <w:spacing w:after="60"/>
            <w:ind w:left="360"/>
          </w:pPr>
          <w:r>
            <w:t>7. Yöntem Notu ve Tanımlar</w:t>
          </w:r>
          <w:r>
            <w:tab/>
          </w:r>
          <w:r>
            <w:t>231</w:t>
          </w:r>
        </w:p>
        <w:p>
          <w:pPr>
            <w:tabs>
              <w:tab w:val="right" w:leader="dot" w:pos="9630"/>
            </w:tabs>
            <w:spacing w:after="60"/>
            <w:ind w:left="360"/>
          </w:pPr>
          <w:r>
            <w:t>8. Sınırlamalar ve Bağlam</w:t>
          </w:r>
          <w:r>
            <w:tab/>
          </w:r>
          <w:r>
            <w:t>232</w:t>
          </w:r>
        </w:p>
        <w:p>
          <w:pPr>
            <w:tabs>
              <w:tab w:val="right" w:leader="dot" w:pos="9630"/>
            </w:tabs>
            <w:spacing w:after="60"/>
            <w:ind w:left="360"/>
          </w:pPr>
          <w:r>
            <w:t>9. Onay</w:t>
          </w:r>
          <w:r>
            <w:tab/>
          </w:r>
          <w:r>
            <w:t>232</w:t>
          </w:r>
        </w:p>
        <w:p>
          <w:pPr>
            <w:tabs>
              <w:tab w:val="right" w:leader="dot" w:pos="9630"/>
            </w:tabs>
            <w:spacing w:after="60"/>
          </w:pPr>
          <w:r>
            <w:t>Ek E (örnek) — Dış İnsan Sermayesi Raporu</w:t>
          </w:r>
          <w:r>
            <w:tab/>
          </w:r>
          <w:r>
            <w:t>233</w:t>
          </w:r>
        </w:p>
        <w:p>
          <w:pPr>
            <w:tabs>
              <w:tab w:val="right" w:leader="dot" w:pos="9630"/>
            </w:tabs>
            <w:spacing w:after="60"/>
            <w:ind w:left="360"/>
          </w:pPr>
          <w:r>
            <w:t>1. Rapor Künyesi</w:t>
          </w:r>
          <w:r>
            <w:tab/>
          </w:r>
          <w:r>
            <w:t>234</w:t>
          </w:r>
        </w:p>
        <w:p>
          <w:pPr>
            <w:tabs>
              <w:tab w:val="right" w:leader="dot" w:pos="9630"/>
            </w:tabs>
            <w:spacing w:after="60"/>
            <w:ind w:left="360"/>
          </w:pPr>
          <w:r>
            <w:t>2. Yönetici Özeti</w:t>
          </w:r>
          <w:r>
            <w:tab/>
          </w:r>
          <w:r>
            <w:t>234</w:t>
          </w:r>
        </w:p>
        <w:p>
          <w:pPr>
            <w:tabs>
              <w:tab w:val="right" w:leader="dot" w:pos="9630"/>
            </w:tabs>
            <w:spacing w:after="60"/>
            <w:ind w:left="360"/>
          </w:pPr>
          <w:r>
            <w:t>3. Hazırlık ve Süreç Kontrol Listesi</w:t>
          </w:r>
          <w:r>
            <w:tab/>
          </w:r>
          <w:r>
            <w:t>235</w:t>
          </w:r>
        </w:p>
        <w:p>
          <w:pPr>
            <w:tabs>
              <w:tab w:val="right" w:leader="dot" w:pos="9630"/>
            </w:tabs>
            <w:spacing w:after="60"/>
            <w:ind w:left="360"/>
          </w:pPr>
          <w:r>
            <w:t>4. Açıklama Alanları (TCFD Tabanlı Dört Alan)</w:t>
          </w:r>
          <w:r>
            <w:tab/>
          </w:r>
          <w:r>
            <w:t>236</w:t>
          </w:r>
        </w:p>
        <w:p>
          <w:pPr>
            <w:tabs>
              <w:tab w:val="right" w:leader="dot" w:pos="9630"/>
            </w:tabs>
            <w:spacing w:after="60"/>
            <w:ind w:left="360"/>
          </w:pPr>
          <w:r>
            <w:t>5. Metrikler ve Hedefler</w:t>
          </w:r>
          <w:r>
            <w:tab/>
          </w:r>
          <w:r>
            <w:t>236</w:t>
          </w:r>
        </w:p>
        <w:p>
          <w:pPr>
            <w:tabs>
              <w:tab w:val="right" w:leader="dot" w:pos="9630"/>
            </w:tabs>
            <w:spacing w:after="60"/>
            <w:ind w:left="360"/>
          </w:pPr>
          <w:r>
            <w:t>6. TML Düzeylerine Göre Ayrıştırma</w:t>
          </w:r>
          <w:r>
            <w:tab/>
          </w:r>
          <w:r>
            <w:t>240</w:t>
          </w:r>
        </w:p>
        <w:p>
          <w:pPr>
            <w:tabs>
              <w:tab w:val="right" w:leader="dot" w:pos="9630"/>
            </w:tabs>
            <w:spacing w:after="60"/>
            <w:ind w:left="360"/>
          </w:pPr>
          <w:r>
            <w:t>7. Yöntem Notu ve Tanımlar</w:t>
          </w:r>
          <w:r>
            <w:tab/>
          </w:r>
          <w:r>
            <w:t>240</w:t>
          </w:r>
        </w:p>
        <w:p>
          <w:pPr>
            <w:tabs>
              <w:tab w:val="right" w:leader="dot" w:pos="9630"/>
            </w:tabs>
            <w:spacing w:after="60"/>
            <w:ind w:left="360"/>
          </w:pPr>
          <w:r>
            <w:t>8. Sınırlamalar ve Bağlam</w:t>
          </w:r>
          <w:r>
            <w:tab/>
          </w:r>
          <w:r>
            <w:t>240</w:t>
          </w:r>
        </w:p>
        <w:p>
          <w:pPr>
            <w:tabs>
              <w:tab w:val="right" w:leader="dot" w:pos="9630"/>
            </w:tabs>
            <w:spacing w:after="60"/>
            <w:ind w:left="360"/>
          </w:pPr>
          <w:r>
            <w:t>9. Raporlama Çerçeveleriyle Uyum</w:t>
          </w:r>
          <w:r>
            <w:tab/>
          </w:r>
          <w:r>
            <w:t>240</w:t>
          </w:r>
        </w:p>
        <w:p>
          <w:pPr>
            <w:tabs>
              <w:tab w:val="right" w:leader="dot" w:pos="9630"/>
            </w:tabs>
            <w:spacing w:after="60"/>
            <w:ind w:left="360"/>
          </w:pPr>
          <w:r>
            <w:t>10. Onay</w:t>
          </w:r>
          <w:r>
            <w:tab/>
          </w:r>
          <w:r>
            <w:t>241</w:t>
          </w:r>
        </w:p>
        <w:p>
          <w:pPr>
            <w:tabs>
              <w:tab w:val="right" w:leader="dot" w:pos="9630"/>
            </w:tabs>
            <w:spacing w:after="60"/>
          </w:pPr>
          <w:r>
            <w:t>Ek F — Kaynakça ve İlgili Standartlar</w:t>
          </w:r>
          <w:r>
            <w:tab/>
          </w:r>
          <w:r>
            <w:t>242</w:t>
          </w:r>
        </w:p>
        <w:p>
          <w:pPr>
            <w:tabs>
              <w:tab w:val="right" w:leader="dot" w:pos="9630"/>
            </w:tabs>
            <w:spacing w:after="60"/>
            <w:ind w:left="360"/>
          </w:pPr>
          <w:r>
            <w:t>F.1 Bu ek hakkında</w:t>
          </w:r>
          <w:r>
            <w:tab/>
          </w:r>
          <w:r>
            <w:t>242</w:t>
          </w:r>
        </w:p>
        <w:p>
          <w:pPr>
            <w:tabs>
              <w:tab w:val="right" w:leader="dot" w:pos="9630"/>
            </w:tabs>
            <w:spacing w:after="60"/>
            <w:ind w:left="360"/>
          </w:pPr>
          <w:r>
            <w:t>F.2 El kitabında ele alınan standartlar (25)</w:t>
          </w:r>
          <w:r>
            <w:tab/>
          </w:r>
          <w:r>
            <w:t>242</w:t>
          </w:r>
        </w:p>
        <w:p>
          <w:pPr>
            <w:tabs>
              <w:tab w:val="right" w:leader="dot" w:pos="9630"/>
            </w:tabs>
            <w:spacing w:after="60"/>
            <w:ind w:left="360"/>
          </w:pPr>
          <w:r>
            <w:t>F.3 ISO 30400 ve atıf yapılan diğer ISO/IEC belgeleri</w:t>
          </w:r>
          <w:r>
            <w:tab/>
          </w:r>
          <w:r>
            <w:t>244</w:t>
          </w:r>
        </w:p>
        <w:p>
          <w:pPr>
            <w:tabs>
              <w:tab w:val="right" w:leader="dot" w:pos="9630"/>
            </w:tabs>
            <w:spacing w:after="60"/>
            <w:ind w:left="360"/>
          </w:pPr>
          <w:r>
            <w:t>F.4 ISO 30414 alanları ve ilgili teknik şartnameler</w:t>
          </w:r>
          <w:r>
            <w:tab/>
          </w:r>
          <w:r>
            <w:t>245</w:t>
          </w:r>
        </w:p>
        <w:p>
          <w:pPr>
            <w:tabs>
              <w:tab w:val="right" w:leader="dot" w:pos="9630"/>
            </w:tabs>
            <w:spacing w:after="60"/>
            <w:ind w:left="360"/>
          </w:pPr>
          <w:r>
            <w:t>F.5 Raporlama çerçeveleri ve uluslararası belgeler</w:t>
          </w:r>
          <w:r>
            <w:tab/>
          </w:r>
          <w:r>
            <w:t>245</w:t>
          </w:r>
        </w:p>
        <w:p>
          <w:pPr>
            <w:tabs>
              <w:tab w:val="right" w:leader="dot" w:pos="9630"/>
            </w:tabs>
            <w:spacing w:after="60"/>
            <w:ind w:left="360"/>
          </w:pPr>
          <w:r>
            <w:t>F.6 Akademik ve diğer kaynaklar</w:t>
          </w:r>
          <w:r>
            <w:tab/>
          </w:r>
          <w:r>
            <w:t>246</w:t>
          </w:r>
        </w:p>
        <w:p>
          <w:pPr>
            <w:tabs>
              <w:tab w:val="right" w:leader="dot" w:pos="9630"/>
            </w:tabs>
            <w:spacing w:after="60"/>
            <w:ind w:left="360"/>
          </w:pPr>
          <w:r>
            <w:t>F.7 Türkiye mevzuatı ve ulusal belgeler</w:t>
          </w:r>
          <w:r>
            <w:tab/>
          </w:r>
          <w:r>
            <w:t>247</w:t>
          </w:r>
        </w:p>
        <w:p>
          <w:pPr>
            <w:tabs>
              <w:tab w:val="right" w:leader="dot" w:pos="9630"/>
            </w:tabs>
            <w:spacing w:after="60"/>
            <w:ind w:left="360"/>
          </w:pPr>
          <w:r>
            <w:t>F.8 Standartlara nasıl ulaşılır?</w:t>
          </w:r>
          <w:r>
            <w:tab/>
          </w:r>
          <w:r>
            <w:t>247</w:t>
          </w:r>
        </w:p>
        <w:p>
          <w:r>
            <w:fldChar w:fldCharType="end"/>
          </w:r>
        </w:p>
      </w:sdtContent>
    </w:sdt>
    <w:p>
      <w:pPr>
        <w:spacing w:after="120" w:before="200"/>
      </w:pPr>
      <w:r>
        <w:rPr>
          <w:rFonts w:ascii="Calibri" w:cs="Calibri" w:eastAsia="Calibri" w:hAnsi="Calibri"/>
          <w:i/>
          <w:iCs/>
          <w:color w:val="8B95A1"/>
          <w:sz w:val="18"/>
          <w:szCs w:val="18"/>
        </w:rPr>
        <w:t xml:space="preserve">İçindekiler tablosu, dosya Word’de açıldığında güncellenir (güncelleme istenirse “Evet”i seçin).</w:t>
      </w:r>
    </w:p>
    <w:p>
      <w:pPr>
        <w:pageBreakBefore/>
        <w:spacing w:after="60"/>
      </w:pPr>
      <w:r>
        <w:rPr>
          <w:rFonts w:ascii="Calibri" w:cs="Calibri" w:eastAsia="Calibri" w:hAnsi="Calibri"/>
          <w:b/>
          <w:bCs/>
          <w:color w:val="0B5C8A"/>
          <w:sz w:val="22"/>
          <w:szCs w:val="22"/>
        </w:rPr>
        <w:t xml:space="preserve">GİRİŞ</w:t>
      </w:r>
    </w:p>
    <w:p>
      <w:pPr>
        <w:pStyle w:val="Heading1"/>
        <w:spacing w:after="200"/>
      </w:pPr>
      <w:r>
        <w:rPr>
          <w:rFonts w:ascii="Calibri" w:cs="Calibri" w:eastAsia="Calibri" w:hAnsi="Calibri"/>
          <w:b/>
          <w:bCs/>
          <w:sz w:val="48"/>
          <w:szCs w:val="48"/>
        </w:rPr>
        <w:t xml:space="preserve">Bu El Kitabı Nasıl Kullanılır?</w:t>
      </w:r>
    </w:p>
    <w:p>
      <w:pPr>
        <w:spacing w:after="140" w:line="288"/>
        <w:jc w:val="left"/>
      </w:pPr>
      <w:r>
        <w:rPr>
          <w:rFonts w:ascii="Calibri" w:cs="Calibri" w:eastAsia="Calibri" w:hAnsi="Calibri"/>
          <w:sz w:val="22"/>
          <w:szCs w:val="22"/>
        </w:rPr>
        <w:t xml:space="preserve">İnsan kaynakları yönetimi uzun süre deneyim, sezgi ve ilişki gücüyle yürütülen bir alan olarak görüldü. Bugün ise yönetim kurullarından yatırımcılara, düzenleyicilerden çalışanların kendisine kadar pek çok paydaş aynı soruyu soruyor: Kurumun insan sermayesine ne kadar yatırım yaptığını, bu yatırımdan ne elde ettiğini ve gelecekteki riskleri nasıl yönettiğini sayılarla gösterebiliyor musunuz? Bu el kitabı, söz konusu soruya İK profesyonelinin elindeki araçlarla yanıt verebilmesi için hazırlandı.</w:t>
      </w:r>
    </w:p>
    <w:p>
      <w:pPr>
        <w:spacing w:after="140" w:line="288"/>
        <w:jc w:val="left"/>
      </w:pPr>
      <w:r>
        <w:rPr>
          <w:rFonts w:ascii="Calibri" w:cs="Calibri" w:eastAsia="Calibri" w:hAnsi="Calibri"/>
          <w:sz w:val="22"/>
          <w:szCs w:val="22"/>
        </w:rPr>
        <w:t xml:space="preserve">Kitap, ISO/TC 260 (insan kaynakları yönetimi) çalışma alanında yayımlanmış 25 belgeyi, yani bir çerçeve standardı (ISO 30414), rehber standartlar ve teknik şartnameleri, uygulayıcının günlük iş akışına göre yeniden düzenler. Standartları numara sırasıyla okumak yerine, “Devir oranımız yüksek mi?”, “Kritik pozisyonlarımız için yedeğimiz var mı?”, “Bu eğitim işe yaradı mı?” gibi sorulardan başlayarak ilgili metriğe, formüle ve yorum biçimine ulaşmanızı sağlar.</w:t>
      </w:r>
    </w:p>
    <w:p>
      <w:pPr>
        <w:pStyle w:val="Heading3"/>
        <w:keepNext/>
        <w:spacing w:after="80" w:before="220"/>
      </w:pPr>
      <w:r>
        <w:rPr>
          <w:rFonts w:ascii="Calibri" w:cs="Calibri" w:eastAsia="Calibri" w:hAnsi="Calibri"/>
          <w:b/>
          <w:bCs/>
          <w:color w:val="0B5C8A"/>
          <w:sz w:val="23"/>
          <w:szCs w:val="23"/>
        </w:rPr>
        <w:t xml:space="preserve">Kitap kimin için yazıldı?</w:t>
      </w:r>
    </w:p>
    <w:p>
      <w:pPr>
        <w:spacing w:after="140" w:line="288"/>
        <w:jc w:val="left"/>
      </w:pPr>
      <w:r>
        <w:rPr>
          <w:rFonts w:ascii="Calibri" w:cs="Calibri" w:eastAsia="Calibri" w:hAnsi="Calibri"/>
          <w:sz w:val="22"/>
          <w:szCs w:val="22"/>
        </w:rPr>
        <w:t xml:space="preserve">Kitabın okuyucusu üç gruptur. İlki, kurumunda ilk kez metrik üretmeye başlayan İK uzmanı ve yöneticileridir; bu okuyucu için kitap bir başlangıç rehberi işlevi görür. İkincisi, insan sermayesi raporu hazırlayan, yönetim kuruluna ya da yatırımcılara sunum yapan İK direktörleri ve raporlama ekipleridir; onlar için ISO 30414:2025 çerçevesi, iç ve dış raporlama şablonları ve kontrol listeleri esas alınmıştır. Üçüncüsü, İK analitiği ile ilgilenen, veriyi kendi elleriyle işlemek isteyen uygulayıcılardır; onlar için gömülü Python modülleri ve Ek C’deki defter hazırlanmıştır.</w:t>
      </w:r>
    </w:p>
    <w:p>
      <w:pPr>
        <w:pStyle w:val="Heading3"/>
        <w:keepNext/>
        <w:spacing w:after="80" w:before="220"/>
      </w:pPr>
      <w:r>
        <w:rPr>
          <w:rFonts w:ascii="Calibri" w:cs="Calibri" w:eastAsia="Calibri" w:hAnsi="Calibri"/>
          <w:b/>
          <w:bCs/>
          <w:color w:val="0B5C8A"/>
          <w:sz w:val="23"/>
          <w:szCs w:val="23"/>
        </w:rPr>
        <w:t xml:space="preserve">Kitabın yapısı</w:t>
      </w:r>
    </w:p>
    <w:p>
      <w:pPr>
        <w:spacing w:after="140" w:line="288"/>
        <w:jc w:val="left"/>
      </w:pPr>
      <w:r>
        <w:rPr>
          <w:rFonts w:ascii="Calibri" w:cs="Calibri" w:eastAsia="Calibri" w:hAnsi="Calibri"/>
          <w:sz w:val="22"/>
          <w:szCs w:val="22"/>
        </w:rPr>
        <w:t xml:space="preserve">Kitap altı kısımdan ve altı ekten oluşur. Kısım 1, ölçümün zeminini kurar: insan sermayesi raporlamasının çerçevesi, insan yönetişimi, veri kalitesi ve uyum-etik. Kısım 2, işgücü planlaması, tahsisi, bulunabilirliği ve yedekleme planlamasını ele alır. Kısım 3 işe alım sürecini süre, maliyet, kalite ve etki boyutlarında inceler. Kısım 4, öğrenme, gelişim, yetkinlik, liderlik ve sürdürülebilir istihdam edilebilirlik konularına ayrılmıştır. Kısım 5, çalışan deneyimini; bağlılığı, örgüt kültürünü, çeşitliliği, iş sağlığı ve güvenliğini, devir ve elde tutmayı kapsar. Kısım 6 ise verimlilik ve maliyet göstergelerini toplar.</w:t>
      </w:r>
    </w:p>
    <w:p>
      <w:pPr>
        <w:spacing w:after="140" w:line="288"/>
        <w:jc w:val="left"/>
      </w:pPr>
      <w:r>
        <w:rPr>
          <w:rFonts w:ascii="Calibri" w:cs="Calibri" w:eastAsia="Calibri" w:hAnsi="Calibri"/>
          <w:sz w:val="22"/>
          <w:szCs w:val="22"/>
        </w:rPr>
        <w:t xml:space="preserve">Ekler, ana kısımları destekleyen başvuru araçlarıdır. Ek A, bir İK sorusundan metriğe ve formüle ulaşmanın yolunu gösterir. Ek B, tüm hesaplayıcıların formüllerini ortak gösterimle toplar. Ek C, gömülü Python modüllerini kendi verinizle kullanmanız için bir Jupyter defteri ve yapay veri seti sunar. Ek D bir terimler sözlüğüdür ve terimlerin İngilizce karşılıklarını da içerir. Ek E iç ve dış insan sermayesi raporu için Excel ve Word şablonları ile kontrol listeleri verir. Ek F ise kaynakçayı ve ilgili standartları listeler.</w:t>
      </w:r>
    </w:p>
    <w:p>
      <w:pPr>
        <w:pStyle w:val="Heading3"/>
        <w:keepNext/>
        <w:spacing w:after="80" w:before="220"/>
      </w:pPr>
      <w:r>
        <w:rPr>
          <w:rFonts w:ascii="Calibri" w:cs="Calibri" w:eastAsia="Calibri" w:hAnsi="Calibri"/>
          <w:b/>
          <w:bCs/>
          <w:color w:val="0B5C8A"/>
          <w:sz w:val="23"/>
          <w:szCs w:val="23"/>
        </w:rPr>
        <w:t xml:space="preserve">Üç okuma yolu</w:t>
      </w:r>
    </w:p>
    <w:p>
      <w:pPr>
        <w:spacing w:after="140" w:line="288"/>
        <w:jc w:val="left"/>
      </w:pPr>
      <w:r>
        <w:rPr>
          <w:rFonts w:ascii="Calibri" w:cs="Calibri" w:eastAsia="Calibri" w:hAnsi="Calibri"/>
          <w:sz w:val="22"/>
          <w:szCs w:val="22"/>
        </w:rPr>
        <w:t xml:space="preserve">Kitabı baştan sona okumak zorunda değilsiniz. Amacınıza göre şu yolları izleyebilirsiniz:</w:t>
      </w:r>
    </w:p>
    <w:p>
      <w:pPr>
        <w:pStyle w:val="ListParagraph"/>
        <w:numPr>
          <w:ilvl w:val="0"/>
          <w:numId w:val="2"/>
        </w:numPr>
        <w:spacing w:after="80" w:line="280"/>
      </w:pPr>
      <w:r>
        <w:rPr>
          <w:rFonts w:ascii="Calibri" w:cs="Calibri" w:eastAsia="Calibri" w:hAnsi="Calibri"/>
          <w:b/>
          <w:bCs/>
          <w:sz w:val="22"/>
          <w:szCs w:val="22"/>
        </w:rPr>
        <w:t xml:space="preserve">Hızlı başlangıç:</w:t>
      </w:r>
      <w:r>
        <w:rPr>
          <w:rFonts w:ascii="Calibri" w:cs="Calibri" w:eastAsia="Calibri" w:hAnsi="Calibri"/>
          <w:sz w:val="22"/>
          <w:szCs w:val="22"/>
        </w:rPr>
        <w:t xml:space="preserve"> Bu girişi, ardından Ek A’yı okuyun. Ek A’daki başlangıç paketi, az veriyle hesaplanabilen on iki metrik önerir. İlgisini çeken metrik için ilgili rehbere geçin.</w:t>
      </w:r>
    </w:p>
    <w:p>
      <w:pPr>
        <w:pStyle w:val="ListParagraph"/>
        <w:numPr>
          <w:ilvl w:val="0"/>
          <w:numId w:val="2"/>
        </w:numPr>
        <w:spacing w:after="80" w:line="280"/>
      </w:pPr>
      <w:r>
        <w:rPr>
          <w:rFonts w:ascii="Calibri" w:cs="Calibri" w:eastAsia="Calibri" w:hAnsi="Calibri"/>
          <w:b/>
          <w:bCs/>
          <w:sz w:val="22"/>
          <w:szCs w:val="22"/>
        </w:rPr>
        <w:t xml:space="preserve">Raporlama:</w:t>
      </w:r>
      <w:r>
        <w:rPr>
          <w:rFonts w:ascii="Calibri" w:cs="Calibri" w:eastAsia="Calibri" w:hAnsi="Calibri"/>
          <w:sz w:val="22"/>
          <w:szCs w:val="22"/>
        </w:rPr>
        <w:t xml:space="preserve"> 1.1 numaralı bölümü (ISO 30414), Ek E’deki şablonları ve Ek B’yi birlikte kullanın. Önce hazırlık kontrol listesini tamamlayın, sonra metrik kontrol listesini doldurun, en son Word şablonunu yazın.</w:t>
      </w:r>
    </w:p>
    <w:p>
      <w:pPr>
        <w:pStyle w:val="ListParagraph"/>
        <w:numPr>
          <w:ilvl w:val="0"/>
          <w:numId w:val="2"/>
        </w:numPr>
        <w:spacing w:after="80" w:line="280"/>
      </w:pPr>
      <w:r>
        <w:rPr>
          <w:rFonts w:ascii="Calibri" w:cs="Calibri" w:eastAsia="Calibri" w:hAnsi="Calibri"/>
          <w:b/>
          <w:bCs/>
          <w:sz w:val="22"/>
          <w:szCs w:val="22"/>
        </w:rPr>
        <w:t xml:space="preserve">Analitik:</w:t>
      </w:r>
      <w:r>
        <w:rPr>
          <w:rFonts w:ascii="Calibri" w:cs="Calibri" w:eastAsia="Calibri" w:hAnsi="Calibri"/>
          <w:sz w:val="22"/>
          <w:szCs w:val="22"/>
        </w:rPr>
        <w:t xml:space="preserve"> 0.3’ü dikkatle okuyun, Ek C’deki defteri kendi verinizle çalıştırın ve ilgili rehberin “Python” sekmesindeki modülü inceleyin. Hesaplama kodunu anlamak, sonuçları savunabilmenin en güvenli yoludur.</w:t>
      </w:r>
    </w:p>
    <w:p>
      <w:pPr>
        <w:pStyle w:val="Heading3"/>
        <w:keepNext/>
        <w:spacing w:after="80" w:before="220"/>
      </w:pPr>
      <w:r>
        <w:rPr>
          <w:rFonts w:ascii="Calibri" w:cs="Calibri" w:eastAsia="Calibri" w:hAnsi="Calibri"/>
          <w:b/>
          <w:bCs/>
          <w:color w:val="0B5C8A"/>
          <w:sz w:val="23"/>
          <w:szCs w:val="23"/>
        </w:rPr>
        <w:t xml:space="preserve">Bölüm numaraları ve gösterim</w:t>
      </w:r>
    </w:p>
    <w:p>
      <w:pPr>
        <w:spacing w:after="140" w:line="288"/>
        <w:jc w:val="left"/>
      </w:pPr>
      <w:r>
        <w:rPr>
          <w:rFonts w:ascii="Calibri" w:cs="Calibri" w:eastAsia="Calibri" w:hAnsi="Calibri"/>
          <w:sz w:val="22"/>
          <w:szCs w:val="22"/>
        </w:rPr>
        <w:t xml:space="preserve">Kitap boyunca bölüm numaraları kısım ve sıra numarasından oluşur: 5.5, “Kısım 5’in beşinci bölümü” demektir ve ISO/TS 30421 (devir ve elde tutma) rehberine karşılık gelir. Giriş bölümlerinin numaraları 0 ile başlar. Metriklerin yanında geçen A.10.2 gibi kodlar, ISO 30414:2025’in kendi Ek A’sındaki tablo satırlarına gönderme yapar ve bu kitabın Ek A’sından farklıdır. Formüllerde bölme işareti ÷, çarpma işareti × olarak yazılır; “× 100” oranın yüzdeye çevrildiğini gösterir. Ayrıntılı gösterim kuralları Ek B’dedir.</w:t>
      </w:r>
    </w:p>
    <w:p>
      <w:pPr>
        <w:spacing w:after="140" w:line="288"/>
        <w:jc w:val="left"/>
      </w:pPr>
      <w:r>
        <w:rPr>
          <w:rFonts w:ascii="Calibri" w:cs="Calibri" w:eastAsia="Calibri" w:hAnsi="Calibri"/>
          <w:sz w:val="22"/>
          <w:szCs w:val="22"/>
        </w:rPr>
        <w:t xml:space="preserve">Sayısal örneklerin çoğu, Ek C’de yer alan yapay (sentetik) veri setinden alınmıştır. “Örnek Anonim Sanayi A.Ş.” adlı kurgusal bir kurumun 2025 yılını temsil eden bu veri, gerçek bir kuruma ait değildir; amacı yöntemi göstermektir, kıyas ya da yorum yapmak için kullanılmamalıdır.</w:t>
      </w:r>
    </w:p>
    <w:p>
      <w:pPr>
        <w:pStyle w:val="Heading2"/>
        <w:keepNext/>
        <w:pageBreakBefore/>
        <w:spacing w:after="100" w:before="0"/>
      </w:pPr>
      <w:r>
        <w:rPr>
          <w:rFonts w:ascii="Calibri" w:cs="Calibri" w:eastAsia="Calibri" w:hAnsi="Calibri"/>
          <w:b/>
          <w:bCs/>
          <w:color w:val="0B5C8A"/>
          <w:sz w:val="34"/>
          <w:szCs w:val="34"/>
        </w:rPr>
        <w:t xml:space="preserve">0.1  Metrik, gösterge ve etken: temel kavramlar</w:t>
      </w:r>
    </w:p>
    <w:p>
      <w:pPr>
        <w:keepNext/>
        <w:pBdr>
          <w:bottom w:val="single" w:color="0B5C8A" w:sz="8" w:space="6"/>
        </w:pBdr>
        <w:spacing w:after="220"/>
      </w:pPr>
      <w:r>
        <w:rPr>
          <w:rFonts w:ascii="Calibri" w:cs="Calibri" w:eastAsia="Calibri" w:hAnsi="Calibri"/>
          <w:i/>
          <w:iCs/>
          <w:color w:val="59636F"/>
          <w:sz w:val="26"/>
          <w:szCs w:val="26"/>
        </w:rPr>
        <w:t xml:space="preserve">Neyi, neden ve kim için ölçüyoruz?</w:t>
      </w:r>
    </w:p>
    <w:p>
      <w:pPr>
        <w:spacing w:after="140" w:line="288"/>
        <w:jc w:val="left"/>
      </w:pPr>
      <w:r>
        <w:rPr>
          <w:rFonts w:ascii="Calibri" w:cs="Calibri" w:eastAsia="Calibri" w:hAnsi="Calibri"/>
          <w:sz w:val="22"/>
          <w:szCs w:val="22"/>
        </w:rPr>
        <w:t xml:space="preserve">Her ölçüm çalışması üç soruya yanıt vermek zorundadır: Neyi ölçüyoruz? Neden ölçüyoruz? Ve sonucu kim, hangi karar için kullanacak? Bu üç sorunun yanıtı net olmadan toplanan veri, genellikle raporların arasında kaybolur. Bu bölüm, kitabın geri kalanında kullanılacak temel kavramları tanımlar ve ölçümün amacını, kapsamını ve hedef kitlesini ortaya koyar.</w:t>
      </w:r>
    </w:p>
    <w:p>
      <w:pPr>
        <w:pStyle w:val="Heading3"/>
        <w:keepNext/>
        <w:spacing w:after="110" w:before="320"/>
      </w:pPr>
      <w:r>
        <w:rPr>
          <w:rFonts w:ascii="Calibri" w:cs="Calibri" w:eastAsia="Calibri" w:hAnsi="Calibri"/>
          <w:b/>
          <w:bCs/>
          <w:sz w:val="27"/>
          <w:szCs w:val="27"/>
        </w:rPr>
        <w:t xml:space="preserve">0.1.1  Neden ölçüyoruz? İnsan sermayesine bakışın değişimi</w:t>
      </w:r>
    </w:p>
    <w:p>
      <w:pPr>
        <w:spacing w:after="140" w:line="288"/>
        <w:jc w:val="left"/>
      </w:pPr>
      <w:r>
        <w:rPr>
          <w:rFonts w:ascii="Calibri" w:cs="Calibri" w:eastAsia="Calibri" w:hAnsi="Calibri"/>
          <w:sz w:val="22"/>
          <w:szCs w:val="22"/>
        </w:rPr>
        <w:t xml:space="preserve">Geleneksel muhasebede insanlara yapılan harcama bir gider kalemidir: maaş, prim, yan hak, eğitim bedeli. ISO 30414:2025 ise insan sermayesini bir gider kalemi olarak değil, kurum değerinin başlıca kaynağı olan maddi olmayan bir varlığa yapılan yatırım olarak konumlar. Bu bakış değişiminin pratik bir sonucu vardır: bir yatırımın getirisi, riski ve sürekliliği ölçülmeli, bir gider ise yalnızca kontrol altında tutulmalıdır. Standart bu nedenle yalnızca “kaç kişi çalışıyor, ne kadar maaş ödeniyor” sorusuyla yetinmez; yedekleme derinliğini, yetkinlik düzeyini, bağlılığı, çeşitliliği ve iş sağlığını da raporlanabilir hale getirir.</w:t>
      </w:r>
    </w:p>
    <w:p>
      <w:pPr>
        <w:spacing w:after="140" w:line="288"/>
        <w:jc w:val="left"/>
      </w:pPr>
      <w:r>
        <w:rPr>
          <w:rFonts w:ascii="Calibri" w:cs="Calibri" w:eastAsia="Calibri" w:hAnsi="Calibri"/>
          <w:sz w:val="22"/>
          <w:szCs w:val="22"/>
        </w:rPr>
        <w:t xml:space="preserve">Ölçmek için dört temel gerekçe sayılabilir:</w:t>
      </w:r>
    </w:p>
    <w:p>
      <w:pPr>
        <w:pStyle w:val="ListParagraph"/>
        <w:numPr>
          <w:ilvl w:val="0"/>
          <w:numId w:val="4"/>
        </w:numPr>
        <w:spacing w:after="80" w:line="280"/>
      </w:pPr>
      <w:r>
        <w:rPr>
          <w:rFonts w:ascii="Calibri" w:cs="Calibri" w:eastAsia="Calibri" w:hAnsi="Calibri"/>
          <w:b/>
          <w:bCs/>
          <w:sz w:val="22"/>
          <w:szCs w:val="22"/>
        </w:rPr>
        <w:t xml:space="preserve">Karar vermek.</w:t>
      </w:r>
      <w:r>
        <w:rPr>
          <w:rFonts w:ascii="Calibri" w:cs="Calibri" w:eastAsia="Calibri" w:hAnsi="Calibri"/>
          <w:sz w:val="22"/>
          <w:szCs w:val="22"/>
        </w:rPr>
        <w:t xml:space="preserve"> Hangi birimde devir yüksek, hangi pozisyon için yedek yok, hangi eğitim programı fayda üretiyor? Bu sorulara sezgiyle verilen yanıtlar, ölçümle desteklendiğinde daha tutarlı ve savunulabilir olur.</w:t>
      </w:r>
    </w:p>
    <w:p>
      <w:pPr>
        <w:pStyle w:val="ListParagraph"/>
        <w:numPr>
          <w:ilvl w:val="0"/>
          <w:numId w:val="4"/>
        </w:numPr>
        <w:spacing w:after="80" w:line="280"/>
      </w:pPr>
      <w:r>
        <w:rPr>
          <w:rFonts w:ascii="Calibri" w:cs="Calibri" w:eastAsia="Calibri" w:hAnsi="Calibri"/>
          <w:b/>
          <w:bCs/>
          <w:sz w:val="22"/>
          <w:szCs w:val="22"/>
        </w:rPr>
        <w:t xml:space="preserve">Hesap vermek.</w:t>
      </w:r>
      <w:r>
        <w:rPr>
          <w:rFonts w:ascii="Calibri" w:cs="Calibri" w:eastAsia="Calibri" w:hAnsi="Calibri"/>
          <w:sz w:val="22"/>
          <w:szCs w:val="22"/>
        </w:rPr>
        <w:t xml:space="preserve"> Yönetim kurulu, yatırımcılar, düzenleyiciler ve çalışanlar kuruma ilişkin bilgiye erişmek ister. Ölçüm, bu bilginin ortak ve karşılaştırılabilir bir dille sunulmasını sağlar.</w:t>
      </w:r>
    </w:p>
    <w:p>
      <w:pPr>
        <w:pStyle w:val="ListParagraph"/>
        <w:numPr>
          <w:ilvl w:val="0"/>
          <w:numId w:val="4"/>
        </w:numPr>
        <w:spacing w:after="80" w:line="280"/>
      </w:pPr>
      <w:r>
        <w:rPr>
          <w:rFonts w:ascii="Calibri" w:cs="Calibri" w:eastAsia="Calibri" w:hAnsi="Calibri"/>
          <w:b/>
          <w:bCs/>
          <w:sz w:val="22"/>
          <w:szCs w:val="22"/>
        </w:rPr>
        <w:t xml:space="preserve">Karşılaştırmak.</w:t>
      </w:r>
      <w:r>
        <w:rPr>
          <w:rFonts w:ascii="Calibri" w:cs="Calibri" w:eastAsia="Calibri" w:hAnsi="Calibri"/>
          <w:sz w:val="22"/>
          <w:szCs w:val="22"/>
        </w:rPr>
        <w:t xml:space="preserve"> Aynı tanımı kullanan metrikler, kurumun kendi geçmişiyle, birimleriyle ve mümkün olduğunda diğer kurumlarla kıyaslanmasına olanak verir. Bu yüzden ISO belgeleri formülden önce tanımı sabitler.</w:t>
      </w:r>
    </w:p>
    <w:p>
      <w:pPr>
        <w:pStyle w:val="ListParagraph"/>
        <w:numPr>
          <w:ilvl w:val="0"/>
          <w:numId w:val="4"/>
        </w:numPr>
        <w:spacing w:after="80" w:line="280"/>
      </w:pPr>
      <w:r>
        <w:rPr>
          <w:rFonts w:ascii="Calibri" w:cs="Calibri" w:eastAsia="Calibri" w:hAnsi="Calibri"/>
          <w:b/>
          <w:bCs/>
          <w:sz w:val="22"/>
          <w:szCs w:val="22"/>
        </w:rPr>
        <w:t xml:space="preserve">Öğrenmek ve iyileştirmek.</w:t>
      </w:r>
      <w:r>
        <w:rPr>
          <w:rFonts w:ascii="Calibri" w:cs="Calibri" w:eastAsia="Calibri" w:hAnsi="Calibri"/>
          <w:sz w:val="22"/>
          <w:szCs w:val="22"/>
        </w:rPr>
        <w:t xml:space="preserve"> Ölçüm bir karne değil, bir geri bildirim döngüsüdür. Hedefle sonucun arasındaki sapma, sürecin neresinde bir sorun olduğuna dair ilk ipucudur.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ilke</w:t>
            </w:r>
          </w:p>
          <w:p>
            <w:pPr>
              <w:spacing w:after="0" w:line="276"/>
            </w:pPr>
            <w:r>
              <w:rPr>
                <w:rFonts w:ascii="Calibri" w:cs="Calibri" w:eastAsia="Calibri" w:hAnsi="Calibri"/>
                <w:sz w:val="21"/>
                <w:szCs w:val="21"/>
              </w:rPr>
              <w:t xml:space="preserve">Ölçülemeyen şeyi yönetemezsiniz sözü yarım doğrudur. Yanlış ölçülen şeyi yönetmek, hiç ölçmemekten daha risklidir. Bu kitabın temel kaygısı bu yüzden önce tanım ve veri kalitesi, sonra hesaplama, en son yorumdur.</w:t>
            </w:r>
          </w:p>
        </w:tc>
      </w:tr>
    </w:tbl>
    <w:p>
      <w:pPr>
        <w:spacing w:after="120"/>
      </w:pPr>
    </w:p>
    <w:p>
      <w:pPr>
        <w:pStyle w:val="Heading3"/>
        <w:keepNext/>
        <w:spacing w:after="110" w:before="320"/>
      </w:pPr>
      <w:r>
        <w:rPr>
          <w:rFonts w:ascii="Calibri" w:cs="Calibri" w:eastAsia="Calibri" w:hAnsi="Calibri"/>
          <w:b/>
          <w:bCs/>
          <w:sz w:val="27"/>
          <w:szCs w:val="27"/>
        </w:rPr>
        <w:t xml:space="preserve">0.1.2  Temel terimler</w:t>
      </w:r>
    </w:p>
    <w:p>
      <w:pPr>
        <w:spacing w:after="140" w:line="288"/>
        <w:jc w:val="left"/>
      </w:pPr>
      <w:r>
        <w:rPr>
          <w:rFonts w:ascii="Calibri" w:cs="Calibri" w:eastAsia="Calibri" w:hAnsi="Calibri"/>
          <w:sz w:val="22"/>
          <w:szCs w:val="22"/>
        </w:rPr>
        <w:t xml:space="preserve">Günlük dilde metrik, gösterge, ölçü ve endeks sözcükleri çoğu zaman birbirinin yerine kullanılır. Bu kitapta ise ayrı anlamlar taşırlar. Aşağıdaki tanımlar, rehberlerdeki kullanımla uyumludur; İngilizce karşılıklar için Ek D’ye bakınız.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38"/>
        <w:gridCol w:w="3100"/>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Terim</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Bu kitaptaki anlamı</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Kaydedilmiş ham bilgi; henüz bir hesaba sokulmamış sayı, tarih ya da kategori.</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işe giriş tarihi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Ölçü (ölçüt)</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bir büyüklüğü ifade eden sayı; çoğu zaman veriden doğrudan sayılır.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sonu çalışan sayısı: 478</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Metrik</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Adı, tanımı, formülü, birimi ve veri kaynağı belli olan nicel ölçü.</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 = (Ayrılan ÷ Ortalama işgücü) × 100</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Gösterge (KPI)</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Belirli bir hedefle ilişkilendirilmiş, izlenen metrik.</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devir oranı, hedef %9</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Endeks / skor</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Birden çok maddenin ya da boyutun tek bir sayıda toplulaştırılması.</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endeksi = toplam puan ÷ (madde sayısı × ölçek üst sınırı) × 100</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Etken</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sonucu belirleyen ya da yorumlanması için bilinmesi gereken, kurumun kontrolündeki unsur; “bağlam etkeni” olarak da anılır.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oranını yorumlarken kadro büyüklüğü, kritik pozisyon payı, sektör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gösterge için kurumun belirlediği ulaşılmak istenen değer ya da kabul edilebilir aralık.</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pozisyonlarda gönüllü devir ≤ %8</w:t>
            </w:r>
          </w:p>
        </w:tc>
      </w:tr>
    </w:tbl>
    <w:p>
      <w:pPr>
        <w:spacing w:after="140"/>
      </w:pPr>
    </w:p>
    <w:p>
      <w:pPr>
        <w:spacing w:after="140" w:line="288"/>
        <w:jc w:val="left"/>
      </w:pPr>
      <w:r>
        <w:rPr>
          <w:rFonts w:ascii="Calibri" w:cs="Calibri" w:eastAsia="Calibri" w:hAnsi="Calibri"/>
          <w:sz w:val="22"/>
          <w:szCs w:val="22"/>
        </w:rPr>
        <w:t xml:space="preserve">Bu ayrımın pratik değeri şudur: Bir sayıya “metrik” diyebilmek için onu tanımlamış, formülünü yazmış ve kaynağını belirlemiş olmanız gerekir. Bir metriği “gösterge” haline getirmek için ise ona bir hedef ve bir sorumlu atamanız gerekir. Hedefi ve sorumlusu olmayan bir sayı, ne kadar özenle hesaplanmış olursa olsun, yalnızca bilgi olarak kalır.</w:t>
      </w:r>
    </w:p>
    <w:p>
      <w:pPr>
        <w:pStyle w:val="Heading3"/>
        <w:keepNext/>
        <w:spacing w:after="80" w:before="220"/>
      </w:pPr>
      <w:r>
        <w:rPr>
          <w:rFonts w:ascii="Calibri" w:cs="Calibri" w:eastAsia="Calibri" w:hAnsi="Calibri"/>
          <w:b/>
          <w:bCs/>
          <w:color w:val="0B5C8A"/>
          <w:sz w:val="23"/>
          <w:szCs w:val="23"/>
        </w:rPr>
        <w:t xml:space="preserve">Etken kavramı üzerine</w:t>
      </w:r>
    </w:p>
    <w:p>
      <w:pPr>
        <w:spacing w:after="140" w:line="288"/>
        <w:jc w:val="left"/>
      </w:pPr>
      <w:r>
        <w:rPr>
          <w:rFonts w:ascii="Calibri" w:cs="Calibri" w:eastAsia="Calibri" w:hAnsi="Calibri"/>
          <w:sz w:val="22"/>
          <w:szCs w:val="22"/>
        </w:rPr>
        <w:t xml:space="preserve">ISO 30414:2025’in genel bakışı, belgenin kurumun kontrolündeki etkenlerin ölçülmesine odaklandığını belirtir. Bu, rehberleri okurken sık karşılaşacağınız “metrik ve etken” ifadesinin arkasındaki fikirdir: Bazı unsurlar doğrudan hesaplanan oranlardır, bazıları ise o oranın nasıl okunacağını belirleyen bağlam bilgisidir. Örneğin işgücü üretkenliği metriklerinde eğitim yatırımı, yedekleme sürekliliği ve devir, üretkenlik oranının bağlam etkenleri olarak anılır. Etkenleri bilmeden metrik yorumlamak, hava durumunu bilmeden kış lastiği takılıp takılmadığına bakmak gibidir.</w:t>
      </w:r>
    </w:p>
    <w:p>
      <w:pPr>
        <w:pStyle w:val="Heading3"/>
        <w:keepNext/>
        <w:spacing w:after="80" w:before="220"/>
      </w:pPr>
      <w:r>
        <w:rPr>
          <w:rFonts w:ascii="Calibri" w:cs="Calibri" w:eastAsia="Calibri" w:hAnsi="Calibri"/>
          <w:b/>
          <w:bCs/>
          <w:color w:val="0B5C8A"/>
          <w:sz w:val="23"/>
          <w:szCs w:val="23"/>
        </w:rPr>
        <w:t xml:space="preserve">Ölçüm düzeyleri: sayıdan endekse</w:t>
      </w:r>
    </w:p>
    <w:p>
      <w:pPr>
        <w:spacing w:after="140" w:line="288"/>
        <w:jc w:val="left"/>
      </w:pPr>
      <w:r>
        <w:rPr>
          <w:rFonts w:ascii="Calibri" w:cs="Calibri" w:eastAsia="Calibri" w:hAnsi="Calibri"/>
          <w:sz w:val="22"/>
          <w:szCs w:val="22"/>
        </w:rPr>
        <w:t xml:space="preserve">Metrikler dört biçimde karşınıza çıkar. Birincisi sayım ya da toplamdır (çalışan sayısı, toplam kayıp gün). İkincisi orandır; bir büyüklüğün bir diğerine bölünmesiyle elde edilir ve çoğu zaman yüzde olarak verilir (devir oranı, teklif kabul oranı). Üçüncüsü ortalama ya da süredir (doldurma süresi, ortalama kıdem, kişi başına eğitim saati). Dördüncüsü ise endeks ya da puandır (bağlılık endeksi, liderlik güveni, eNPS). Endeksler bir anketin ya da ölçeğin sonucudur; bu nedenle ölçeğin kendisi (kaç madde, hangi üst sınır) endeksin yorumunun ayrılmaz parçasıdır.</w:t>
      </w:r>
    </w:p>
    <w:p>
      <w:pPr>
        <w:pStyle w:val="Heading3"/>
        <w:keepNext/>
        <w:spacing w:after="80" w:before="220"/>
      </w:pPr>
      <w:r>
        <w:rPr>
          <w:rFonts w:ascii="Calibri" w:cs="Calibri" w:eastAsia="Calibri" w:hAnsi="Calibri"/>
          <w:b/>
          <w:bCs/>
          <w:color w:val="0B5C8A"/>
          <w:sz w:val="23"/>
          <w:szCs w:val="23"/>
        </w:rPr>
        <w:t xml:space="preserve">Girdi, çıktı ve sonuç</w:t>
      </w:r>
    </w:p>
    <w:p>
      <w:pPr>
        <w:spacing w:after="140" w:line="288"/>
        <w:jc w:val="left"/>
      </w:pPr>
      <w:r>
        <w:rPr>
          <w:rFonts w:ascii="Calibri" w:cs="Calibri" w:eastAsia="Calibri" w:hAnsi="Calibri"/>
          <w:sz w:val="22"/>
          <w:szCs w:val="22"/>
        </w:rPr>
        <w:t xml:space="preserve">İnsan sermayesi metrikleri üç katmanda okunabilir. Girdi göstergeleri, kurumun ne yaptığını ya da neye harcadığını gösterir (eğitim saati, eğitim maliyeti, işe alım harcaması). Çıktı göstergeleri, bu faaliyetin doğrudan sonucunu anlatır (eğitimi tamamlama oranı, doldurulan pozisyon sayısı). Sonuç göstergeleri ise kuruma etkisini ölçer (yetkinlik düzeyi, performans, devir, üretkenlik). Çoğu kurumda ölçümün ağırlığı girdi katmanındadır, çünkü girdiyi saymak kolaydır. Oysa karar vericilerin asıl ilgilendiği şey sonuçtur. İyi bir ölçüm sistemi üç katmanı birbirine bağlar: ISO/TS 30437, eğitim için bunu açıkça yapar ve tepkiden öğrenmeye, uygulamaya, etkiye ve yatırım getirisine uzanan beş düzeyli bir zincir önerir.</w:t>
      </w:r>
    </w:p>
    <w:p>
      <w:pPr>
        <w:pStyle w:val="Heading3"/>
        <w:keepNext/>
        <w:spacing w:after="110" w:before="320"/>
      </w:pPr>
      <w:r>
        <w:rPr>
          <w:rFonts w:ascii="Calibri" w:cs="Calibri" w:eastAsia="Calibri" w:hAnsi="Calibri"/>
          <w:b/>
          <w:bCs/>
          <w:sz w:val="27"/>
          <w:szCs w:val="27"/>
        </w:rPr>
        <w:t xml:space="preserve">0.1.3  Zorunlu ve önerilen metrikler: neyin ölçülmesi beklenir?</w:t>
      </w:r>
    </w:p>
    <w:p>
      <w:pPr>
        <w:spacing w:after="140" w:line="288"/>
        <w:jc w:val="left"/>
      </w:pPr>
      <w:r>
        <w:rPr>
          <w:rFonts w:ascii="Calibri" w:cs="Calibri" w:eastAsia="Calibri" w:hAnsi="Calibri"/>
          <w:sz w:val="22"/>
          <w:szCs w:val="22"/>
        </w:rPr>
        <w:t xml:space="preserve">ISO 30414:2025 metrikleri iki kategoriye ayırır. Zorunlu metrikler (Tablo 3), kurumun büyüklüğü ve sektörü ne olursa olsun raporlanması beklenen çekirdek kümedir. Önerilen metrikler (Tablo 4) ise kurumun büyüklüğüne (büyük kurum ya da KOBİ) ve raporun kullanım amacına (iç ya da dış) göre seçilir. Bunların dışında kurum, kendi ihtiyacı için “kuruma özgü” metrikler de ekleyebilir.</w:t>
      </w:r>
    </w:p>
    <w:p>
      <w:pPr>
        <w:spacing w:after="140" w:line="288"/>
        <w:jc w:val="left"/>
      </w:pPr>
      <w:r>
        <w:rPr>
          <w:rFonts w:ascii="Calibri" w:cs="Calibri" w:eastAsia="Calibri" w:hAnsi="Calibri"/>
          <w:sz w:val="22"/>
          <w:szCs w:val="22"/>
        </w:rPr>
        <w:t xml:space="preserve">Rehber sayfasındaki matris 70 kalemden oluşur: 14 zorunlu, 55 önerilen ve 1 kuruma özgü satır. Büyük bir kurumun iç raporlaması bu 70 kalemin tamamını kapsayabilir; KOBİ’ler için 45 kalem uygun görülür; büyük kurumların dış raporlamasında ise 38 kalem öne çıkar. Bu üç sayı, Ek E’deki Excel şablonlarının da temelidir.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Kullanım</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 sayısı</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Büyük kurum · iç kullanım</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Matrisin tamamı; ayrıştırılmış ve sık izlenen metrikler</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Büyük kurum · dış raporlama</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Toplulaştırılmış göstergeler; paydaşlar için materyal olanlar</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KOBİ · iç kullanım</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Kaynak sınırları göz önünde tutulur (orantılılık)</w:t>
            </w:r>
          </w:p>
        </w:tc>
      </w:tr>
    </w:tbl>
    <w:p>
      <w:pPr>
        <w:spacing w:after="140"/>
      </w:pPr>
    </w:p>
    <w:p>
      <w:pPr>
        <w:spacing w:after="140" w:line="288"/>
        <w:jc w:val="left"/>
      </w:pPr>
      <w:r>
        <w:rPr>
          <w:rFonts w:ascii="Calibri" w:cs="Calibri" w:eastAsia="Calibri" w:hAnsi="Calibri"/>
          <w:sz w:val="22"/>
          <w:szCs w:val="22"/>
        </w:rPr>
        <w:t xml:space="preserve">Matrisi okurken iki noktaya dikkat edin. Birincisi, “zorunlu” sözcüğü her metriğin her kurum için aynı biçimde hesaplanacağı anlamına gelmez; hangi unsurun materyal olduğu hedef kitleye, sürdürülebilirlik amaçlarına ve yargı bölgesine göre belirlenir. İkincisi, materyal olmadığı için dışarıda bırakılan bir önerilen metriğin gerekçesini kayda geçirmek iyi uygulamadır. Ek E’deki hazırlık kontrol listesi bu adımı açıkça ister.</w:t>
      </w:r>
    </w:p>
    <w:p>
      <w:pPr>
        <w:pStyle w:val="Heading3"/>
        <w:keepNext/>
        <w:spacing w:after="110" w:before="320"/>
      </w:pPr>
      <w:r>
        <w:rPr>
          <w:rFonts w:ascii="Calibri" w:cs="Calibri" w:eastAsia="Calibri" w:hAnsi="Calibri"/>
          <w:b/>
          <w:bCs/>
          <w:sz w:val="27"/>
          <w:szCs w:val="27"/>
        </w:rPr>
        <w:t xml:space="preserve">0.1.4  Kim için ölçüyoruz? Hedef kitleler ve TML düzeyleri</w:t>
      </w:r>
    </w:p>
    <w:p>
      <w:pPr>
        <w:spacing w:after="140" w:line="288"/>
        <w:jc w:val="left"/>
      </w:pPr>
      <w:r>
        <w:rPr>
          <w:rFonts w:ascii="Calibri" w:cs="Calibri" w:eastAsia="Calibri" w:hAnsi="Calibri"/>
          <w:sz w:val="22"/>
          <w:szCs w:val="22"/>
        </w:rPr>
        <w:t xml:space="preserve">Aynı veri farklı kitlelere farklı biçimde sunulur. Yatırımcı, işgücü devrini toplulaştırılmış tek bir sayı olarak görmek ister; bölüm yöneticisi ise kendi birimindeki gönüllü ve gönülsüz ayrılmaları aylık olarak izlemek ister. Rehber sayfaları şu eşleşmeyi önerir: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 biçimi</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Yatırımcı, derecelendirme kuruluşu</w:t>
            </w:r>
          </w:p>
        </w:tc>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toplulaştırılmış göstergeler (HCROI, devir, üretkenlik)</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raporlama; TCFD’nin dört alanı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risk gözetimi</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Vekâlet belgesi, yönetim beyanı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ve İK</w:t>
            </w:r>
          </w:p>
        </w:tc>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TML düzeylerine göre ayrıştırılmış metrikler</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 pano; sık izleme</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Düzenleyici</w:t>
            </w:r>
          </w:p>
        </w:tc>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işgücü açıklamaları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Faaliyet raporu, sürdürülebilirlik raporu</w:t>
            </w:r>
          </w:p>
        </w:tc>
      </w:tr>
    </w:tbl>
    <w:p>
      <w:pPr>
        <w:spacing w:after="140"/>
      </w:pPr>
    </w:p>
    <w:p>
      <w:pPr>
        <w:spacing w:after="140" w:line="288"/>
        <w:jc w:val="left"/>
      </w:pPr>
      <w:r>
        <w:rPr>
          <w:rFonts w:ascii="Calibri" w:cs="Calibri" w:eastAsia="Calibri" w:hAnsi="Calibri"/>
          <w:sz w:val="22"/>
          <w:szCs w:val="22"/>
        </w:rPr>
        <w:t xml:space="preserve">ISO 30414:2025 metriklerin gerektiğinde ve materyal olduğunda TML düzeylerine göre ayrıştırılmasını önerir. T (top) liderlik ve yönetişim düzeyini, yani CEO, CFO, CHRO ve yönetim kurulunu; M (middle) departman ve şube yöneticilerini ile süpervizörleri; L (lower) ise ön saf, giriş düzeyi ve destek rollerini ifade eder. “Alt” düzey, daha az önemli anlamına gelmez; yalnızca hiyerarşik konumu belirtir. Kadın çalışan payı ya da gönüllü devir oranı gibi metriklerin TML kırılımı, toplam sayıların gizlediği farkları görünür kılar. Ek E’deki doldurulmuş örnek raporda bu tür bir kırılım gösterilmiştir.</w:t>
      </w:r>
    </w:p>
    <w:p>
      <w:pPr>
        <w:spacing w:after="140" w:line="288"/>
        <w:jc w:val="left"/>
      </w:pPr>
      <w:r>
        <w:rPr>
          <w:rFonts w:ascii="Calibri" w:cs="Calibri" w:eastAsia="Calibri" w:hAnsi="Calibri"/>
          <w:sz w:val="22"/>
          <w:szCs w:val="22"/>
        </w:rPr>
        <w:t xml:space="preserve">İç ve dış rapor arasındaki farkı akılda tutmak önemlidir. İç raporun amacı yönetmektir: ayrıntılı, sık, sorumluya ulaşan ve eyleme dönüşen bir tablo gerekir. Dış raporun amacı güven vermektir: toplulaştırılmış, tutarlı, finansal raporlarla uyumlu, tanımları açıklanmış ve denetlenebilir bir tablo gerekir. Aynı verinin iki rapora girmesi mümkündür ancak aynı biçimde girmesi gerekmez.</w:t>
      </w:r>
    </w:p>
    <w:p>
      <w:pPr>
        <w:pStyle w:val="Heading3"/>
        <w:keepNext/>
        <w:spacing w:after="110" w:before="320"/>
      </w:pPr>
      <w:r>
        <w:rPr>
          <w:rFonts w:ascii="Calibri" w:cs="Calibri" w:eastAsia="Calibri" w:hAnsi="Calibri"/>
          <w:b/>
          <w:bCs/>
          <w:sz w:val="27"/>
          <w:szCs w:val="27"/>
        </w:rPr>
        <w:t xml:space="preserve">0.1.5  Neyi ölçüyoruz? On bir alan, yirmi beş belge</w:t>
      </w:r>
    </w:p>
    <w:p>
      <w:pPr>
        <w:spacing w:after="140" w:line="288"/>
        <w:jc w:val="left"/>
      </w:pPr>
      <w:r>
        <w:rPr>
          <w:rFonts w:ascii="Calibri" w:cs="Calibri" w:eastAsia="Calibri" w:hAnsi="Calibri"/>
          <w:sz w:val="22"/>
          <w:szCs w:val="22"/>
        </w:rPr>
        <w:t xml:space="preserve">ISO 30414:2025 insan sermayesini 11 alanda (HCA) ele alır. Her alanın ayrıntılı metrik tanımları, çoğunlukla ayrı bir ISO/TS kümesinde yer alır. Aşağıdaki tablo, alanları ve ilgili rehberleri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9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İnsan sermayesi alanı</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Ayrıntılı rehber (bölüm)</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 kişiyiz, kapasitemiz nedir?</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 (2.3)</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İşgücümüz toplumu ve müşterilerimizi yansıtıyor mu?</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 (5.3)</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İnsana ne kadar harcıyoruz?</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 (6.2); 30428 (4.3); 30407 (3.3)</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ne kadar değer üretiyor?</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 (6.1)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Çalışanlarımız güvende mi?</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 (5.4)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kültür ve bağlılık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 liderlere güveniyor ve bağlı mı?</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 (5.2); 30431 (4.4); 23326 (5.1)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Kurallara ve etiğe uyuyor muyuz?</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 (1.4)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hızlı, uygun maliyetli ve kaliteli mi?</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 (3.2); 30410; 30411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Hareketlilik ve yedekleme planlaması</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 için yedeğimiz var mı?</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 (2.4)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 tutabiliyor muyuz?</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 (5.5)</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yetkinlik ve gelişim</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İşgücünün yetkinliği yeterli ve gelişiyor mu?</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 (4.1); ISO/TS 30428, 30437</w:t>
            </w:r>
          </w:p>
        </w:tc>
      </w:tr>
    </w:tbl>
    <w:p>
      <w:pPr>
        <w:spacing w:after="140"/>
      </w:pPr>
    </w:p>
    <w:p>
      <w:pPr>
        <w:spacing w:after="140" w:line="288"/>
        <w:jc w:val="left"/>
      </w:pPr>
      <w:r>
        <w:rPr>
          <w:rFonts w:ascii="Calibri" w:cs="Calibri" w:eastAsia="Calibri" w:hAnsi="Calibri"/>
          <w:sz w:val="22"/>
          <w:szCs w:val="22"/>
        </w:rPr>
        <w:t xml:space="preserve">Çerçeve standardın yanında planlama, işe alım, öğrenme, çeşitlilik, bağlılık ve veri kalitesi gibi konularda süreç rehberleri yer alır (ISO 30405, 30408, 30409, 30415, 30422, 23326, 30434, 30435, ISO/TR 30406). Bunlar “nasıl yönetilmeli?” sorusunu yanıtlar; teknik şartnameler ise “nasıl ölçülmeli?” sorusunu. İkisi birlikte okunduğunda ölçüm, yönetimin kendisinden ayrı bir faaliyet olmaktan çıkar.</w:t>
      </w:r>
    </w:p>
    <w:p>
      <w:pPr>
        <w:pStyle w:val="Heading3"/>
        <w:keepNext/>
        <w:spacing w:after="110" w:before="320"/>
      </w:pPr>
      <w:r>
        <w:rPr>
          <w:rFonts w:ascii="Calibri" w:cs="Calibri" w:eastAsia="Calibri" w:hAnsi="Calibri"/>
          <w:b/>
          <w:bCs/>
          <w:sz w:val="27"/>
          <w:szCs w:val="27"/>
        </w:rPr>
        <w:t xml:space="preserve">0.1.6  İşgücü, FTE ve materyallik: üç temel karar</w:t>
      </w:r>
    </w:p>
    <w:p>
      <w:pPr>
        <w:spacing w:after="140" w:line="288"/>
        <w:jc w:val="left"/>
      </w:pPr>
      <w:r>
        <w:rPr>
          <w:rFonts w:ascii="Calibri" w:cs="Calibri" w:eastAsia="Calibri" w:hAnsi="Calibri"/>
          <w:sz w:val="22"/>
          <w:szCs w:val="22"/>
        </w:rPr>
        <w:t xml:space="preserve">Metrik üretmeye başlamadan önce verilmesi gereken üç temel karar vardır; bu kararlar sonraki bütün hesapları etkiler.</w:t>
      </w:r>
    </w:p>
    <w:p>
      <w:pPr>
        <w:pStyle w:val="Heading3"/>
        <w:keepNext/>
        <w:spacing w:after="80" w:before="220"/>
      </w:pPr>
      <w:r>
        <w:rPr>
          <w:rFonts w:ascii="Calibri" w:cs="Calibri" w:eastAsia="Calibri" w:hAnsi="Calibri"/>
          <w:b/>
          <w:bCs/>
          <w:color w:val="0B5C8A"/>
          <w:sz w:val="23"/>
          <w:szCs w:val="23"/>
        </w:rPr>
        <w:t xml:space="preserve">İşgücü kimleri kapsar?</w:t>
      </w:r>
    </w:p>
    <w:p>
      <w:pPr>
        <w:spacing w:after="140" w:line="288"/>
        <w:jc w:val="left"/>
      </w:pPr>
      <w:r>
        <w:rPr>
          <w:rFonts w:ascii="Calibri" w:cs="Calibri" w:eastAsia="Calibri" w:hAnsi="Calibri"/>
          <w:sz w:val="22"/>
          <w:szCs w:val="22"/>
        </w:rPr>
        <w:t xml:space="preserve">ISO 30414:2025, “çalışan” yerine tüm iş ilişkilerini kapsayan “işgücü” terimini önerir. İşgücü; çalışanları ve çalışan olmayan contingent (koşullu) işgücünü, yani bağımsız yüklenicileri, danışmanları, ajans ve geçici çalışanları içerir. Hangi grubun hangi metrikte yer aldığı bilinmeden yapılan karşılaştırma yanıltıcıdır. Örneğin kişi başına gelir hesabında yüklenici çalışanları paya eklerseniz, paydayı büyütmüş ve üretkenliği olduğundan düşük göstermiş olursunuz.</w:t>
      </w:r>
    </w:p>
    <w:p>
      <w:pPr>
        <w:pStyle w:val="Heading3"/>
        <w:keepNext/>
        <w:spacing w:after="80" w:before="220"/>
      </w:pPr>
      <w:r>
        <w:rPr>
          <w:rFonts w:ascii="Calibri" w:cs="Calibri" w:eastAsia="Calibri" w:hAnsi="Calibri"/>
          <w:b/>
          <w:bCs/>
          <w:color w:val="0B5C8A"/>
          <w:sz w:val="23"/>
          <w:szCs w:val="23"/>
        </w:rPr>
        <w:t xml:space="preserve">Kişi mi, kapasite mi?</w:t>
      </w:r>
    </w:p>
    <w:p>
      <w:pPr>
        <w:spacing w:after="140" w:line="288"/>
        <w:jc w:val="left"/>
      </w:pPr>
      <w:r>
        <w:rPr>
          <w:rFonts w:ascii="Calibri" w:cs="Calibri" w:eastAsia="Calibri" w:hAnsi="Calibri"/>
          <w:sz w:val="22"/>
          <w:szCs w:val="22"/>
        </w:rPr>
        <w:t xml:space="preserve">Headcount, kaç kişinin çalıştığını söyler; çalışma süresini dikkate almaz. Yarı zamanlı çalışanın bir kişi olarak sayılması, kapasiteyi olduğundan büyük gösterir. Tam zaman eşdeğeri (FTE), yarı zamanlıların saatlerini tam zamanlı saate oranlayarak kapasiteyi ifade eder: FTE = tam zamanlı sayısı + (yarı zamanlıların toplam saati ÷ tam zamanlı haftalık saat). Standart, headcount yerine FTE’yi esas almayı önerir; headcount ise tamamlayıcı bilgi olarak tutulur. Ek C’deki yapay kurumda yıl sonu 478 çalışan, 463,5 FTE’ye karşılık gelir; contingent işgücü eklendiğinde toplam FTE 499,0’a çıkar. Üç sayı da doğrudur ama farklı soruların yanıtıdır.</w:t>
      </w:r>
    </w:p>
    <w:p>
      <w:pPr>
        <w:pStyle w:val="Heading3"/>
        <w:keepNext/>
        <w:spacing w:after="80" w:before="220"/>
      </w:pPr>
      <w:r>
        <w:rPr>
          <w:rFonts w:ascii="Calibri" w:cs="Calibri" w:eastAsia="Calibri" w:hAnsi="Calibri"/>
          <w:b/>
          <w:bCs/>
          <w:color w:val="0B5C8A"/>
          <w:sz w:val="23"/>
          <w:szCs w:val="23"/>
        </w:rPr>
        <w:t xml:space="preserve">Neyin önemli olduğuna kim karar verir?</w:t>
      </w:r>
    </w:p>
    <w:p>
      <w:pPr>
        <w:spacing w:after="140" w:line="288"/>
        <w:jc w:val="left"/>
      </w:pPr>
      <w:r>
        <w:rPr>
          <w:rFonts w:ascii="Calibri" w:cs="Calibri" w:eastAsia="Calibri" w:hAnsi="Calibri"/>
          <w:sz w:val="22"/>
          <w:szCs w:val="22"/>
        </w:rPr>
        <w:t xml:space="preserve">Materyallik, bir unsurun kurumun sonuçları ve paydaş kararları bakımından önemini ifade eder. Finansal, çevresel, sosyal, yönetişim, hukuki ve etik boyutları olabilir. Standart, neyin materyal olduğunu önceden dayatmaz; hedef kitleye, sürdürülebilirlik amaçlarına ve yargı bölgesine göre kurumun belirlemesini bekler. Orantılılık ilkesi ise özellikle KOBİ’ler için kaynak sınırlamalarını tanır: Beş yüz metriği yarım yamalak hesaplamaktansa, on iki metriği doğru hesaplamak daha değerlidir. Ek A’daki başlangıç paketi bu mantıkla önerilmiştir.</w:t>
      </w:r>
    </w:p>
    <w:p>
      <w:pPr>
        <w:pStyle w:val="Heading3"/>
        <w:keepNext/>
        <w:spacing w:after="110" w:before="320"/>
      </w:pPr>
      <w:r>
        <w:rPr>
          <w:rFonts w:ascii="Calibri" w:cs="Calibri" w:eastAsia="Calibri" w:hAnsi="Calibri"/>
          <w:b/>
          <w:bCs/>
          <w:sz w:val="27"/>
          <w:szCs w:val="27"/>
        </w:rPr>
        <w:t xml:space="preserve">0.1.7  Ölçüm döngüsü</w:t>
      </w:r>
    </w:p>
    <w:p>
      <w:pPr>
        <w:spacing w:after="140" w:line="288"/>
        <w:jc w:val="left"/>
      </w:pPr>
      <w:r>
        <w:rPr>
          <w:rFonts w:ascii="Calibri" w:cs="Calibri" w:eastAsia="Calibri" w:hAnsi="Calibri"/>
          <w:sz w:val="22"/>
          <w:szCs w:val="22"/>
        </w:rPr>
        <w:t xml:space="preserve">Bu kitabın önerdiği çalışma biçimi, yedi adımlı bir döngüdür. Her adımın hangi ek ya da bölümle desteklendiği parantez içinde gösterilmiştir.</w:t>
      </w:r>
    </w:p>
    <w:p>
      <w:pPr>
        <w:pStyle w:val="ListParagraph"/>
        <w:numPr>
          <w:ilvl w:val="0"/>
          <w:numId w:val="5"/>
        </w:numPr>
        <w:spacing w:after="80" w:line="280"/>
      </w:pPr>
      <w:r>
        <w:rPr>
          <w:rFonts w:ascii="Calibri" w:cs="Calibri" w:eastAsia="Calibri" w:hAnsi="Calibri"/>
          <w:b/>
          <w:bCs/>
          <w:sz w:val="22"/>
          <w:szCs w:val="22"/>
        </w:rPr>
        <w:t xml:space="preserve">Soruyu belirleyin.</w:t>
      </w:r>
      <w:r>
        <w:rPr>
          <w:rFonts w:ascii="Calibri" w:cs="Calibri" w:eastAsia="Calibri" w:hAnsi="Calibri"/>
          <w:sz w:val="22"/>
          <w:szCs w:val="22"/>
        </w:rPr>
        <w:t xml:space="preserve"> Karar mı vermek, izlemek mi, raporlamak mı istiyorsunuz? (Ek A)</w:t>
      </w:r>
    </w:p>
    <w:p>
      <w:pPr>
        <w:pStyle w:val="ListParagraph"/>
        <w:numPr>
          <w:ilvl w:val="0"/>
          <w:numId w:val="5"/>
        </w:numPr>
        <w:spacing w:after="80" w:line="280"/>
      </w:pPr>
      <w:r>
        <w:rPr>
          <w:rFonts w:ascii="Calibri" w:cs="Calibri" w:eastAsia="Calibri" w:hAnsi="Calibri"/>
          <w:b/>
          <w:bCs/>
          <w:sz w:val="22"/>
          <w:szCs w:val="22"/>
        </w:rPr>
        <w:t xml:space="preserve">Metriği ve tanımı seçin.</w:t>
      </w:r>
      <w:r>
        <w:rPr>
          <w:rFonts w:ascii="Calibri" w:cs="Calibri" w:eastAsia="Calibri" w:hAnsi="Calibri"/>
          <w:sz w:val="22"/>
          <w:szCs w:val="22"/>
        </w:rPr>
        <w:t xml:space="preserve"> Aynı adı taşıyan metrikler arasında tutarlı bir tanıma karar verin. (Ek A.4, Ek B)</w:t>
      </w:r>
    </w:p>
    <w:p>
      <w:pPr>
        <w:pStyle w:val="ListParagraph"/>
        <w:numPr>
          <w:ilvl w:val="0"/>
          <w:numId w:val="5"/>
        </w:numPr>
        <w:spacing w:after="80" w:line="280"/>
      </w:pPr>
      <w:r>
        <w:rPr>
          <w:rFonts w:ascii="Calibri" w:cs="Calibri" w:eastAsia="Calibri" w:hAnsi="Calibri"/>
          <w:b/>
          <w:bCs/>
          <w:sz w:val="22"/>
          <w:szCs w:val="22"/>
        </w:rPr>
        <w:t xml:space="preserve">Veriyi toplayın ve hazırlayın.</w:t>
      </w:r>
      <w:r>
        <w:rPr>
          <w:rFonts w:ascii="Calibri" w:cs="Calibri" w:eastAsia="Calibri" w:hAnsi="Calibri"/>
          <w:sz w:val="22"/>
          <w:szCs w:val="22"/>
        </w:rPr>
        <w:t xml:space="preserve"> Kaynağı, dönemi ve kapsamı yazın; yinelenen ve eksik kayıtları ayıklayın. (Ek C)</w:t>
      </w:r>
    </w:p>
    <w:p>
      <w:pPr>
        <w:pStyle w:val="ListParagraph"/>
        <w:numPr>
          <w:ilvl w:val="0"/>
          <w:numId w:val="5"/>
        </w:numPr>
        <w:spacing w:after="80" w:line="280"/>
      </w:pPr>
      <w:r>
        <w:rPr>
          <w:rFonts w:ascii="Calibri" w:cs="Calibri" w:eastAsia="Calibri" w:hAnsi="Calibri"/>
          <w:b/>
          <w:bCs/>
          <w:sz w:val="22"/>
          <w:szCs w:val="22"/>
        </w:rPr>
        <w:t xml:space="preserve">Veri kalitesini doğrulayın.</w:t>
      </w:r>
      <w:r>
        <w:rPr>
          <w:rFonts w:ascii="Calibri" w:cs="Calibri" w:eastAsia="Calibri" w:hAnsi="Calibri"/>
          <w:sz w:val="22"/>
          <w:szCs w:val="22"/>
        </w:rPr>
        <w:t xml:space="preserve"> Doğruluk, tamlık, güncellik, tutarlılık ve uygunluğu sınayın. (1.3)</w:t>
      </w:r>
    </w:p>
    <w:p>
      <w:pPr>
        <w:pStyle w:val="ListParagraph"/>
        <w:numPr>
          <w:ilvl w:val="0"/>
          <w:numId w:val="5"/>
        </w:numPr>
        <w:spacing w:after="80" w:line="280"/>
      </w:pPr>
      <w:r>
        <w:rPr>
          <w:rFonts w:ascii="Calibri" w:cs="Calibri" w:eastAsia="Calibri" w:hAnsi="Calibri"/>
          <w:b/>
          <w:bCs/>
          <w:sz w:val="22"/>
          <w:szCs w:val="22"/>
        </w:rPr>
        <w:t xml:space="preserve">Hesaplayın.</w:t>
      </w:r>
      <w:r>
        <w:rPr>
          <w:rFonts w:ascii="Calibri" w:cs="Calibri" w:eastAsia="Calibri" w:hAnsi="Calibri"/>
          <w:sz w:val="22"/>
          <w:szCs w:val="22"/>
        </w:rPr>
        <w:t xml:space="preserve"> Rehberlerdeki hesaplayıcıyı ya da Python modülünü kullanın; ifadeyi ve ayrıntıları kontrol edin. (Her rehber, Ek C)</w:t>
      </w:r>
    </w:p>
    <w:p>
      <w:pPr>
        <w:pStyle w:val="ListParagraph"/>
        <w:numPr>
          <w:ilvl w:val="0"/>
          <w:numId w:val="5"/>
        </w:numPr>
        <w:spacing w:after="80" w:line="280"/>
      </w:pPr>
      <w:r>
        <w:rPr>
          <w:rFonts w:ascii="Calibri" w:cs="Calibri" w:eastAsia="Calibri" w:hAnsi="Calibri"/>
          <w:b/>
          <w:bCs/>
          <w:sz w:val="22"/>
          <w:szCs w:val="22"/>
        </w:rPr>
        <w:t xml:space="preserve">Yorumlayın.</w:t>
      </w:r>
      <w:r>
        <w:rPr>
          <w:rFonts w:ascii="Calibri" w:cs="Calibri" w:eastAsia="Calibri" w:hAnsi="Calibri"/>
          <w:sz w:val="22"/>
          <w:szCs w:val="22"/>
        </w:rPr>
        <w:t xml:space="preserve"> Bağlamı, sınırlamaları ve karşılaştırma tabanını yazın. (0.3)</w:t>
      </w:r>
    </w:p>
    <w:p>
      <w:pPr>
        <w:pStyle w:val="ListParagraph"/>
        <w:numPr>
          <w:ilvl w:val="0"/>
          <w:numId w:val="5"/>
        </w:numPr>
        <w:spacing w:after="80" w:line="280"/>
      </w:pPr>
      <w:r>
        <w:rPr>
          <w:rFonts w:ascii="Calibri" w:cs="Calibri" w:eastAsia="Calibri" w:hAnsi="Calibri"/>
          <w:b/>
          <w:bCs/>
          <w:sz w:val="22"/>
          <w:szCs w:val="22"/>
        </w:rPr>
        <w:t xml:space="preserve">Raporlayın ve karar verin.</w:t>
      </w:r>
      <w:r>
        <w:rPr>
          <w:rFonts w:ascii="Calibri" w:cs="Calibri" w:eastAsia="Calibri" w:hAnsi="Calibri"/>
          <w:sz w:val="22"/>
          <w:szCs w:val="22"/>
        </w:rPr>
        <w:t xml:space="preserve"> İç ya da dış rapor şablonunu kullanın; sonucu bir eyleme bağlayın. (Ek E)</w:t>
      </w:r>
    </w:p>
    <w:p>
      <w:pPr>
        <w:pStyle w:val="Heading3"/>
        <w:keepNext/>
        <w:spacing w:after="110" w:before="320"/>
      </w:pPr>
      <w:r>
        <w:rPr>
          <w:rFonts w:ascii="Calibri" w:cs="Calibri" w:eastAsia="Calibri" w:hAnsi="Calibri"/>
          <w:b/>
          <w:bCs/>
          <w:sz w:val="27"/>
          <w:szCs w:val="27"/>
        </w:rPr>
        <w:t xml:space="preserve">0.1.8  Çalışılmış örnek: “Yedeğimiz yeterli mi?”</w:t>
      </w:r>
    </w:p>
    <w:p>
      <w:pPr>
        <w:spacing w:after="140" w:line="288"/>
        <w:jc w:val="left"/>
      </w:pPr>
      <w:r>
        <w:rPr>
          <w:rFonts w:ascii="Calibri" w:cs="Calibri" w:eastAsia="Calibri" w:hAnsi="Calibri"/>
          <w:sz w:val="22"/>
          <w:szCs w:val="22"/>
        </w:rPr>
        <w:t xml:space="preserve">Yedi adımlı döngüyü somut bir soru üzerinde izleyelim. Yönetim kurulu, kritik pozisyonlar için yedeğin yeterli olup olmadığını soruyor.</w:t>
      </w:r>
    </w:p>
    <w:p>
      <w:pPr>
        <w:spacing w:after="140" w:line="288"/>
        <w:jc w:val="left"/>
      </w:pPr>
      <w:r>
        <w:rPr>
          <w:rFonts w:ascii="Calibri" w:cs="Calibri" w:eastAsia="Calibri" w:hAnsi="Calibri"/>
          <w:sz w:val="22"/>
          <w:szCs w:val="22"/>
        </w:rPr>
        <w:t xml:space="preserve">Önce soruyu bir alanla eşleriz: Bu soru, ISO 30414’ün “hareketlilik ve yedekleme planlaması” alanına ve ayrıntıda ISO/TS 30433’e (2.4) aittir. Rehberin matrisi, üç temel metriği önerir: yedek kapsama oranı, hazırlık (derinlik) oranı ve yedekleme etkililiği. Tanımlar önemlidir: Kritik pozisyon, kurum sonuçları üzerinde doğrudan ve önemli etkisi olan roldür; yedek, bu rolü gelecekte üstlenmek üzere belirlenmiş çalışandır; hazırlık ise şimdi, 1–3 yıl ve 4–5 yıl olmak üzere üç ufukta ölçülür.</w:t>
      </w:r>
    </w:p>
    <w:p>
      <w:pPr>
        <w:spacing w:after="140" w:line="288"/>
        <w:jc w:val="left"/>
      </w:pPr>
      <w:r>
        <w:rPr>
          <w:rFonts w:ascii="Calibri" w:cs="Calibri" w:eastAsia="Calibri" w:hAnsi="Calibri"/>
          <w:sz w:val="22"/>
          <w:szCs w:val="22"/>
        </w:rPr>
        <w:t xml:space="preserve">Veri olarak her kritik pozisyon için kaç yedek adayın hangi ufukta hazır olduğunu gösteren bir tabloya ihtiyaç vardır. Veri kalitesi denetiminde pozisyon listesinin güncel olduğunu, yinelenen pozisyon bulunmadığını ve adayların gerçekten çalışan olduğunu doğrularız. Ek C’deki yapay kurumda 136 kritik pozisyon vardır. Bunların %29,4’ünün şimdi hazır en az bir yedeği, %67,6’sının 1–3 yılda hazır olacak yedeği vardır; %8,8’inin (12 pozisyon) hiç yedeği yoktur.</w:t>
      </w:r>
    </w:p>
    <w:p>
      <w:pPr>
        <w:spacing w:after="140" w:line="288"/>
        <w:jc w:val="left"/>
      </w:pPr>
      <w:r>
        <w:rPr>
          <w:rFonts w:ascii="Calibri" w:cs="Calibri" w:eastAsia="Calibri" w:hAnsi="Calibri"/>
          <w:sz w:val="22"/>
          <w:szCs w:val="22"/>
        </w:rPr>
        <w:t xml:space="preserve">Yorumda hemen bir tuzak belirir: “Şimdi hazır” oranının %29,4 olması, “pozisyonların %70’i yedeksiz” anlamına gelmez; yedeksiz olanlar yalnızca %8,8’dir ve çoğunun yedeği birkaç yıl uzaktadır. Ayrıca birim kırılımı, finans biriminde hiçbir pozisyonun şimdi hazır yedeği olmadığını göstermektedir. Böylece yönetim kuruluna şu cümleyi kurabilirsiniz: “Kritik pozisyonların yüzde 29’unda yedek hazırdır, yüzde 9’unda hiç yedek yoktur; en öncelikli boşluk finans birimindedir ve iki yıl içinde hazır yedek oranını yüzde 40’a çıkarmayı hedefliyoruz.” Bu cümle, tanım, kırılım, karşılaştırma tabanı ve eylemi bir arada taşır.</w:t>
      </w:r>
    </w:p>
    <w:p>
      <w:pPr>
        <w:spacing w:after="140" w:line="288"/>
        <w:jc w:val="left"/>
      </w:pPr>
      <w:r>
        <w:rPr>
          <w:rFonts w:ascii="Calibri" w:cs="Calibri" w:eastAsia="Calibri" w:hAnsi="Calibri"/>
          <w:sz w:val="22"/>
          <w:szCs w:val="22"/>
        </w:rPr>
        <w:t xml:space="preserve">Döngünün son adımı, ilk adıma geri döner: Rapor, yeni sorular doğurur ve ölçüm sistemi bu sorularla gelişir.</w:t>
      </w:r>
    </w:p>
    <w:p>
      <w:pPr>
        <w:pStyle w:val="Heading2"/>
        <w:keepNext/>
        <w:pageBreakBefore/>
        <w:spacing w:after="100" w:before="0"/>
      </w:pPr>
      <w:r>
        <w:rPr>
          <w:rFonts w:ascii="Calibri" w:cs="Calibri" w:eastAsia="Calibri" w:hAnsi="Calibri"/>
          <w:b/>
          <w:bCs/>
          <w:color w:val="0B5C8A"/>
          <w:sz w:val="34"/>
          <w:szCs w:val="34"/>
        </w:rPr>
        <w:t xml:space="preserve">0.2  Rehber yapısı: matris, formül, canlı hesaplayıcı, Python</w:t>
      </w:r>
    </w:p>
    <w:p>
      <w:pPr>
        <w:keepNext/>
        <w:pBdr>
          <w:bottom w:val="single" w:color="0B5C8A" w:sz="8" w:space="6"/>
        </w:pBdr>
        <w:spacing w:after="220"/>
      </w:pPr>
      <w:r>
        <w:rPr>
          <w:rFonts w:ascii="Calibri" w:cs="Calibri" w:eastAsia="Calibri" w:hAnsi="Calibri"/>
          <w:i/>
          <w:iCs/>
          <w:color w:val="59636F"/>
          <w:sz w:val="26"/>
          <w:szCs w:val="26"/>
        </w:rPr>
        <w:t xml:space="preserve">Her rehberde ne var?</w:t>
      </w:r>
    </w:p>
    <w:p>
      <w:pPr>
        <w:spacing w:after="140" w:line="288"/>
        <w:jc w:val="left"/>
      </w:pPr>
      <w:r>
        <w:rPr>
          <w:rFonts w:ascii="Calibri" w:cs="Calibri" w:eastAsia="Calibri" w:hAnsi="Calibri"/>
          <w:sz w:val="22"/>
          <w:szCs w:val="22"/>
        </w:rPr>
        <w:t xml:space="preserve">El kitabının ana kısımlarında yer alan 25 rehber sayfası, aynı iskeleti izler. Bu tutarlılık bilinçli bir tercihtir: Bir rehberin yapısını öğrendiğinizde diğer yirmi dördünde aradığınızı hızla bulabilirsiniz. Bu bölüm, bir rehber sayfasının bölümlerini, matrisi, formülleri, hesaplayıcıyı ve Python modülünü nasıl okuyacağınızı ve ekleri ne zaman kullanacağınızı anlatır.</w:t>
      </w:r>
    </w:p>
    <w:p>
      <w:pPr>
        <w:pStyle w:val="Heading3"/>
        <w:keepNext/>
        <w:spacing w:after="110" w:before="320"/>
      </w:pPr>
      <w:r>
        <w:rPr>
          <w:rFonts w:ascii="Calibri" w:cs="Calibri" w:eastAsia="Calibri" w:hAnsi="Calibri"/>
          <w:b/>
          <w:bCs/>
          <w:sz w:val="27"/>
          <w:szCs w:val="27"/>
        </w:rPr>
        <w:t xml:space="preserve">0.2.1  Rehberlerin düzeni</w:t>
      </w:r>
    </w:p>
    <w:p>
      <w:pPr>
        <w:spacing w:after="140" w:line="288"/>
        <w:jc w:val="left"/>
      </w:pPr>
      <w:r>
        <w:rPr>
          <w:rFonts w:ascii="Calibri" w:cs="Calibri" w:eastAsia="Calibri" w:hAnsi="Calibri"/>
          <w:sz w:val="22"/>
          <w:szCs w:val="22"/>
        </w:rPr>
        <w:t xml:space="preserve">Her ISO belgesi için ayrı bir sayfa hazırlanmıştır. Sayfalar, standardın metrik kümesini filtrelenebilir bir matrise, hesaplanabilen metrikleri ise formül, canlı hesaplayıcı ve Python koduna dönüştürür. Sayfalar kendi içinde tamamlanmıştır; yani bir rehberi okumak için başka bir rehbere gitmeniz gerekmez. Rehberler arasındaki ilişkiler, “İlgili standartlar” bölümündeki bağlantılar ve bu kitabın Ek F’si aracılığıyla kurulur.</w:t>
      </w:r>
    </w:p>
    <w:p>
      <w:pPr>
        <w:spacing w:after="140" w:line="288"/>
        <w:jc w:val="left"/>
      </w:pPr>
      <w:r>
        <w:rPr>
          <w:rFonts w:ascii="Calibri" w:cs="Calibri" w:eastAsia="Calibri" w:hAnsi="Calibri"/>
          <w:sz w:val="22"/>
          <w:szCs w:val="22"/>
        </w:rPr>
        <w:t xml:space="preserve">Rehberlerin üç türü vardır ve türe göre sayfanın ağırlığı değişir:</w:t>
      </w:r>
    </w:p>
    <w:p>
      <w:pPr>
        <w:pStyle w:val="ListParagraph"/>
        <w:numPr>
          <w:ilvl w:val="0"/>
          <w:numId w:val="2"/>
        </w:numPr>
        <w:spacing w:after="80" w:line="280"/>
      </w:pPr>
      <w:r>
        <w:rPr>
          <w:rFonts w:ascii="Calibri" w:cs="Calibri" w:eastAsia="Calibri" w:hAnsi="Calibri"/>
          <w:b/>
          <w:bCs/>
          <w:sz w:val="22"/>
          <w:szCs w:val="22"/>
        </w:rPr>
        <w:t xml:space="preserve">Çerçeve standart (ISO 30414).</w:t>
      </w:r>
      <w:r>
        <w:rPr>
          <w:rFonts w:ascii="Calibri" w:cs="Calibri" w:eastAsia="Calibri" w:hAnsi="Calibri"/>
          <w:sz w:val="22"/>
          <w:szCs w:val="22"/>
        </w:rPr>
        <w:t xml:space="preserve"> İnsan sermayesi raporlamasının şemsiyesidir. 11 alanı, zorunlu ve önerilen metrikleri, TCFD tabanlı açıklama yapısını ve TML düzeylerini tanımlar. Bu rehberde en geniş matris ve en çok formül yer alır.</w:t>
      </w:r>
    </w:p>
    <w:p>
      <w:pPr>
        <w:pStyle w:val="ListParagraph"/>
        <w:numPr>
          <w:ilvl w:val="0"/>
          <w:numId w:val="2"/>
        </w:numPr>
        <w:spacing w:after="80" w:line="280"/>
      </w:pPr>
      <w:r>
        <w:rPr>
          <w:rFonts w:ascii="Calibri" w:cs="Calibri" w:eastAsia="Calibri" w:hAnsi="Calibri"/>
          <w:b/>
          <w:bCs/>
          <w:sz w:val="22"/>
          <w:szCs w:val="22"/>
        </w:rPr>
        <w:t xml:space="preserve">Süreç rehberleri (ör. ISO 30405 işe alım, ISO 30408 insan yönetişimi, ISO 30415 çeşitlilik ve kapsayıcılık, ISO 23326 çalışan bağlılığı, ISO/TR 30406).</w:t>
      </w:r>
      <w:r>
        <w:rPr>
          <w:rFonts w:ascii="Calibri" w:cs="Calibri" w:eastAsia="Calibri" w:hAnsi="Calibri"/>
          <w:sz w:val="22"/>
          <w:szCs w:val="22"/>
        </w:rPr>
        <w:t xml:space="preserve"> Bir sürecin nasıl yürütüleceğini anlatır; çoğu kez sıkı bir formül ya da eşik vermez. Bu rehberlerin hesaplayıcıları, standardın ifadelerini ve örnek ölçülerini uygulamaya dönüştüren yardımcılardır. Örneğin ISO 30415 sayfası, standardın formül, eşik ya da hedef vermediğini açıkça belirtir.</w:t>
      </w:r>
    </w:p>
    <w:p>
      <w:pPr>
        <w:pStyle w:val="ListParagraph"/>
        <w:numPr>
          <w:ilvl w:val="0"/>
          <w:numId w:val="2"/>
        </w:numPr>
        <w:spacing w:after="80" w:line="280"/>
      </w:pPr>
      <w:r>
        <w:rPr>
          <w:rFonts w:ascii="Calibri" w:cs="Calibri" w:eastAsia="Calibri" w:hAnsi="Calibri"/>
          <w:b/>
          <w:bCs/>
          <w:sz w:val="22"/>
          <w:szCs w:val="22"/>
        </w:rPr>
        <w:t xml:space="preserve">Metrik şartnameleri (ISO/TS 30421, 30430, 30433 gibi).</w:t>
      </w:r>
      <w:r>
        <w:rPr>
          <w:rFonts w:ascii="Calibri" w:cs="Calibri" w:eastAsia="Calibri" w:hAnsi="Calibri"/>
          <w:sz w:val="22"/>
          <w:szCs w:val="22"/>
        </w:rPr>
        <w:t xml:space="preserve"> Belirli bir kümenin metriklerini tanımlar; formüller, birimler ve veri kaynakları nettir. Bu rehberlerde hesaplayıcı ve Python modülü en doğrudan işe yarar.</w:t>
      </w:r>
    </w:p>
    <w:p>
      <w:pPr>
        <w:pStyle w:val="Heading3"/>
        <w:keepNext/>
        <w:spacing w:after="110" w:before="320"/>
      </w:pPr>
      <w:r>
        <w:rPr>
          <w:rFonts w:ascii="Calibri" w:cs="Calibri" w:eastAsia="Calibri" w:hAnsi="Calibri"/>
          <w:b/>
          <w:bCs/>
          <w:sz w:val="27"/>
          <w:szCs w:val="27"/>
        </w:rPr>
        <w:t xml:space="preserve">0.2.2  Bir rehber sayfasının anatomisi</w:t>
      </w:r>
    </w:p>
    <w:p>
      <w:pPr>
        <w:spacing w:after="140" w:line="288"/>
        <w:jc w:val="left"/>
      </w:pPr>
      <w:r>
        <w:rPr>
          <w:rFonts w:ascii="Calibri" w:cs="Calibri" w:eastAsia="Calibri" w:hAnsi="Calibri"/>
          <w:sz w:val="22"/>
          <w:szCs w:val="22"/>
        </w:rPr>
        <w:t xml:space="preserve">Sayfa en üstte, standardın kaynağını, kapsamını ve hesaplama motorunu gösteren bir künye çubuğu taşır. Ardından, ISO 30414 sayfasında olduğu gibi, aşağıdaki bölümler sırayla gelir. Teknik şartnamelerde bazı bölümlerin adı ve sırası standardın yapısına göre değişse de mantık aynıdır.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işe yarar?</w:t>
            </w:r>
          </w:p>
        </w:tc>
        <w:tc>
          <w:tcPr>
            <w:tcW w:type="dxa" w:w="3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 bakılır?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bakış</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amacı, kapsamı ve önemli noktaları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okumada; rehberin kurumunuz için uygun olup olmadığına karar verirken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Ne zaman kullanılır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raporlarda ve karar süreçlerinde kullanılacağı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planlarken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Temel kavramlar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terimleri ve kısaltmaları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kısaltma ya da tanım takıldığında (ayrıca Ek D)</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 matrisi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Metriklerin filtrelenebilir listesi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metriğin sizin için geçerli olduğunu seçerken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Formüller ve tanımlar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metriğin payı, paydası, birimi ve tanım sınırları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Hesaplamadan önce, tanımı doğrularken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Hesaplayıcı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Kendi verinizle anında hesaplama</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Hızlı kontrol ve öğrenme için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Python kod örnekleri</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Gömülü modül, kaynak kod ve çalıştırılabilir konsol</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hesaplama ve otomasyon için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Sonuçların yorumlanması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Sonucun nasıl okunacağı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Rapora yazmadan önce</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Sınırlamalar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Metriğin neyi ölçmediği</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Yorumun sınırını çizerken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Metriklerin raporlanması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Alıcıya göre rapor biçimi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Raporu kurgularken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İlgili standartlar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Atıf yapılan ve tamamlayıcı belgeler</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Konuyu derinleştirirken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Sıkça sorulan sorular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Sayfanın ve metriklerin pratik soruları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Takıldığınız her noktada</w:t>
            </w:r>
          </w:p>
        </w:tc>
      </w:tr>
    </w:tbl>
    <w:p>
      <w:pPr>
        <w:spacing w:after="140"/>
      </w:pPr>
    </w:p>
    <w:p>
      <w:pPr>
        <w:pStyle w:val="Heading3"/>
        <w:keepNext/>
        <w:spacing w:after="110" w:before="320"/>
      </w:pPr>
      <w:r>
        <w:rPr>
          <w:rFonts w:ascii="Calibri" w:cs="Calibri" w:eastAsia="Calibri" w:hAnsi="Calibri"/>
          <w:b/>
          <w:bCs/>
          <w:sz w:val="27"/>
          <w:szCs w:val="27"/>
        </w:rPr>
        <w:t xml:space="preserve">0.2.3  Metrik matrisi</w:t>
      </w:r>
    </w:p>
    <w:p>
      <w:pPr>
        <w:spacing w:after="140" w:line="288"/>
        <w:jc w:val="left"/>
      </w:pPr>
      <w:r>
        <w:rPr>
          <w:rFonts w:ascii="Calibri" w:cs="Calibri" w:eastAsia="Calibri" w:hAnsi="Calibri"/>
          <w:sz w:val="22"/>
          <w:szCs w:val="22"/>
        </w:rPr>
        <w:t xml:space="preserve">Matris, rehberin en çok kullanılan bölümüdür. ISO 30414 sayfasında matris, Tablo 3 (zorunlu) ve Tablo 4 (önerilen) metriklerini listeler. Her satırda metriğin adı, ISO 30414’ün Ek A’sındaki tablo satırına çapraz referans (ör. A.10.2), ayrıntılı tanımını veren ilgili ISO/TS belgesi ve kategorisi yer alır. Üç uygulama sütunu (büyük kurum iç kullanım, büyük kurum dış raporlama, KOBİ iç kullanım), metriğin hangi kullanım için geçerli olduğunu gösterir.</w:t>
      </w:r>
    </w:p>
    <w:p>
      <w:pPr>
        <w:spacing w:after="140" w:line="288"/>
        <w:jc w:val="left"/>
      </w:pPr>
      <w:r>
        <w:rPr>
          <w:rFonts w:ascii="Calibri" w:cs="Calibri" w:eastAsia="Calibri" w:hAnsi="Calibri"/>
          <w:sz w:val="22"/>
          <w:szCs w:val="22"/>
        </w:rPr>
        <w:t xml:space="preserve">Matris filtrelenebilir: kategoriye (zorunlu, önerilen, kuruma özgü), uygulamaya ve insan sermayesi alanına göre süzebilirsiniz. Sezgisel bir kullanım şöyledir: Önce kurum büyüklüğünüzü ve rapor türünüzü seçin, böylece “benim için geçerli” kümeyi görün. Sonra zorunlu satırları işaretleyin. Ardından önerilen satırlar arasından materyal olanları seçin. Dışarıda bıraktığınız her satır için bir gerekçe yazın. Ek E’deki Excel şablonları bu adımları hazır bir listeye dönüştürür.</w:t>
      </w:r>
    </w:p>
    <w:p>
      <w:pPr>
        <w:spacing w:after="140" w:line="288"/>
        <w:jc w:val="left"/>
      </w:pPr>
      <w:r>
        <w:rPr>
          <w:rFonts w:ascii="Calibri" w:cs="Calibri" w:eastAsia="Calibri" w:hAnsi="Calibri"/>
          <w:sz w:val="22"/>
          <w:szCs w:val="22"/>
        </w:rPr>
        <w:t xml:space="preserve">Teknik şartname sayfalarında matris, standardın kendi metrik ve etken listesini taşır; sütunlar genellikle metrik ailesini, kullanıcıyı ve metriğin hesaplanabilir olup olmadığını gösterir. Standardın bağlam ya da açıklama niteliğindeki unsurları (ör. tanım notu, bölümlendirme kararı) matriste ayrıca işaretlidir, çünkü hepsi sayıya dökülemez.</w:t>
      </w:r>
    </w:p>
    <w:p>
      <w:pPr>
        <w:pStyle w:val="Heading3"/>
        <w:keepNext/>
        <w:spacing w:after="110" w:before="320"/>
      </w:pPr>
      <w:r>
        <w:rPr>
          <w:rFonts w:ascii="Calibri" w:cs="Calibri" w:eastAsia="Calibri" w:hAnsi="Calibri"/>
          <w:b/>
          <w:bCs/>
          <w:sz w:val="27"/>
          <w:szCs w:val="27"/>
        </w:rPr>
        <w:t xml:space="preserve">0.2.4  Formüller ve tanımlar</w:t>
      </w:r>
    </w:p>
    <w:p>
      <w:pPr>
        <w:spacing w:after="140" w:line="288"/>
        <w:jc w:val="left"/>
      </w:pPr>
      <w:r>
        <w:rPr>
          <w:rFonts w:ascii="Calibri" w:cs="Calibri" w:eastAsia="Calibri" w:hAnsi="Calibri"/>
          <w:sz w:val="22"/>
          <w:szCs w:val="22"/>
        </w:rPr>
        <w:t xml:space="preserve">Her metriğin formülü, sayfada payı, paydayı, birimi ve tanım sınırlarıyla birlikte yazılır. “Tanım sınırı”, hesaplamanın neyi dışarıda bıraktığını söyler; örneğin ISO/TS 24179’da kayıp zaman, yalnızca ölüm, kalıcı iş göremezlik ya da bir gün veya vardiya ve üzeri iş kaybıyla sonuçlanan olay nedeniyle kaybedilen süredir. Bu tür bir sınırı okumadan formülü kullanmak, aynı adı taşıyan ama farklı bir şeyi hesaplamaktır.</w:t>
      </w:r>
    </w:p>
    <w:p>
      <w:pPr>
        <w:spacing w:after="140" w:line="288"/>
        <w:jc w:val="left"/>
      </w:pPr>
      <w:r>
        <w:rPr>
          <w:rFonts w:ascii="Calibri" w:cs="Calibri" w:eastAsia="Calibri" w:hAnsi="Calibri"/>
          <w:sz w:val="22"/>
          <w:szCs w:val="22"/>
        </w:rPr>
        <w:t xml:space="preserve">Formüller bu kitabın Ek B’sinde, ortak bir gösterimle ve numaralandırılarak da toplanmıştır. Aynı büyüklüğün farklı rehberlerde farklı ayrıntıyla yer aldığı durumlar (örneğin devir oranı ya da işe alım başına maliyet) Ek A’nın 4. bölümünde karşılaştırılmıştır. Böyle durumlarda bir tanımı seçin, raporda belirtin ve dönemler boyunca değiştirmeyin.</w:t>
      </w:r>
    </w:p>
    <w:p>
      <w:pPr>
        <w:pStyle w:val="Heading3"/>
        <w:keepNext/>
        <w:spacing w:after="110" w:before="320"/>
      </w:pPr>
      <w:r>
        <w:rPr>
          <w:rFonts w:ascii="Calibri" w:cs="Calibri" w:eastAsia="Calibri" w:hAnsi="Calibri"/>
          <w:b/>
          <w:bCs/>
          <w:sz w:val="27"/>
          <w:szCs w:val="27"/>
        </w:rPr>
        <w:t xml:space="preserve">0.2.5  Canlı hesaplayıcı</w:t>
      </w:r>
    </w:p>
    <w:p>
      <w:pPr>
        <w:spacing w:after="140" w:line="288"/>
        <w:jc w:val="left"/>
      </w:pPr>
      <w:r>
        <w:rPr>
          <w:rFonts w:ascii="Calibri" w:cs="Calibri" w:eastAsia="Calibri" w:hAnsi="Calibri"/>
          <w:sz w:val="22"/>
          <w:szCs w:val="22"/>
        </w:rPr>
        <w:t xml:space="preserve">Hesaplayıcı, formülü kendi verinizle sınamanızın en hızlı yoludur. Bir metrik seçtiğinizde sayfa, o metriğin girdi alanlarını örnek değerlerle önceden doldurulmuş olarak gösterir. Değerleri kendi verinizle değiştirdiğinizde sonuç anında güncellenir. Hesaplayıcının sonucu dört parçadan oluşur:</w:t>
      </w:r>
    </w:p>
    <w:p>
      <w:pPr>
        <w:pStyle w:val="ListParagraph"/>
        <w:numPr>
          <w:ilvl w:val="0"/>
          <w:numId w:val="2"/>
        </w:numPr>
        <w:spacing w:after="80" w:line="280"/>
      </w:pPr>
      <w:r>
        <w:rPr>
          <w:rFonts w:ascii="Calibri" w:cs="Calibri" w:eastAsia="Calibri" w:hAnsi="Calibri"/>
          <w:b/>
          <w:bCs/>
          <w:sz w:val="22"/>
          <w:szCs w:val="22"/>
        </w:rPr>
        <w:t xml:space="preserve">Değer:</w:t>
      </w:r>
      <w:r>
        <w:rPr>
          <w:rFonts w:ascii="Calibri" w:cs="Calibri" w:eastAsia="Calibri" w:hAnsi="Calibri"/>
          <w:sz w:val="22"/>
          <w:szCs w:val="22"/>
        </w:rPr>
        <w:t xml:space="preserve"> Hesaplanan sayı ve birimi (ör. 14,09 % / yıl).</w:t>
      </w:r>
    </w:p>
    <w:p>
      <w:pPr>
        <w:pStyle w:val="ListParagraph"/>
        <w:numPr>
          <w:ilvl w:val="0"/>
          <w:numId w:val="2"/>
        </w:numPr>
        <w:spacing w:after="80" w:line="280"/>
      </w:pPr>
      <w:r>
        <w:rPr>
          <w:rFonts w:ascii="Calibri" w:cs="Calibri" w:eastAsia="Calibri" w:hAnsi="Calibri"/>
          <w:b/>
          <w:bCs/>
          <w:sz w:val="22"/>
          <w:szCs w:val="22"/>
        </w:rPr>
        <w:t xml:space="preserve">İfade:</w:t>
      </w:r>
      <w:r>
        <w:rPr>
          <w:rFonts w:ascii="Calibri" w:cs="Calibri" w:eastAsia="Calibri" w:hAnsi="Calibri"/>
          <w:sz w:val="22"/>
          <w:szCs w:val="22"/>
        </w:rPr>
        <w:t xml:space="preserve"> Formülün sizin sayılarınızla yazılmış hâli (ör. “(48 ÷ 481,6) × 100”). Hesaba güvenmenin en kolay yolu, ifadeyi gözle kontrol etmektir.</w:t>
      </w:r>
    </w:p>
    <w:p>
      <w:pPr>
        <w:pStyle w:val="ListParagraph"/>
        <w:numPr>
          <w:ilvl w:val="0"/>
          <w:numId w:val="2"/>
        </w:numPr>
        <w:spacing w:after="80" w:line="280"/>
      </w:pPr>
      <w:r>
        <w:rPr>
          <w:rFonts w:ascii="Calibri" w:cs="Calibri" w:eastAsia="Calibri" w:hAnsi="Calibri"/>
          <w:b/>
          <w:bCs/>
          <w:sz w:val="22"/>
          <w:szCs w:val="22"/>
        </w:rPr>
        <w:t xml:space="preserve">Ayrıntı:</w:t>
      </w:r>
      <w:r>
        <w:rPr>
          <w:rFonts w:ascii="Calibri" w:cs="Calibri" w:eastAsia="Calibri" w:hAnsi="Calibri"/>
          <w:sz w:val="22"/>
          <w:szCs w:val="22"/>
        </w:rPr>
        <w:t xml:space="preserve"> Metrikten türetilen ek büyüklükler (ör. gönülsüz devir, elde tutma karşılığı, yıllık eşdeğer). Bu satırlar yorumda sıkça gerekir.</w:t>
      </w:r>
    </w:p>
    <w:p>
      <w:pPr>
        <w:pStyle w:val="ListParagraph"/>
        <w:numPr>
          <w:ilvl w:val="0"/>
          <w:numId w:val="2"/>
        </w:numPr>
        <w:spacing w:after="80" w:line="280"/>
      </w:pPr>
      <w:r>
        <w:rPr>
          <w:rFonts w:ascii="Calibri" w:cs="Calibri" w:eastAsia="Calibri" w:hAnsi="Calibri"/>
          <w:b/>
          <w:bCs/>
          <w:sz w:val="22"/>
          <w:szCs w:val="22"/>
        </w:rPr>
        <w:t xml:space="preserve">Yorum bandı:</w:t>
      </w:r>
      <w:r>
        <w:rPr>
          <w:rFonts w:ascii="Calibri" w:cs="Calibri" w:eastAsia="Calibri" w:hAnsi="Calibri"/>
          <w:sz w:val="22"/>
          <w:szCs w:val="22"/>
        </w:rPr>
        <w:t xml:space="preserve"> Sonucun hangi aralıkta olduğunu belirten kısa bir uyarı ya da değerlendirme. Bu bantlar öğretim amaçlı başlangıç ölçütleridir; hedef değil, düşünmeye başlama noktasıdır (bkz. 0.3).</w:t>
      </w:r>
    </w:p>
    <w:p>
      <w:pPr>
        <w:spacing w:after="140" w:line="288"/>
        <w:jc w:val="left"/>
      </w:pPr>
      <w:r>
        <w:rPr>
          <w:rFonts w:ascii="Calibri" w:cs="Calibri" w:eastAsia="Calibri" w:hAnsi="Calibri"/>
          <w:sz w:val="22"/>
          <w:szCs w:val="22"/>
        </w:rPr>
        <w:t xml:space="preserve">Hesaplayıcı mantıksız girdileri reddeder: payda sıfırsa, pay paydadan büyük olamayacağı bir metrikte (örneğin yedek aday sayısı kadroyu aşıyorsa) paydan büyükse ya da zorunlu bir alan boşsa ekranda neyin düzeltilmesi gerektiği yazılır. Bu davranış bilinçlidir; sessizce sıfır ya da sonsuz üreten bir hesaplayıcı, hatayı fark etmenizi engeller.</w:t>
      </w:r>
    </w:p>
    <w:p>
      <w:pPr>
        <w:spacing w:after="140" w:line="288"/>
        <w:jc w:val="left"/>
      </w:pPr>
      <w:r>
        <w:rPr>
          <w:rFonts w:ascii="Calibri" w:cs="Calibri" w:eastAsia="Calibri" w:hAnsi="Calibri"/>
          <w:sz w:val="22"/>
          <w:szCs w:val="22"/>
        </w:rPr>
        <w:t xml:space="preserve">Hesaplamalar tarayıcınızda gerçekleşir ve girdiğiniz veriler sayfadan dışarı gönderilmez. Sayfa, hesabı gömülü bir Python modülüyle (Pyodide/WebAssembly) yapar; bu bileşen yüklenemezse (örneğin çevrimdışıysanız) aynı sonuçları veren bir JavaScript yedeği devreye girer. Yine de çok hassas veriyle çalışıyorsanız, hesabı kendi bilgisayarınızda Python ile yapmak, bağlantı kaygısını ortadan kaldırır.</w:t>
      </w:r>
    </w:p>
    <w:p>
      <w:pPr>
        <w:pStyle w:val="Heading3"/>
        <w:keepNext/>
        <w:spacing w:after="110" w:before="320"/>
      </w:pPr>
      <w:r>
        <w:rPr>
          <w:rFonts w:ascii="Calibri" w:cs="Calibri" w:eastAsia="Calibri" w:hAnsi="Calibri"/>
          <w:b/>
          <w:bCs/>
          <w:sz w:val="27"/>
          <w:szCs w:val="27"/>
        </w:rPr>
        <w:t xml:space="preserve">0.2.6  Python modülleri</w:t>
      </w:r>
    </w:p>
    <w:p>
      <w:pPr>
        <w:spacing w:after="140" w:line="288"/>
        <w:jc w:val="left"/>
      </w:pPr>
      <w:r>
        <w:rPr>
          <w:rFonts w:ascii="Calibri" w:cs="Calibri" w:eastAsia="Calibri" w:hAnsi="Calibri"/>
          <w:sz w:val="22"/>
          <w:szCs w:val="22"/>
        </w:rPr>
        <w:t xml:space="preserve">Her sayfanın “Python” sekmesinde, hesaplayıcının arkasındaki modülün tam kaynağı görüntülenir ve bir konsolda çalıştırılabilir. Modüller yalnızca Python standart kütüphanesini kullanır ve Python 3.9 ya da üstünde çalışır; yani kurulum, pip paketi ya da özel bir ortam gerektirmez. Modüllerin Ek C’deki pakete çıkarılmış hâli de vardır.</w:t>
      </w:r>
    </w:p>
    <w:p>
      <w:pPr>
        <w:spacing w:after="140" w:line="288"/>
        <w:jc w:val="left"/>
      </w:pPr>
      <w:r>
        <w:rPr>
          <w:rFonts w:ascii="Calibri" w:cs="Calibri" w:eastAsia="Calibri" w:hAnsi="Calibri"/>
          <w:sz w:val="22"/>
          <w:szCs w:val="22"/>
        </w:rPr>
        <w:t xml:space="preserve">Tüm modüller aynı arayüzü sunar:</w:t>
      </w:r>
    </w:p>
    <w:p>
      <w:pPr>
        <w:pStyle w:val="ListParagraph"/>
        <w:numPr>
          <w:ilvl w:val="0"/>
          <w:numId w:val="2"/>
        </w:numPr>
        <w:spacing w:after="80" w:line="280"/>
      </w:pPr>
      <w:r>
        <w:rPr>
          <w:rFonts w:ascii="Calibri" w:cs="Calibri" w:eastAsia="Calibri" w:hAnsi="Calibri"/>
          <w:b/>
          <w:bCs/>
          <w:sz w:val="22"/>
          <w:szCs w:val="22"/>
        </w:rPr>
        <w:t xml:space="preserve">Metrik başına fonksiyonlar.</w:t>
      </w:r>
      <w:r>
        <w:rPr>
          <w:rFonts w:ascii="Calibri" w:cs="Calibri" w:eastAsia="Calibri" w:hAnsi="Calibri"/>
          <w:sz w:val="22"/>
          <w:szCs w:val="22"/>
        </w:rPr>
        <w:t xml:space="preserve"> Her metrik, açık adlı bir fonksiyondur ve girdilerini sıralı parametre olarak alır. Fonksiyonun yardım metni (docstring), formülün sözlü açıklamasını verir.</w:t>
      </w:r>
    </w:p>
    <w:p>
      <w:pPr>
        <w:pStyle w:val="ListParagraph"/>
        <w:numPr>
          <w:ilvl w:val="0"/>
          <w:numId w:val="2"/>
        </w:numPr>
        <w:spacing w:after="80" w:line="280"/>
      </w:pPr>
      <w:r>
        <w:rPr>
          <w:rFonts w:ascii="Calibri" w:cs="Calibri" w:eastAsia="Calibri" w:hAnsi="Calibri"/>
          <w:b/>
          <w:bCs/>
          <w:sz w:val="22"/>
          <w:szCs w:val="22"/>
        </w:rPr>
        <w:t xml:space="preserve">hesapla(metrik, </w:t>
      </w:r>
      <w:r>
        <w:rPr>
          <w:rFonts w:ascii="Calibri" w:cs="Calibri" w:eastAsia="Calibri" w:hAnsi="Calibri"/>
          <w:sz w:val="22"/>
          <w:szCs w:val="22"/>
        </w:rPr>
        <w:t xml:space="preserve">girdiler).** Dağıtıcı işlevdir; bir metrik kimliği ve adlandırılmış girdilerle hesabı yapar, sonuç olarak değer, ifade, birim, ondalık hassasiyeti ve ayrıntıları içeren bir sözlük döndürür. Hesaplayıcı sayfası da bu işlevi çağırır.</w:t>
      </w:r>
    </w:p>
    <w:p>
      <w:pPr>
        <w:pStyle w:val="ListParagraph"/>
        <w:numPr>
          <w:ilvl w:val="0"/>
          <w:numId w:val="2"/>
        </w:numPr>
        <w:spacing w:after="80" w:line="280"/>
      </w:pPr>
      <w:r>
        <w:rPr>
          <w:rFonts w:ascii="Calibri" w:cs="Calibri" w:eastAsia="Calibri" w:hAnsi="Calibri"/>
          <w:b/>
          <w:bCs/>
          <w:sz w:val="22"/>
          <w:szCs w:val="22"/>
        </w:rPr>
        <w:t xml:space="preserve">METRIK_LISTESI.</w:t>
      </w:r>
      <w:r>
        <w:rPr>
          <w:rFonts w:ascii="Calibri" w:cs="Calibri" w:eastAsia="Calibri" w:hAnsi="Calibri"/>
          <w:sz w:val="22"/>
          <w:szCs w:val="22"/>
        </w:rPr>
        <w:t xml:space="preserve"> Modülün kabul ettiği metrik kimliklerinin listesidir; hangi metriklerin hesaplanabildiğini programla öğrenmenizi sağlar.</w:t>
      </w:r>
    </w:p>
    <w:p>
      <w:pPr>
        <w:pStyle w:val="ListParagraph"/>
        <w:numPr>
          <w:ilvl w:val="0"/>
          <w:numId w:val="2"/>
        </w:numPr>
        <w:spacing w:after="80" w:line="280"/>
      </w:pPr>
      <w:r>
        <w:rPr>
          <w:rFonts w:ascii="Calibri" w:cs="Calibri" w:eastAsia="Calibri" w:hAnsi="Calibri"/>
          <w:b/>
          <w:bCs/>
          <w:sz w:val="22"/>
          <w:szCs w:val="22"/>
        </w:rPr>
        <w:t xml:space="preserve">Yardımcı sınıflar.</w:t>
      </w:r>
      <w:r>
        <w:rPr>
          <w:rFonts w:ascii="Calibri" w:cs="Calibri" w:eastAsia="Calibri" w:hAnsi="Calibri"/>
          <w:sz w:val="22"/>
          <w:szCs w:val="22"/>
        </w:rPr>
        <w:t xml:space="preserve"> Bazı modüllerde, birkaç ayın verisini bir arada tutan tablo sınıfları vardır (ör. ISO/TS 30421’deki DevirTablosu).</w:t>
      </w:r>
    </w:p>
    <w:p>
      <w:pPr>
        <w:pStyle w:val="ListParagraph"/>
        <w:numPr>
          <w:ilvl w:val="0"/>
          <w:numId w:val="2"/>
        </w:numPr>
        <w:spacing w:after="80" w:line="280"/>
      </w:pPr>
      <w:r>
        <w:rPr>
          <w:rFonts w:ascii="Calibri" w:cs="Calibri" w:eastAsia="Calibri" w:hAnsi="Calibri"/>
          <w:b/>
          <w:bCs/>
          <w:sz w:val="22"/>
          <w:szCs w:val="22"/>
        </w:rPr>
        <w:t xml:space="preserve">Doğrulama çıktısı.</w:t>
      </w:r>
      <w:r>
        <w:rPr>
          <w:rFonts w:ascii="Calibri" w:cs="Calibri" w:eastAsia="Calibri" w:hAnsi="Calibri"/>
          <w:sz w:val="22"/>
          <w:szCs w:val="22"/>
        </w:rPr>
        <w:t xml:space="preserve"> Modülü doğrudan çalıştırdığınızda (python iso30421_metrikler.py), tüm fonksiyonlar örnek verilerle çalışır ve sonuçlar tablo hâlinde yazdırılır. Bu, modülün bozulmadığından emin olmanın hızlı yoludur.</w:t>
      </w:r>
    </w:p>
    <w:p>
      <w:pPr>
        <w:spacing w:after="140" w:line="288"/>
        <w:jc w:val="left"/>
      </w:pPr>
      <w:r>
        <w:rPr>
          <w:rFonts w:ascii="Calibri" w:cs="Calibri" w:eastAsia="Calibri" w:hAnsi="Calibri"/>
          <w:sz w:val="22"/>
          <w:szCs w:val="22"/>
        </w:rPr>
        <w:t xml:space="preserve">Küçük bir örnek, iki kullanım biçimini göstermektedir. Ay başında 100, ay sonunda 97 çalışanı olan bir kurumda 3 kişi ayrılmışsa aylık devir oranı iki yolla hesaplanabilir:</w:t>
      </w:r>
    </w:p>
    <w:p>
      <w:pPr>
        <w:shd w:fill="F3F6F9" w:color="auto" w:val="clear"/>
        <w:spacing w:after="0" w:line="250"/>
        <w:ind w:left="200" w:right="200"/>
      </w:pPr>
      <w:r>
        <w:rPr>
          <w:rFonts w:ascii="Consolas" w:cs="Consolas" w:eastAsia="Consolas" w:hAnsi="Consolas"/>
          <w:sz w:val="19"/>
          <w:szCs w:val="19"/>
        </w:rPr>
        <w:t xml:space="preserve">from iso30421_metrikler import aylik_devir, hesapla</w:t>
      </w:r>
    </w:p>
    <w:p>
      <w:pPr>
        <w:shd w:fill="F3F6F9" w:color="auto" w:val="clear"/>
        <w:spacing w:after="0" w:line="250"/>
        <w:ind w:left="200" w:right="200"/>
      </w:pPr>
      <w:r>
        <w:rPr>
          <w:rFonts w:ascii="Consolas" w:cs="Consolas" w:eastAsia="Consolas" w:hAnsi="Consolas"/>
          <w:sz w:val="19"/>
          <w:szCs w:val="19"/>
        </w:rPr>
        <w:t xml:space="preserve"> </w:t>
      </w:r>
    </w:p>
    <w:p>
      <w:pPr>
        <w:shd w:fill="F3F6F9" w:color="auto" w:val="clear"/>
        <w:spacing w:after="0" w:line="250"/>
        <w:ind w:left="200" w:right="200"/>
      </w:pPr>
      <w:r>
        <w:rPr>
          <w:rFonts w:ascii="Consolas" w:cs="Consolas" w:eastAsia="Consolas" w:hAnsi="Consolas"/>
          <w:sz w:val="19"/>
          <w:szCs w:val="19"/>
        </w:rPr>
        <w:t xml:space="preserve"># 1) Fonksiyonu doğrudan çağırmak</w:t>
      </w:r>
    </w:p>
    <w:p>
      <w:pPr>
        <w:shd w:fill="F3F6F9" w:color="auto" w:val="clear"/>
        <w:spacing w:after="0" w:line="250"/>
        <w:ind w:left="200" w:right="200"/>
      </w:pPr>
      <w:r>
        <w:rPr>
          <w:rFonts w:ascii="Consolas" w:cs="Consolas" w:eastAsia="Consolas" w:hAnsi="Consolas"/>
          <w:sz w:val="19"/>
          <w:szCs w:val="19"/>
        </w:rPr>
        <w:t xml:space="preserve">aylik_devir(3, 100, 97)                      # 3.045... (yüzde)</w:t>
      </w:r>
    </w:p>
    <w:p>
      <w:pPr>
        <w:shd w:fill="F3F6F9" w:color="auto" w:val="clear"/>
        <w:spacing w:after="0" w:line="250"/>
        <w:ind w:left="200" w:right="200"/>
      </w:pPr>
      <w:r>
        <w:rPr>
          <w:rFonts w:ascii="Consolas" w:cs="Consolas" w:eastAsia="Consolas" w:hAnsi="Consolas"/>
          <w:sz w:val="19"/>
          <w:szCs w:val="19"/>
        </w:rPr>
        <w:t xml:space="preserve"> </w:t>
      </w:r>
    </w:p>
    <w:p>
      <w:pPr>
        <w:shd w:fill="F3F6F9" w:color="auto" w:val="clear"/>
        <w:spacing w:after="0" w:line="250"/>
        <w:ind w:left="200" w:right="200"/>
      </w:pPr>
      <w:r>
        <w:rPr>
          <w:rFonts w:ascii="Consolas" w:cs="Consolas" w:eastAsia="Consolas" w:hAnsi="Consolas"/>
          <w:sz w:val="19"/>
          <w:szCs w:val="19"/>
        </w:rPr>
        <w:t xml:space="preserve"># 2) Dağıtıcı işlevle, ayrıntılı sonuç almak</w:t>
      </w:r>
    </w:p>
    <w:p>
      <w:pPr>
        <w:shd w:fill="F3F6F9" w:color="auto" w:val="clear"/>
        <w:spacing w:after="0" w:line="250"/>
        <w:ind w:left="200" w:right="200"/>
      </w:pPr>
      <w:r>
        <w:rPr>
          <w:rFonts w:ascii="Consolas" w:cs="Consolas" w:eastAsia="Consolas" w:hAnsi="Consolas"/>
          <w:sz w:val="19"/>
          <w:szCs w:val="19"/>
        </w:rPr>
        <w:t xml:space="preserve">sonuc = hesapla("aylik_devir", ayrilan=3, ay_basi=100, ay_sonu=97)</w:t>
      </w:r>
    </w:p>
    <w:p>
      <w:pPr>
        <w:shd w:fill="F3F6F9" w:color="auto" w:val="clear"/>
        <w:spacing w:after="0" w:line="250"/>
        <w:ind w:left="200" w:right="200"/>
      </w:pPr>
      <w:r>
        <w:rPr>
          <w:rFonts w:ascii="Consolas" w:cs="Consolas" w:eastAsia="Consolas" w:hAnsi="Consolas"/>
          <w:sz w:val="19"/>
          <w:szCs w:val="19"/>
        </w:rPr>
        <w:t xml:space="preserve">print(sonuc["deger"], sonuc["birim"], sonuc["ifade"])</w:t>
      </w:r>
    </w:p>
    <w:p>
      <w:pPr>
        <w:spacing w:after="140"/>
      </w:pPr>
    </w:p>
    <w:p>
      <w:pPr>
        <w:spacing w:after="140" w:line="288"/>
        <w:jc w:val="left"/>
      </w:pPr>
      <w:r>
        <w:rPr>
          <w:rFonts w:ascii="Calibri" w:cs="Calibri" w:eastAsia="Calibri" w:hAnsi="Calibri"/>
          <w:sz w:val="22"/>
          <w:szCs w:val="22"/>
        </w:rPr>
        <w:t xml:space="preserve">Kendi verinizi modüllere beslemek için pandas gibi bir araçla tablonuzu hazırlamanız, ay başı ve ay sonu mevcudu gibi girdileri üretmeniz ve bunları fonksiyonlara geçirmeniz yeterlidir. Ek C’deki defter, bu adımların tamamını, yani veri okumayı, temizlemeyi, kalite kontrolünü ve 13 modülle metrik hesaplamayı baştan sona gösterir.</w:t>
      </w:r>
    </w:p>
    <w:p>
      <w:pPr>
        <w:pStyle w:val="Heading3"/>
        <w:keepNext/>
        <w:spacing w:after="110" w:before="320"/>
      </w:pPr>
      <w:r>
        <w:rPr>
          <w:rFonts w:ascii="Calibri" w:cs="Calibri" w:eastAsia="Calibri" w:hAnsi="Calibri"/>
          <w:b/>
          <w:bCs/>
          <w:sz w:val="27"/>
          <w:szCs w:val="27"/>
        </w:rPr>
        <w:t xml:space="preserve">0.2.7  Rehber, hesaplayıcı ve Python: hangisini ne zaman?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Araç</w:t>
            </w:r>
          </w:p>
        </w:tc>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En uygun olduğu durum</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Sınırı</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Rehber metni ve formüller</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Tanımı anlamak, kavramı öğrenmek, rapor için dayanak bulmak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yapmaz</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Canlı hesaplayıcı</w:t>
            </w:r>
          </w:p>
        </w:tc>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bir metriği hızlıca denemek, bir sayıyı doğrulamak</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veriyi işlemez</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Python modülü</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Yüzlerce satırlık veriyi, aylık serileri ya da birim kırılımlarını hesaplamak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Kod bilgisi gerektirir</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Ek C defteri</w:t>
            </w:r>
          </w:p>
        </w:tc>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 hazırlama ile hesaplamayı birleştirmek, kendi verinize uyarlamak</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Kurulum gerektirir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Ek E şablonları</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kapsamını, sorumluyu ve ilerlemeyi yönetmek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yapmaz; sonuçları siz girersiniz</w:t>
            </w:r>
          </w:p>
        </w:tc>
      </w:tr>
    </w:tbl>
    <w:p>
      <w:pPr>
        <w:spacing w:after="140"/>
      </w:pPr>
    </w:p>
    <w:p>
      <w:pPr>
        <w:pStyle w:val="Heading3"/>
        <w:keepNext/>
        <w:spacing w:after="110" w:before="320"/>
      </w:pPr>
      <w:r>
        <w:rPr>
          <w:rFonts w:ascii="Calibri" w:cs="Calibri" w:eastAsia="Calibri" w:hAnsi="Calibri"/>
          <w:b/>
          <w:bCs/>
          <w:sz w:val="27"/>
          <w:szCs w:val="27"/>
        </w:rPr>
        <w:t xml:space="preserve">0.2.8  Beş dakikalık tur: bir rehberi ilk kez açtığınızda</w:t>
      </w:r>
    </w:p>
    <w:p>
      <w:pPr>
        <w:spacing w:after="140" w:line="288"/>
        <w:jc w:val="left"/>
      </w:pPr>
      <w:r>
        <w:rPr>
          <w:rFonts w:ascii="Calibri" w:cs="Calibri" w:eastAsia="Calibri" w:hAnsi="Calibri"/>
          <w:sz w:val="22"/>
          <w:szCs w:val="22"/>
        </w:rPr>
        <w:t xml:space="preserve">Henüz hiçbir rehberi açmadıysanız, ISO/TS 30421 (5.5, devir ve elde tutma) iyi bir deneme tahtasıdır; çünkü hem tanıdık bir konudur hem de matrisi, formülleri ve hesaplayıcısı eksiksizdir. Şu beş adımı izleyin:</w:t>
      </w:r>
    </w:p>
    <w:p>
      <w:pPr>
        <w:pStyle w:val="ListParagraph"/>
        <w:numPr>
          <w:ilvl w:val="0"/>
          <w:numId w:val="6"/>
        </w:numPr>
        <w:spacing w:after="80" w:line="280"/>
      </w:pPr>
      <w:r>
        <w:rPr>
          <w:rFonts w:ascii="Calibri" w:cs="Calibri" w:eastAsia="Calibri" w:hAnsi="Calibri"/>
          <w:b/>
          <w:bCs/>
          <w:sz w:val="22"/>
          <w:szCs w:val="22"/>
        </w:rPr>
        <w:t xml:space="preserve">Künye çubuğuna bakın.</w:t>
      </w:r>
      <w:r>
        <w:rPr>
          <w:rFonts w:ascii="Calibri" w:cs="Calibri" w:eastAsia="Calibri" w:hAnsi="Calibri"/>
          <w:sz w:val="22"/>
          <w:szCs w:val="22"/>
        </w:rPr>
        <w:t xml:space="preserve"> Hangi standarda ve baskıya dayandığını, kaç metrik içerdiğini ve hesaplama motorunun ne olduğunu görün.</w:t>
      </w:r>
    </w:p>
    <w:p>
      <w:pPr>
        <w:pStyle w:val="ListParagraph"/>
        <w:numPr>
          <w:ilvl w:val="0"/>
          <w:numId w:val="6"/>
        </w:numPr>
        <w:spacing w:after="80" w:line="280"/>
      </w:pPr>
      <w:r>
        <w:rPr>
          <w:rFonts w:ascii="Calibri" w:cs="Calibri" w:eastAsia="Calibri" w:hAnsi="Calibri"/>
          <w:b/>
          <w:bCs/>
          <w:sz w:val="22"/>
          <w:szCs w:val="22"/>
        </w:rPr>
        <w:t xml:space="preserve">Genel bakışı ve kavramları okuyun.</w:t>
      </w:r>
      <w:r>
        <w:rPr>
          <w:rFonts w:ascii="Calibri" w:cs="Calibri" w:eastAsia="Calibri" w:hAnsi="Calibri"/>
          <w:sz w:val="22"/>
          <w:szCs w:val="22"/>
        </w:rPr>
        <w:t xml:space="preserve"> İşgücü devri ve elde tutma terimlerinin tanımına dikkat edin; “üzücü devir” ve “ortalama mevcut” gibi terimler sonraki bölümlerde sürekli geçer.</w:t>
      </w:r>
    </w:p>
    <w:p>
      <w:pPr>
        <w:pStyle w:val="ListParagraph"/>
        <w:numPr>
          <w:ilvl w:val="0"/>
          <w:numId w:val="6"/>
        </w:numPr>
        <w:spacing w:after="80" w:line="280"/>
      </w:pPr>
      <w:r>
        <w:rPr>
          <w:rFonts w:ascii="Calibri" w:cs="Calibri" w:eastAsia="Calibri" w:hAnsi="Calibri"/>
          <w:b/>
          <w:bCs/>
          <w:sz w:val="22"/>
          <w:szCs w:val="22"/>
        </w:rPr>
        <w:t xml:space="preserve">Matriste süzün.</w:t>
      </w:r>
      <w:r>
        <w:rPr>
          <w:rFonts w:ascii="Calibri" w:cs="Calibri" w:eastAsia="Calibri" w:hAnsi="Calibri"/>
          <w:sz w:val="22"/>
          <w:szCs w:val="22"/>
        </w:rPr>
        <w:t xml:space="preserve"> Kullanıcınıza ve metrik ailesine göre filtreleyin; hesaplanabilir ve yalnızca bağlam niteliğinde olan satırları ayırt edin.</w:t>
      </w:r>
    </w:p>
    <w:p>
      <w:pPr>
        <w:pStyle w:val="ListParagraph"/>
        <w:numPr>
          <w:ilvl w:val="0"/>
          <w:numId w:val="6"/>
        </w:numPr>
        <w:spacing w:after="80" w:line="280"/>
      </w:pPr>
      <w:r>
        <w:rPr>
          <w:rFonts w:ascii="Calibri" w:cs="Calibri" w:eastAsia="Calibri" w:hAnsi="Calibri"/>
          <w:b/>
          <w:bCs/>
          <w:sz w:val="22"/>
          <w:szCs w:val="22"/>
        </w:rPr>
        <w:t xml:space="preserve">Hesaplayıcıda aylık devri deneyin.</w:t>
      </w:r>
      <w:r>
        <w:rPr>
          <w:rFonts w:ascii="Calibri" w:cs="Calibri" w:eastAsia="Calibri" w:hAnsi="Calibri"/>
          <w:sz w:val="22"/>
          <w:szCs w:val="22"/>
        </w:rPr>
        <w:t xml:space="preserve"> Ayrılan, ay başı ve ay sonu mevcut değerlerini kendi birimlerinizin sayılarıyla değiştirin; ifadeyi ve yıllık eşdeğeri okuyun.</w:t>
      </w:r>
    </w:p>
    <w:p>
      <w:pPr>
        <w:pStyle w:val="ListParagraph"/>
        <w:numPr>
          <w:ilvl w:val="0"/>
          <w:numId w:val="6"/>
        </w:numPr>
        <w:spacing w:after="80" w:line="280"/>
      </w:pPr>
      <w:r>
        <w:rPr>
          <w:rFonts w:ascii="Calibri" w:cs="Calibri" w:eastAsia="Calibri" w:hAnsi="Calibri"/>
          <w:b/>
          <w:bCs/>
          <w:sz w:val="22"/>
          <w:szCs w:val="22"/>
        </w:rPr>
        <w:t xml:space="preserve">Yorum ve sınırlamalara geçin.</w:t>
      </w:r>
      <w:r>
        <w:rPr>
          <w:rFonts w:ascii="Calibri" w:cs="Calibri" w:eastAsia="Calibri" w:hAnsi="Calibri"/>
          <w:sz w:val="22"/>
          <w:szCs w:val="22"/>
        </w:rPr>
        <w:t xml:space="preserve"> Hesapladığınız sayının neyi söylemediğini okuyun ve 0.3’teki kontrol listesiyle karşılaştırın.</w:t>
      </w:r>
    </w:p>
    <w:p>
      <w:pPr>
        <w:spacing w:after="140" w:line="288"/>
        <w:jc w:val="left"/>
      </w:pPr>
      <w:r>
        <w:rPr>
          <w:rFonts w:ascii="Calibri" w:cs="Calibri" w:eastAsia="Calibri" w:hAnsi="Calibri"/>
          <w:sz w:val="22"/>
          <w:szCs w:val="22"/>
        </w:rPr>
        <w:t xml:space="preserve">Aynı turu başka bir rehberde tekrarlayın; yapının aynı olduğunu fark edeceksiniz.</w:t>
      </w:r>
    </w:p>
    <w:p>
      <w:pPr>
        <w:pStyle w:val="Heading3"/>
        <w:keepNext/>
        <w:spacing w:after="110" w:before="320"/>
      </w:pPr>
      <w:r>
        <w:rPr>
          <w:rFonts w:ascii="Calibri" w:cs="Calibri" w:eastAsia="Calibri" w:hAnsi="Calibri"/>
          <w:b/>
          <w:bCs/>
          <w:sz w:val="27"/>
          <w:szCs w:val="27"/>
        </w:rPr>
        <w:t xml:space="preserve">0.2.9  Eklerin kullanımı</w:t>
      </w:r>
    </w:p>
    <w:p>
      <w:pPr>
        <w:spacing w:after="140" w:line="288"/>
        <w:jc w:val="left"/>
      </w:pPr>
      <w:r>
        <w:rPr>
          <w:rFonts w:ascii="Calibri" w:cs="Calibri" w:eastAsia="Calibri" w:hAnsi="Calibri"/>
          <w:sz w:val="22"/>
          <w:szCs w:val="22"/>
        </w:rPr>
        <w:t xml:space="preserve">Ekler birbirini tamamlar. Bir İK sorusuyla başlıyorsanız Ek A’dan yola çıkın; orada soru, metrik, formül ve rehber bir arada gösterilir. Formülün ayrıntısına ya da gösterimine ihtiyaç duyduğunuzda Ek B’ye bakın. Hesaplamayı kendiniz yapmak istediğinizde Ek C’deki defteri kullanın. Bir terim ya da kısaltma sizi durdurursa Ek D’deki sözlüğe, İngilizce kaynakla çalışıyorsanız aynı ekteki İngilizce–Türkçe dizine başvurun. Raporu hazırlarken Ek E’deki kontrol listeleri ve şablonlar, hazırlık ile onay adımlarını yönetir; doldurulmuş örnekler de nasıl bir sonuç beklediğinizi gösterir. Ek F, atıf yapılan standartlara ve kaynaklara ulaşmanızı sağlar.</w:t>
      </w:r>
    </w:p>
    <w:p>
      <w:pPr>
        <w:pStyle w:val="Heading2"/>
        <w:keepNext/>
        <w:pageBreakBefore/>
        <w:spacing w:after="100" w:before="0"/>
      </w:pPr>
      <w:r>
        <w:rPr>
          <w:rFonts w:ascii="Calibri" w:cs="Calibri" w:eastAsia="Calibri" w:hAnsi="Calibri"/>
          <w:b/>
          <w:bCs/>
          <w:color w:val="0B5C8A"/>
          <w:sz w:val="34"/>
          <w:szCs w:val="34"/>
        </w:rPr>
        <w:t xml:space="preserve">0.3  Sonuçları yorumlama ve sınırlamalar</w:t>
      </w:r>
    </w:p>
    <w:p>
      <w:pPr>
        <w:keepNext/>
        <w:pBdr>
          <w:bottom w:val="single" w:color="0B5C8A" w:sz="8" w:space="6"/>
        </w:pBdr>
        <w:spacing w:after="220"/>
      </w:pPr>
      <w:r>
        <w:rPr>
          <w:rFonts w:ascii="Calibri" w:cs="Calibri" w:eastAsia="Calibri" w:hAnsi="Calibri"/>
          <w:i/>
          <w:iCs/>
          <w:color w:val="59636F"/>
          <w:sz w:val="26"/>
          <w:szCs w:val="26"/>
        </w:rPr>
        <w:t xml:space="preserve">Bağlamsız oranlar neden yanıltıcıdır?</w:t>
      </w:r>
    </w:p>
    <w:p>
      <w:pPr>
        <w:spacing w:after="140" w:line="288"/>
        <w:jc w:val="left"/>
      </w:pPr>
      <w:r>
        <w:rPr>
          <w:rFonts w:ascii="Calibri" w:cs="Calibri" w:eastAsia="Calibri" w:hAnsi="Calibri"/>
          <w:sz w:val="22"/>
          <w:szCs w:val="22"/>
        </w:rPr>
        <w:t xml:space="preserve">Bir sayı, tek başına bir bilgi değildir; bir iddiadır ve bu iddia ancak bağlamıyla birlikte sınanabilir. “Devir oranımız %14” cümlesi, kulağa kesin gelir ama aslında neredeyse hiçbir şey söylemez: Bu oran yüksek mi? Hangi ayrılışları kapsıyor? Hangi paydayla hesaplandı? Hangi pozisyonlar etkilendi? ISO/TS 30421 rehberi bu nedenle kaba oranların nasıl hesaplandığını ve bağlam olmadan neden yorumlanamayacağını birlikte gösterir. Bu bölüm, bu ilkeyi tüm metrikler için genelleştirir ve sonuçları yorumlarken sık yapılan hataları sıralar.</w:t>
      </w:r>
    </w:p>
    <w:p>
      <w:pPr>
        <w:spacing w:after="140" w:line="288"/>
        <w:jc w:val="left"/>
      </w:pPr>
      <w:r>
        <w:rPr>
          <w:rFonts w:ascii="Calibri" w:cs="Calibri" w:eastAsia="Calibri" w:hAnsi="Calibri"/>
          <w:sz w:val="22"/>
          <w:szCs w:val="22"/>
        </w:rPr>
        <w:t xml:space="preserve">Bölümdeki örnekler, Ek C’deki yapay veri setinden alınmıştır. Sayılar gerçek bir kuruma ait değildir; amaç, aynı verinin farklı biçimlerde okunduğunda nasıl farklı hikâyeler anlattığını göstermektir.</w:t>
      </w:r>
    </w:p>
    <w:p>
      <w:pPr>
        <w:pStyle w:val="Heading3"/>
        <w:keepNext/>
        <w:spacing w:after="110" w:before="320"/>
      </w:pPr>
      <w:r>
        <w:rPr>
          <w:rFonts w:ascii="Calibri" w:cs="Calibri" w:eastAsia="Calibri" w:hAnsi="Calibri"/>
          <w:b/>
          <w:bCs/>
          <w:sz w:val="27"/>
          <w:szCs w:val="27"/>
        </w:rPr>
        <w:t xml:space="preserve">0.3.1  Tek bir sayı hikâyenin yarısıdır</w:t>
      </w:r>
    </w:p>
    <w:p>
      <w:pPr>
        <w:spacing w:after="140" w:line="288"/>
        <w:jc w:val="left"/>
      </w:pPr>
      <w:r>
        <w:rPr>
          <w:rFonts w:ascii="Calibri" w:cs="Calibri" w:eastAsia="Calibri" w:hAnsi="Calibri"/>
          <w:sz w:val="22"/>
          <w:szCs w:val="22"/>
        </w:rPr>
        <w:t xml:space="preserve">Yapay kurumumuzun 2025 yılı için hesaplanan yıllık devir oranı %14,1’dir. Bu sayı, “işgücünün yaklaşık yedide biri yıl içinde ayrıldı” demektir; ancak hangi ayrılışların bunu oluşturduğunu söylemez. Aynı veriyi bir adım açtığımızda tablo şöyle değişir: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Değer</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Yıllık devir oranı (toplam)</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Genel kayıp hızı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Gönüllü devir</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Ayrılışların yaklaşık %71’i çalışanın kararıyla gerçekleşti</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Gönülsüz devir</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Kalan bölüm kurum kararlarından geldi</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pozisyonlarda gönüllü devir</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 değerli pozisyonlarda gönüllü kayıp, genel gönüllü orandan yüksek</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Üzücü (regrettable) devir</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Kaybedilmek istenmeyen kişilerin ayrılması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En yüksek ay (Aralık)</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 (aylık)</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Yılın son ayında ayrılışlar yoğunlaştı</w:t>
            </w:r>
          </w:p>
        </w:tc>
      </w:tr>
    </w:tbl>
    <w:p>
      <w:pPr>
        <w:spacing w:after="140"/>
      </w:pPr>
    </w:p>
    <w:p>
      <w:pPr>
        <w:spacing w:after="140" w:line="288"/>
        <w:jc w:val="left"/>
      </w:pPr>
      <w:r>
        <w:rPr>
          <w:rFonts w:ascii="Calibri" w:cs="Calibri" w:eastAsia="Calibri" w:hAnsi="Calibri"/>
          <w:sz w:val="22"/>
          <w:szCs w:val="22"/>
        </w:rPr>
        <w:t xml:space="preserve">Bu dökümden üç ayrı yorum çıkabilir. Genel tablo “makul” görünebilir; kritik pozisyon tablosu “ciddi” görünebilir; aylık dağılım ise “yıl sonunda bir kırılma var” sorusunu doğurur. Hangisinin doğru olduğu, karar vericinin sorusuna bağlıdır, ama hiçbiri tek sayıdan görünmez. Bu yüzden rehberler her metriği, ilgili kırılımlarla ve türetilmiş ayrıntılarla birlikte sunar; sizden de rapora tek sayı koymanız değil, sayının anlamını taşıyan en küçük kümeyi koymanız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Kural</w:t>
            </w:r>
          </w:p>
          <w:p>
            <w:pPr>
              <w:spacing w:after="0" w:line="276"/>
            </w:pPr>
            <w:r>
              <w:rPr>
                <w:rFonts w:ascii="Calibri" w:cs="Calibri" w:eastAsia="Calibri" w:hAnsi="Calibri"/>
                <w:sz w:val="21"/>
                <w:szCs w:val="21"/>
              </w:rPr>
              <w:t xml:space="preserve">Önemli bir metriği rapora koyarken yanına en az üç şey ekleyin: bir karşılaştırma tabanı (önceki dönem, hedef ya da diğer birim), bir kırılım (kritik/değil, gönüllü/gönülsüz ya da TML) ve bir tanım notu.</w:t>
            </w:r>
          </w:p>
        </w:tc>
      </w:tr>
    </w:tbl>
    <w:p>
      <w:pPr>
        <w:spacing w:after="120"/>
      </w:pPr>
    </w:p>
    <w:p>
      <w:pPr>
        <w:pStyle w:val="Heading3"/>
        <w:keepNext/>
        <w:spacing w:after="110" w:before="320"/>
      </w:pPr>
      <w:r>
        <w:rPr>
          <w:rFonts w:ascii="Calibri" w:cs="Calibri" w:eastAsia="Calibri" w:hAnsi="Calibri"/>
          <w:b/>
          <w:bCs/>
          <w:sz w:val="27"/>
          <w:szCs w:val="27"/>
        </w:rPr>
        <w:t xml:space="preserve">0.3.2  Payda sorunu: neye göre?</w:t>
      </w:r>
    </w:p>
    <w:p>
      <w:pPr>
        <w:spacing w:after="140" w:line="288"/>
        <w:jc w:val="left"/>
      </w:pPr>
      <w:r>
        <w:rPr>
          <w:rFonts w:ascii="Calibri" w:cs="Calibri" w:eastAsia="Calibri" w:hAnsi="Calibri"/>
          <w:sz w:val="22"/>
          <w:szCs w:val="22"/>
        </w:rPr>
        <w:t xml:space="preserve">Oranlar bir pay ve bir paydadan oluşur; payda değiştiğinde oran da değişir. Devir oranında payda çoğunlukla ortalama işgücüdür, ama dönem başı mevcudu, dönem sonu mevcudu ya da aylık ortalamalardan hesaplanan bir değer de kullanılabilir. Ek C’deki kurumda ay başı mevcudu 468, yıl sonu 478 ve aylık ortalamaların ortalaması 481,6’dır. Üç paydayla aynı 68 ayrılış, %14,5, %14,2 ve %14,1 gibi birbirine yakın ama aynı olmayan oranlar verir. Fark küçük görünse de, bir kurumda 468’den 478’e çıkan bir kadro büyümesi ya da yılın ortasında yapılan toplu işe alım, bu farkı büyütebilir.</w:t>
      </w:r>
    </w:p>
    <w:p>
      <w:pPr>
        <w:spacing w:after="140" w:line="288"/>
        <w:jc w:val="left"/>
      </w:pPr>
      <w:r>
        <w:rPr>
          <w:rFonts w:ascii="Calibri" w:cs="Calibri" w:eastAsia="Calibri" w:hAnsi="Calibri"/>
          <w:sz w:val="22"/>
          <w:szCs w:val="22"/>
        </w:rPr>
        <w:t xml:space="preserve">Benzer bir sorun, elde tutma oranında yaşanır. ISO/TS 30421, basit elde tutma oranını “100 − yıllık devir oranı” olarak tanımlar; ancak yıl içinde işe alınıp aynı yıl içinde ayrılan çalışanlar (yeni çalışan ayrılmaları), yüksek devirli kurumlarda bu hesabı çarpıtır. Bu nedenle standart ayrıca, dönem başındaki kohortu esas alan bir “yüksek devirli elde tutma” formülü ve pozisyon temelli bir elde tutma formülü sunar. Üç formül aynı kuruma farklı rakamlar verebilir ve üçü de “elde tutma” olarak adlandırılır.</w:t>
      </w:r>
    </w:p>
    <w:p>
      <w:pPr>
        <w:spacing w:after="140" w:line="288"/>
        <w:jc w:val="left"/>
      </w:pPr>
      <w:r>
        <w:rPr>
          <w:rFonts w:ascii="Calibri" w:cs="Calibri" w:eastAsia="Calibri" w:hAnsi="Calibri"/>
          <w:sz w:val="22"/>
          <w:szCs w:val="22"/>
        </w:rPr>
        <w:t xml:space="preserve">FTE ve headcount ayrımı da bir payda sorunudur. Kişi başına gelir, toplam FTE’ye (499,0) göre 2,33 milyon TL, yalnızca çalışan FTE’sine (463,5) göre 2,51 milyon TL, ortalama çalışan sayısına (482) göre ise 2,41 milyon TL çıkar; üç sayı da doğrudur, ama farklı soruların yanıtıdır. Hangisinin kullanıldığı rapor dipnotunda açıkça yazılmalıdır. Tanım farklarının derlendiği Ek A.4, bu tür çakışmaları listeler.</w:t>
      </w:r>
    </w:p>
    <w:p>
      <w:pPr>
        <w:pStyle w:val="Heading3"/>
        <w:keepNext/>
        <w:spacing w:after="110" w:before="320"/>
      </w:pPr>
      <w:r>
        <w:rPr>
          <w:rFonts w:ascii="Calibri" w:cs="Calibri" w:eastAsia="Calibri" w:hAnsi="Calibri"/>
          <w:b/>
          <w:bCs/>
          <w:sz w:val="27"/>
          <w:szCs w:val="27"/>
        </w:rPr>
        <w:t xml:space="preserve">0.3.3  Küçük sayılar ve dalgalanma</w:t>
      </w:r>
    </w:p>
    <w:p>
      <w:pPr>
        <w:spacing w:after="140" w:line="288"/>
        <w:jc w:val="left"/>
      </w:pPr>
      <w:r>
        <w:rPr>
          <w:rFonts w:ascii="Calibri" w:cs="Calibri" w:eastAsia="Calibri" w:hAnsi="Calibri"/>
          <w:sz w:val="22"/>
          <w:szCs w:val="22"/>
        </w:rPr>
        <w:t xml:space="preserve">Yüzdeler, küçük gruplarda kolayca yanıltır. Yapay kurumun üst yönetim grubunda 10 kişi vardır; bu gruptan bir kişinin ayrılması gönüllü devir oranını %10 puan oynatır. Aynı kişi 400 kişilik bir grupta %0,25 puanlık bir değişime yol açar. Küçük bir grupta “devir %20’ye çıktı” demek, “bir kişi daha ayrıldı” demenin başka bir yoludur ve büyük olasılıkla bir eğilim değil, bir tesadüftür.</w:t>
      </w:r>
    </w:p>
    <w:p>
      <w:pPr>
        <w:spacing w:after="140" w:line="288"/>
        <w:jc w:val="left"/>
      </w:pPr>
      <w:r>
        <w:rPr>
          <w:rFonts w:ascii="Calibri" w:cs="Calibri" w:eastAsia="Calibri" w:hAnsi="Calibri"/>
          <w:sz w:val="22"/>
          <w:szCs w:val="22"/>
        </w:rPr>
        <w:t xml:space="preserve">Küçük sayıların iki ayrı sakıncası vardır. İstatistiksel olarak, oran kararsızdır; yıldan yıla büyük sıçramalar gösterir ve bunlardan bir sonuç çıkarmak yanlış alarmlara ya da yanlış rahatlamaya yol açar. Etik olarak ise, çok küçük gruplarda ayrıştırılmış oran vermek, kişilerin tanınmasına yol açabilir. Bu nedenle Ek C ve Ek E’de gruplar için asgari büyüklük (ör. 10 kişi) önerilir; bu eşiğin altındaki gruplarda oran vermeyin, grupları birleştirin ya da yalnızca sayıyı verin. ISO 23326 hesaplayıcısındaki “anonimlik marjı” (raporlanan grup büyüklüğü eksi asgari grup büyüklüğü) bu denetimi sayıya döker.</w:t>
      </w:r>
    </w:p>
    <w:p>
      <w:pPr>
        <w:pStyle w:val="Heading3"/>
        <w:keepNext/>
        <w:spacing w:after="110" w:before="320"/>
      </w:pPr>
      <w:r>
        <w:rPr>
          <w:rFonts w:ascii="Calibri" w:cs="Calibri" w:eastAsia="Calibri" w:hAnsi="Calibri"/>
          <w:b/>
          <w:bCs/>
          <w:sz w:val="27"/>
          <w:szCs w:val="27"/>
        </w:rPr>
        <w:t xml:space="preserve">0.3.4  Bileşim etkisi: toplam, parçaların tersini söyleyebilir</w:t>
      </w:r>
    </w:p>
    <w:p>
      <w:pPr>
        <w:spacing w:after="140" w:line="288"/>
        <w:jc w:val="left"/>
      </w:pPr>
      <w:r>
        <w:rPr>
          <w:rFonts w:ascii="Calibri" w:cs="Calibri" w:eastAsia="Calibri" w:hAnsi="Calibri"/>
          <w:sz w:val="22"/>
          <w:szCs w:val="22"/>
        </w:rPr>
        <w:t xml:space="preserve">Toplam bir oran, alt grupların oranlarının ağırlıklı ortalamasıdır; alt gruplarda görülen bir fark, toplamda tersine dönebilir ya da kaybolabilir. Bu duruma bileşim etkisi (Simpson paradoksu) denir ve ücret eşitliği analizinde en sık karşılaşılan tuzaktır.</w:t>
      </w:r>
    </w:p>
    <w:p>
      <w:pPr>
        <w:spacing w:after="140" w:line="288"/>
        <w:jc w:val="left"/>
      </w:pPr>
      <w:r>
        <w:rPr>
          <w:rFonts w:ascii="Calibri" w:cs="Calibri" w:eastAsia="Calibri" w:hAnsi="Calibri"/>
          <w:sz w:val="22"/>
          <w:szCs w:val="22"/>
        </w:rPr>
        <w:t xml:space="preserve">Yapay kurumda kadın çalışanların ortalama ücreti, erkeklerinkinin 1,10 katıdır; yani toplamda kadınlar daha çok kazanıyor görünür. Oysa aynı unvan grubu içinde kadınların ücreti uzmanlarda erkeklerinkinden yaklaşık %4,3, yöneticilerde %2,8 daha düşüktür. Çelişkinin kaynağı, kadınların unvan dağılımıdır: Kadın payı operatörlerde %25, teknisyenlerde %25, uzmanlarda %41, yöneticilerde %46 ve üst yöneticilerde %60’tır. Yani kadınlar, ortalama ücretin yüksek olduğu unvan gruplarında yoğunlaşmıştır. Toplam oran bu yapıyı yansıtır; “aynı iş için aynı ücret” sorusunu ise yalnızca unvan içi karşılaştırma yanıtlar.</w:t>
      </w:r>
    </w:p>
    <w:p>
      <w:pPr>
        <w:spacing w:after="140" w:line="288"/>
        <w:jc w:val="left"/>
      </w:pPr>
      <w:r>
        <w:rPr>
          <w:rFonts w:ascii="Calibri" w:cs="Calibri" w:eastAsia="Calibri" w:hAnsi="Calibri"/>
          <w:sz w:val="22"/>
          <w:szCs w:val="22"/>
        </w:rPr>
        <w:t xml:space="preserve">Bu nedenle ISO 30415 hesaplayıcısı ücret farkını referans gruba göre hesaplar ve rehber, karşılaştırmayı benzer rol ve kıdemde yapmayı önerir. Genel kural şudur: Bir farkı rapora yazmadan önce, onu oluşturabilecek bileşim değişkenlerini (unvan, birim, kıdem, çalışma türü) kontrol edin.</w:t>
      </w:r>
    </w:p>
    <w:p>
      <w:pPr>
        <w:pStyle w:val="Heading3"/>
        <w:keepNext/>
        <w:spacing w:after="110" w:before="320"/>
      </w:pPr>
      <w:r>
        <w:rPr>
          <w:rFonts w:ascii="Calibri" w:cs="Calibri" w:eastAsia="Calibri" w:hAnsi="Calibri"/>
          <w:b/>
          <w:bCs/>
          <w:sz w:val="27"/>
          <w:szCs w:val="27"/>
        </w:rPr>
        <w:t xml:space="preserve">0.3.5  Ortalama dağılımı saklar</w:t>
      </w:r>
    </w:p>
    <w:p>
      <w:pPr>
        <w:spacing w:after="140" w:line="288"/>
        <w:jc w:val="left"/>
      </w:pPr>
      <w:r>
        <w:rPr>
          <w:rFonts w:ascii="Calibri" w:cs="Calibri" w:eastAsia="Calibri" w:hAnsi="Calibri"/>
          <w:sz w:val="22"/>
          <w:szCs w:val="22"/>
        </w:rPr>
        <w:t xml:space="preserve">Ortalama, tek bir sayıyla bir dağılımı özetler; bu özetleme sırasında bilgi kaybolur. İşe alım verilerinde, onaydan teklif kabulüne ortalama doldurma süresi 47,9 gündür; medyan 47 gündür ve iki sayı birbirine yakındır. Ancak süre 8 ile 147 gün arasında değişir; pozisyonların çeyreği 28,5 günden kısa, çeyreği 64 günden uzun sürede dolmuştur; beş pozisyon 90 günü aşmıştır. Ortalamaya bakan bir yönetici “ortalama 48 gün, kabul edilebilir” diyebilir; dağılıma bakan ise “uzun süren birkaç pozisyonun nedenini incelemeliyiz” der.</w:t>
      </w:r>
    </w:p>
    <w:p>
      <w:pPr>
        <w:spacing w:after="140" w:line="288"/>
        <w:jc w:val="left"/>
      </w:pPr>
      <w:r>
        <w:rPr>
          <w:rFonts w:ascii="Calibri" w:cs="Calibri" w:eastAsia="Calibri" w:hAnsi="Calibri"/>
          <w:sz w:val="22"/>
          <w:szCs w:val="22"/>
        </w:rPr>
        <w:t xml:space="preserve">Kritik pozisyonların ayrıca hesaplanması (57,8 gün), aynı ortalama içinde saklı farkı görünür kılan başka bir örnektir. ISO/TS 30430, doldurma süresini genel ve kritik pozisyonlar için ayrı ayrı tanımlar; ISO/TS 30410 ise kritik pozisyonun boş kalmasının kuruma etkisini hesaplamaya yönelir. Pratik öneri, ortalamanın yanında medyanı ve çeyrekler aralığını raporlamak, aykırı değerleri ayrıca not etmektir.</w:t>
      </w:r>
    </w:p>
    <w:p>
      <w:pPr>
        <w:pStyle w:val="Heading3"/>
        <w:keepNext/>
        <w:spacing w:after="110" w:before="320"/>
      </w:pPr>
      <w:r>
        <w:rPr>
          <w:rFonts w:ascii="Calibri" w:cs="Calibri" w:eastAsia="Calibri" w:hAnsi="Calibri"/>
          <w:b/>
          <w:bCs/>
          <w:sz w:val="27"/>
          <w:szCs w:val="27"/>
        </w:rPr>
        <w:t xml:space="preserve">0.3.6  Zaman: tek nokta, trend ve mevsimsellik</w:t>
      </w:r>
    </w:p>
    <w:p>
      <w:pPr>
        <w:spacing w:after="140" w:line="288"/>
        <w:jc w:val="left"/>
      </w:pPr>
      <w:r>
        <w:rPr>
          <w:rFonts w:ascii="Calibri" w:cs="Calibri" w:eastAsia="Calibri" w:hAnsi="Calibri"/>
          <w:sz w:val="22"/>
          <w:szCs w:val="22"/>
        </w:rPr>
        <w:t xml:space="preserve">Bir metriğin tek bir dönemdeki değeri, nadiren karar için yeterlidir. Önceki dönemle karşılaştırma, trendin yönünü; hedefle karşılaştırma, mesafeyi gösterir. Rehberlerin birçoğu dönemler arası değişimi (yüzde ya da puan olarak) ayrı bir metrik olarak sunar. Ancak iki noktanın karşılaştırması da yanıltabilir: Önceki dönem olağandışı bir yıl olduysa (toplu işten çıkarma, pandemi, birleşme), bu yılın “iyileşmesi” kalıcı olmayabilir.</w:t>
      </w:r>
    </w:p>
    <w:p>
      <w:pPr>
        <w:spacing w:after="140" w:line="288"/>
        <w:jc w:val="left"/>
      </w:pPr>
      <w:r>
        <w:rPr>
          <w:rFonts w:ascii="Calibri" w:cs="Calibri" w:eastAsia="Calibri" w:hAnsi="Calibri"/>
          <w:sz w:val="22"/>
          <w:szCs w:val="22"/>
        </w:rPr>
        <w:t xml:space="preserve">Mevsimsellik de yorumu etkiler. Yapay kurumda aylık devir, yılın son ayında %2,3’e çıkar; ortalama aylık devir ise %1,2’dir. Bir ayın değerini 12 ile çarparak yıllık eşdeğer hesaplamak (ISO/TS 30421 hesaplayıcısının sunduğu ayrıntılardan biri) kullanışlı bir yaklaşımdır, ama aralık ayının oranını yıllıklandırmak %27’lik bir “yıllık devir” çıkarır ve bu, gerçeği değil mevsimin etkisini gösterir. Bu nedenle yıllık devir aylık oranların toplamı olarak hesaplanır ve dönemler karşılaştırılırken aynı ayları karşılaştırmak (Aralık’a Aralık) tercih edilir.</w:t>
      </w:r>
    </w:p>
    <w:p>
      <w:pPr>
        <w:pStyle w:val="Heading3"/>
        <w:keepNext/>
        <w:spacing w:after="110" w:before="320"/>
      </w:pPr>
      <w:r>
        <w:rPr>
          <w:rFonts w:ascii="Calibri" w:cs="Calibri" w:eastAsia="Calibri" w:hAnsi="Calibri"/>
          <w:b/>
          <w:bCs/>
          <w:sz w:val="27"/>
          <w:szCs w:val="27"/>
        </w:rPr>
        <w:t xml:space="preserve">0.3.7  Hedefler ve eşikler</w:t>
      </w:r>
    </w:p>
    <w:p>
      <w:pPr>
        <w:spacing w:after="140" w:line="288"/>
        <w:jc w:val="left"/>
      </w:pPr>
      <w:r>
        <w:rPr>
          <w:rFonts w:ascii="Calibri" w:cs="Calibri" w:eastAsia="Calibri" w:hAnsi="Calibri"/>
          <w:sz w:val="22"/>
          <w:szCs w:val="22"/>
        </w:rPr>
        <w:t xml:space="preserve">ISO standartları, genel olarak, metrikleri tanımlar; hedef ya da eşik belirlemez. ISO 30415 bunu açıkça yazar: Standart formül, eşik ya da hedef vermez ve ölçüler yalnızca sözlü örneklerdir. Rehber sayfalarındaki yorum bantları (“iyi”, “dikkat”, “kötü” gibi) bu nedenle yalnızca öğretim amaçlı başlangıç ölçütleridir. Gerçek eşikleri, kurumun kendi geçmişi, sektörü, büyüklüğü, ülkesi ve stratejisi belirlemelidir.</w:t>
      </w:r>
    </w:p>
    <w:p>
      <w:pPr>
        <w:spacing w:after="140" w:line="288"/>
        <w:jc w:val="left"/>
      </w:pPr>
      <w:r>
        <w:rPr>
          <w:rFonts w:ascii="Calibri" w:cs="Calibri" w:eastAsia="Calibri" w:hAnsi="Calibri"/>
          <w:sz w:val="22"/>
          <w:szCs w:val="22"/>
        </w:rPr>
        <w:t xml:space="preserve">Hedef koymanın kendi riskleri vardır. Bir ölçü hedef haline geldiğinde, ölçülen şey iyileşmek yerine ölçüm biçimi bozulabilir (Goodhart yasası). Doldurma süresini kısaltmak yönünde bir hedef, hızlı ama niteliksiz işe alıma yol açabilir; ISO/TS 30430’un, hızlı doldurulan bir pozisyonun iyi doldurulup doldurulmadığını işe alım kalitesi ve etkisi metriklerinin göstereceğini söylemesinin nedeni budur. Devir oranına katı bir hedef koymak, istenmeyen ayrılışları engellemeye çalışırken, ayrılması gereken kişilerin de tutulmasına neden olabilir. Bu nedenle bir hedefi her zaman dengeleyici bir göstergeyle (hız–kalite, devir–bağlılık, maliyet–etki) birlikte koyun.</w:t>
      </w:r>
    </w:p>
    <w:p>
      <w:pPr>
        <w:pStyle w:val="Heading3"/>
        <w:keepNext/>
        <w:spacing w:after="110" w:before="320"/>
      </w:pPr>
      <w:r>
        <w:rPr>
          <w:rFonts w:ascii="Calibri" w:cs="Calibri" w:eastAsia="Calibri" w:hAnsi="Calibri"/>
          <w:b/>
          <w:bCs/>
          <w:sz w:val="27"/>
          <w:szCs w:val="27"/>
        </w:rPr>
        <w:t xml:space="preserve">0.3.8  İlişki ile nedensellik</w:t>
      </w:r>
    </w:p>
    <w:p>
      <w:pPr>
        <w:spacing w:after="140" w:line="288"/>
        <w:jc w:val="left"/>
      </w:pPr>
      <w:r>
        <w:rPr>
          <w:rFonts w:ascii="Calibri" w:cs="Calibri" w:eastAsia="Calibri" w:hAnsi="Calibri"/>
          <w:sz w:val="22"/>
          <w:szCs w:val="22"/>
        </w:rPr>
        <w:t xml:space="preserve">İki metriğin birlikte hareket etmesi, birinin diğerine neden olduğunu göstermez. Eğitim saatinin arttığı birimde devrin düşmesi, eğitimin elde tutmayı artırdığı anlamına gelebilir; ama aynı etkiyi, o birimde yeni bir yöneticinin göreve başlaması ya da ücret düzenlemesi de yaratmış olabilir. ISO/TS 30437, bu sorunu kabul eder ve eğitimin etkisini ölçerken “izole etki” kavramını, yani kurumsal göstergedeki değişimin yalnızca öğrenmeye atfedilen kısmını hesaplamayı önerir; bu kısım çoğunlukla katılımcıların kendi tahminlerine ve güven düzeylerine dayanır ve bu nedenle kesin bir ölçü değil, gerekçelendirilmiş bir tahmindir.</w:t>
      </w:r>
    </w:p>
    <w:p>
      <w:pPr>
        <w:spacing w:after="140" w:line="288"/>
        <w:jc w:val="left"/>
      </w:pPr>
      <w:r>
        <w:rPr>
          <w:rFonts w:ascii="Calibri" w:cs="Calibri" w:eastAsia="Calibri" w:hAnsi="Calibri"/>
          <w:sz w:val="22"/>
          <w:szCs w:val="22"/>
        </w:rPr>
        <w:t xml:space="preserve">Göstergeleri öncü ve artçı olarak ayırmak da yararlıdır. Bağlılık anketi, devirden önce gelen bir sinyal olabilir (öncü); devir ise sonucu gösterir (artçı). Aynı şekilde yedek hazırlık oranı, kritik bir pozisyon boşaldığında yaşanacak sürekliliği önceden gösterir. Artçı göstergeleri izlemek yönetime kayıpların hesabını verir; öncü göstergeleri izlemek ise kaybı önleme fırsatı tanır.</w:t>
      </w:r>
    </w:p>
    <w:p>
      <w:pPr>
        <w:pStyle w:val="Heading3"/>
        <w:keepNext/>
        <w:spacing w:after="110" w:before="320"/>
      </w:pPr>
      <w:r>
        <w:rPr>
          <w:rFonts w:ascii="Calibri" w:cs="Calibri" w:eastAsia="Calibri" w:hAnsi="Calibri"/>
          <w:b/>
          <w:bCs/>
          <w:sz w:val="27"/>
          <w:szCs w:val="27"/>
        </w:rPr>
        <w:t xml:space="preserve">0.3.9  Veri kalitesi, gizlilik ve etik</w:t>
      </w:r>
    </w:p>
    <w:p>
      <w:pPr>
        <w:spacing w:after="140" w:line="288"/>
        <w:jc w:val="left"/>
      </w:pPr>
      <w:r>
        <w:rPr>
          <w:rFonts w:ascii="Calibri" w:cs="Calibri" w:eastAsia="Calibri" w:hAnsi="Calibri"/>
          <w:sz w:val="22"/>
          <w:szCs w:val="22"/>
        </w:rPr>
        <w:t xml:space="preserve">Hiçbir metrik, dayandığı veriden daha güvenilir olamaz. ISO 30435, veri kalitesini beş boyutla tanımlar: doğruluk, güncellik, tamlık, tutarlılık ve uygunluk. Ek C’deki veri hazırlama örneği bu boyutları sınar: Yinelenen sicil numaraları, ayrılma tarihi işe başlama tarihinden önce olan kayıtlar ve boş zorunlu alanlar, hesaplamadan önce bulunur. Önemli olan, verideki sorunun hesaplamaya sızmadan önce görünür kılınması ve her düzeltmenin kayıt altına alınmasıdır. Rapora “veri kalitesi: en zayıf boyut güncellik” gibi bir cümle koymak, okuyucuya yorumun ne kadar sağlam bir zemine oturduğunu söyler.</w:t>
      </w:r>
    </w:p>
    <w:p>
      <w:pPr>
        <w:spacing w:after="140" w:line="288"/>
        <w:jc w:val="left"/>
      </w:pPr>
      <w:r>
        <w:rPr>
          <w:rFonts w:ascii="Calibri" w:cs="Calibri" w:eastAsia="Calibri" w:hAnsi="Calibri"/>
          <w:sz w:val="22"/>
          <w:szCs w:val="22"/>
        </w:rPr>
        <w:t xml:space="preserve">İnsan verisi, doğası gereği kişisel veridir. Ölçüm çalışmasında Kişisel Verilerin Korunması Kanunu’na uyum, verinin yalnızca amacı için ve gerektiği kadar işlenmesi, kimlik bilgilerinin takma kodla değiştirilmesi, erişimin yetkiyle sınırlanması ve küçük gruplarda anonimliğin korunması temel ilkelerdir. Yapay zekâ ve algoritmik araçların işe alımda ya da değerlendirmede kullanıldığı durumlarda ayrıca bu araçların doğruluğu ve gruplar arası adilliği izlenmelidir; ISO 30405 sayfasındaki F1 ve gruplar arası seçilme oranı hesaplayıcıları bu denetimi sayıya döker. Algoritmik bir sonucu, insan gözetimi olmadan karar olarak kullanmayın.</w:t>
      </w:r>
    </w:p>
    <w:p>
      <w:pPr>
        <w:pStyle w:val="Heading3"/>
        <w:keepNext/>
        <w:spacing w:after="110" w:before="320"/>
      </w:pPr>
      <w:r>
        <w:rPr>
          <w:rFonts w:ascii="Calibri" w:cs="Calibri" w:eastAsia="Calibri" w:hAnsi="Calibri"/>
          <w:b/>
          <w:bCs/>
          <w:sz w:val="27"/>
          <w:szCs w:val="27"/>
        </w:rPr>
        <w:t xml:space="preserve">0.3.10  Sınırlamayı raporda nasıl yazarsınız?</w:t>
      </w:r>
    </w:p>
    <w:p>
      <w:pPr>
        <w:spacing w:after="140" w:line="288"/>
        <w:jc w:val="left"/>
      </w:pPr>
      <w:r>
        <w:rPr>
          <w:rFonts w:ascii="Calibri" w:cs="Calibri" w:eastAsia="Calibri" w:hAnsi="Calibri"/>
          <w:sz w:val="22"/>
          <w:szCs w:val="22"/>
        </w:rPr>
        <w:t xml:space="preserve">Sınırlamayı yazmak zayıflık itirafı değil, okuyucuya verilmiş bir güvencedir: Siz bilmiyorsanız okuyucu da bilmez, siz yazdıysanız okuyucu sayının ne kadar yükü taşıyabileceğini görür. İyi bir sınırlama notu kısa, somut ve doğrulanabilirdir. Üç örnek:</w:t>
      </w:r>
    </w:p>
    <w:p>
      <w:pPr>
        <w:pStyle w:val="ListParagraph"/>
        <w:numPr>
          <w:ilvl w:val="0"/>
          <w:numId w:val="2"/>
        </w:numPr>
        <w:spacing w:after="80" w:line="280"/>
      </w:pPr>
      <w:r>
        <w:rPr>
          <w:rFonts w:ascii="Calibri" w:cs="Calibri" w:eastAsia="Calibri" w:hAnsi="Calibri"/>
          <w:sz w:val="22"/>
          <w:szCs w:val="22"/>
        </w:rPr>
        <w:t xml:space="preserve">“Devir oranı, aylık oranların toplamı olarak hesaplanmıştır; payda, ay başı ve ay sonu mevcudunun ortalamasıdır. Kaba yöntemle oran %14,1’dir; fark 0,1 puandan azdır.”</w:t>
      </w:r>
    </w:p>
    <w:p>
      <w:pPr>
        <w:pStyle w:val="ListParagraph"/>
        <w:numPr>
          <w:ilvl w:val="0"/>
          <w:numId w:val="2"/>
        </w:numPr>
        <w:spacing w:after="80" w:line="280"/>
      </w:pPr>
      <w:r>
        <w:rPr>
          <w:rFonts w:ascii="Calibri" w:cs="Calibri" w:eastAsia="Calibri" w:hAnsi="Calibri"/>
          <w:sz w:val="22"/>
          <w:szCs w:val="22"/>
        </w:rPr>
        <w:t xml:space="preserve">“Üst yönetim grubu 10 kişiden oluştuğu için bu gruptaki oranlar dalgalıdır; bir kişilik değişim oranı 10 puan etkiler. Bu nedenle bu grup için trend yorumu yapılmamıştır.”</w:t>
      </w:r>
    </w:p>
    <w:p>
      <w:pPr>
        <w:pStyle w:val="ListParagraph"/>
        <w:numPr>
          <w:ilvl w:val="0"/>
          <w:numId w:val="2"/>
        </w:numPr>
        <w:spacing w:after="80" w:line="280"/>
      </w:pPr>
      <w:r>
        <w:rPr>
          <w:rFonts w:ascii="Calibri" w:cs="Calibri" w:eastAsia="Calibri" w:hAnsi="Calibri"/>
          <w:sz w:val="22"/>
          <w:szCs w:val="22"/>
        </w:rPr>
        <w:t xml:space="preserve">“Cinsiyet ücret oranı toplamda 1,10’dur; ancak bu değer unvan dağılımının etkisini içerir. Unvan grubu içindeki farklar uzmanlarda %4,3, yöneticilerde %2,8 kadınlar aleyhinedir.”</w:t>
      </w:r>
    </w:p>
    <w:p>
      <w:pPr>
        <w:spacing w:after="140" w:line="288"/>
        <w:jc w:val="left"/>
      </w:pPr>
      <w:r>
        <w:rPr>
          <w:rFonts w:ascii="Calibri" w:cs="Calibri" w:eastAsia="Calibri" w:hAnsi="Calibri"/>
          <w:sz w:val="22"/>
          <w:szCs w:val="22"/>
        </w:rPr>
        <w:t xml:space="preserve">Bu örneklerin ortak özelliği, yöntemi, sınırı ve sınırın sonucu nasıl etkilediğini birlikte söylemeleridir. “Veriler yaklaşıktır” ya da “sonuçlar dikkatle yorumlanmalıdır” gibi genel ifadeler, okuyucuya hiçbir şey anlatmaz.</w:t>
      </w:r>
    </w:p>
    <w:p>
      <w:pPr>
        <w:pStyle w:val="Heading3"/>
        <w:keepNext/>
        <w:spacing w:after="110" w:before="320"/>
      </w:pPr>
      <w:r>
        <w:rPr>
          <w:rFonts w:ascii="Calibri" w:cs="Calibri" w:eastAsia="Calibri" w:hAnsi="Calibri"/>
          <w:b/>
          <w:bCs/>
          <w:sz w:val="27"/>
          <w:szCs w:val="27"/>
        </w:rPr>
        <w:t xml:space="preserve">0.3.11  Yorum kontrol listesi</w:t>
      </w:r>
    </w:p>
    <w:p>
      <w:pPr>
        <w:spacing w:after="140" w:line="288"/>
        <w:jc w:val="left"/>
      </w:pPr>
      <w:r>
        <w:rPr>
          <w:rFonts w:ascii="Calibri" w:cs="Calibri" w:eastAsia="Calibri" w:hAnsi="Calibri"/>
          <w:sz w:val="22"/>
          <w:szCs w:val="22"/>
        </w:rPr>
        <w:t xml:space="preserve">Bir sonucu rapora yazmadan önce aşağıdaki on soruyu sorun. Yanıtlayamadığınız her soru, raporunuzun zayıf noktasıdır.</w:t>
      </w:r>
    </w:p>
    <w:p>
      <w:pPr>
        <w:pStyle w:val="ListParagraph"/>
        <w:numPr>
          <w:ilvl w:val="0"/>
          <w:numId w:val="7"/>
        </w:numPr>
        <w:spacing w:after="80" w:line="280"/>
      </w:pPr>
      <w:r>
        <w:rPr>
          <w:rFonts w:ascii="Calibri" w:cs="Calibri" w:eastAsia="Calibri" w:hAnsi="Calibri"/>
          <w:sz w:val="22"/>
          <w:szCs w:val="22"/>
        </w:rPr>
        <w:t xml:space="preserve">Metriğin tanımı ve formülü nedir; önceki dönemle aynı mı?</w:t>
      </w:r>
    </w:p>
    <w:p>
      <w:pPr>
        <w:pStyle w:val="ListParagraph"/>
        <w:numPr>
          <w:ilvl w:val="0"/>
          <w:numId w:val="7"/>
        </w:numPr>
        <w:spacing w:after="80" w:line="280"/>
      </w:pPr>
      <w:r>
        <w:rPr>
          <w:rFonts w:ascii="Calibri" w:cs="Calibri" w:eastAsia="Calibri" w:hAnsi="Calibri"/>
          <w:sz w:val="22"/>
          <w:szCs w:val="22"/>
        </w:rPr>
        <w:t xml:space="preserve">Pay ve paydada kimler ve neler var (işgücü kapsamı, FTE ya da headcount)?</w:t>
      </w:r>
    </w:p>
    <w:p>
      <w:pPr>
        <w:pStyle w:val="ListParagraph"/>
        <w:numPr>
          <w:ilvl w:val="0"/>
          <w:numId w:val="7"/>
        </w:numPr>
        <w:spacing w:after="80" w:line="280"/>
      </w:pPr>
      <w:r>
        <w:rPr>
          <w:rFonts w:ascii="Calibri" w:cs="Calibri" w:eastAsia="Calibri" w:hAnsi="Calibri"/>
          <w:sz w:val="22"/>
          <w:szCs w:val="22"/>
        </w:rPr>
        <w:t xml:space="preserve">Ölçüm noktası ve dönemi nedir; mevsimsellik etkisi var mı?</w:t>
      </w:r>
    </w:p>
    <w:p>
      <w:pPr>
        <w:pStyle w:val="ListParagraph"/>
        <w:numPr>
          <w:ilvl w:val="0"/>
          <w:numId w:val="7"/>
        </w:numPr>
        <w:spacing w:after="80" w:line="280"/>
      </w:pPr>
      <w:r>
        <w:rPr>
          <w:rFonts w:ascii="Calibri" w:cs="Calibri" w:eastAsia="Calibri" w:hAnsi="Calibri"/>
          <w:sz w:val="22"/>
          <w:szCs w:val="22"/>
        </w:rPr>
        <w:t xml:space="preserve">Karşılaştırma tabanı nedir (önceki dönem, hedef, diğer birim, sektör)?</w:t>
      </w:r>
    </w:p>
    <w:p>
      <w:pPr>
        <w:pStyle w:val="ListParagraph"/>
        <w:numPr>
          <w:ilvl w:val="0"/>
          <w:numId w:val="7"/>
        </w:numPr>
        <w:spacing w:after="80" w:line="280"/>
      </w:pPr>
      <w:r>
        <w:rPr>
          <w:rFonts w:ascii="Calibri" w:cs="Calibri" w:eastAsia="Calibri" w:hAnsi="Calibri"/>
          <w:sz w:val="22"/>
          <w:szCs w:val="22"/>
        </w:rPr>
        <w:t xml:space="preserve">Gruplar yeterince büyük mü; anonimlik eşiği korunuyor mu?</w:t>
      </w:r>
    </w:p>
    <w:p>
      <w:pPr>
        <w:pStyle w:val="ListParagraph"/>
        <w:numPr>
          <w:ilvl w:val="0"/>
          <w:numId w:val="7"/>
        </w:numPr>
        <w:spacing w:after="80" w:line="280"/>
      </w:pPr>
      <w:r>
        <w:rPr>
          <w:rFonts w:ascii="Calibri" w:cs="Calibri" w:eastAsia="Calibri" w:hAnsi="Calibri"/>
          <w:sz w:val="22"/>
          <w:szCs w:val="22"/>
        </w:rPr>
        <w:t xml:space="preserve">Toplam değer, alt grupların bileşiminden etkileniyor mu?</w:t>
      </w:r>
    </w:p>
    <w:p>
      <w:pPr>
        <w:pStyle w:val="ListParagraph"/>
        <w:numPr>
          <w:ilvl w:val="0"/>
          <w:numId w:val="7"/>
        </w:numPr>
        <w:spacing w:after="80" w:line="280"/>
      </w:pPr>
      <w:r>
        <w:rPr>
          <w:rFonts w:ascii="Calibri" w:cs="Calibri" w:eastAsia="Calibri" w:hAnsi="Calibri"/>
          <w:sz w:val="22"/>
          <w:szCs w:val="22"/>
        </w:rPr>
        <w:t xml:space="preserve">Ortalamanın yanında dağılım (medyan, aralık, aykırı değerler) kontrol edildi mi?</w:t>
      </w:r>
    </w:p>
    <w:p>
      <w:pPr>
        <w:pStyle w:val="ListParagraph"/>
        <w:numPr>
          <w:ilvl w:val="0"/>
          <w:numId w:val="7"/>
        </w:numPr>
        <w:spacing w:after="80" w:line="280"/>
      </w:pPr>
      <w:r>
        <w:rPr>
          <w:rFonts w:ascii="Calibri" w:cs="Calibri" w:eastAsia="Calibri" w:hAnsi="Calibri"/>
          <w:sz w:val="22"/>
          <w:szCs w:val="22"/>
        </w:rPr>
        <w:t xml:space="preserve">Veri kalitesi denetimi yapıldı mı; en zayıf boyut nedir?</w:t>
      </w:r>
    </w:p>
    <w:p>
      <w:pPr>
        <w:pStyle w:val="ListParagraph"/>
        <w:numPr>
          <w:ilvl w:val="0"/>
          <w:numId w:val="7"/>
        </w:numPr>
        <w:spacing w:after="80" w:line="280"/>
      </w:pPr>
      <w:r>
        <w:rPr>
          <w:rFonts w:ascii="Calibri" w:cs="Calibri" w:eastAsia="Calibri" w:hAnsi="Calibri"/>
          <w:sz w:val="22"/>
          <w:szCs w:val="22"/>
        </w:rPr>
        <w:t xml:space="preserve">Bu metrik hangi dengeleyici göstergeyle birlikte yorumlanmalı?</w:t>
      </w:r>
    </w:p>
    <w:p>
      <w:pPr>
        <w:pStyle w:val="ListParagraph"/>
        <w:numPr>
          <w:ilvl w:val="0"/>
          <w:numId w:val="7"/>
        </w:numPr>
        <w:spacing w:after="80" w:line="280"/>
      </w:pPr>
      <w:r>
        <w:rPr>
          <w:rFonts w:ascii="Calibri" w:cs="Calibri" w:eastAsia="Calibri" w:hAnsi="Calibri"/>
          <w:sz w:val="22"/>
          <w:szCs w:val="22"/>
        </w:rPr>
        <w:t xml:space="preserve">Sonuç hangi karar ya da eyleme bağlanacak; kim sorumlu?</w:t>
      </w:r>
    </w:p>
    <w:p>
      <w:pPr>
        <w:pStyle w:val="Heading3"/>
        <w:keepNext/>
        <w:spacing w:after="110" w:before="320"/>
      </w:pPr>
      <w:r>
        <w:rPr>
          <w:rFonts w:ascii="Calibri" w:cs="Calibri" w:eastAsia="Calibri" w:hAnsi="Calibri"/>
          <w:b/>
          <w:bCs/>
          <w:sz w:val="27"/>
          <w:szCs w:val="27"/>
        </w:rPr>
        <w:t xml:space="preserve">0.3.12  Kitabın ve araçların sınırlamaları</w:t>
      </w:r>
    </w:p>
    <w:p>
      <w:pPr>
        <w:spacing w:after="140" w:line="288"/>
        <w:jc w:val="left"/>
      </w:pPr>
      <w:r>
        <w:rPr>
          <w:rFonts w:ascii="Calibri" w:cs="Calibri" w:eastAsia="Calibri" w:hAnsi="Calibri"/>
          <w:sz w:val="22"/>
          <w:szCs w:val="22"/>
        </w:rPr>
        <w:t xml:space="preserve">Bu el kitabının ve eşlik eden araçların sınırlarını bilmek, onlardan doğru biçimde yararlanmanın parçasıdır.</w:t>
      </w:r>
    </w:p>
    <w:p>
      <w:pPr>
        <w:pStyle w:val="ListParagraph"/>
        <w:numPr>
          <w:ilvl w:val="0"/>
          <w:numId w:val="2"/>
        </w:numPr>
        <w:spacing w:after="80" w:line="280"/>
      </w:pPr>
      <w:r>
        <w:rPr>
          <w:rFonts w:ascii="Calibri" w:cs="Calibri" w:eastAsia="Calibri" w:hAnsi="Calibri"/>
          <w:b/>
          <w:bCs/>
          <w:sz w:val="22"/>
          <w:szCs w:val="22"/>
        </w:rPr>
        <w:t xml:space="preserve">Öğretim amaçlı yorumdur.</w:t>
      </w:r>
      <w:r>
        <w:rPr>
          <w:rFonts w:ascii="Calibri" w:cs="Calibri" w:eastAsia="Calibri" w:hAnsi="Calibri"/>
          <w:sz w:val="22"/>
          <w:szCs w:val="22"/>
        </w:rPr>
        <w:t xml:space="preserve"> Rehberler, ISO/TS standartlarının Türkçe uygulama yorumlarıdır; standart metninin yerine geçmez. Denetim, sertifikasyon ya da sözleşme gerektiren kullanımlarda resmî metin esas alınmalıdır (bkz. Ek F).</w:t>
      </w:r>
    </w:p>
    <w:p>
      <w:pPr>
        <w:pStyle w:val="ListParagraph"/>
        <w:numPr>
          <w:ilvl w:val="0"/>
          <w:numId w:val="2"/>
        </w:numPr>
        <w:spacing w:after="80" w:line="280"/>
      </w:pPr>
      <w:r>
        <w:rPr>
          <w:rFonts w:ascii="Calibri" w:cs="Calibri" w:eastAsia="Calibri" w:hAnsi="Calibri"/>
          <w:b/>
          <w:bCs/>
          <w:sz w:val="22"/>
          <w:szCs w:val="22"/>
        </w:rPr>
        <w:t xml:space="preserve">Sürümler değişir.</w:t>
      </w:r>
      <w:r>
        <w:rPr>
          <w:rFonts w:ascii="Calibri" w:cs="Calibri" w:eastAsia="Calibri" w:hAnsi="Calibri"/>
          <w:sz w:val="22"/>
          <w:szCs w:val="22"/>
        </w:rPr>
        <w:t xml:space="preserve"> Standartlar zaman içinde revize edilir; ISO 30414’ün 2018 sürümünün yerini 2025 sürümü almıştır. Kullandığınız sürümü raporunuza yazın.</w:t>
      </w:r>
    </w:p>
    <w:p>
      <w:pPr>
        <w:pStyle w:val="ListParagraph"/>
        <w:numPr>
          <w:ilvl w:val="0"/>
          <w:numId w:val="2"/>
        </w:numPr>
        <w:spacing w:after="80" w:line="280"/>
      </w:pPr>
      <w:r>
        <w:rPr>
          <w:rFonts w:ascii="Calibri" w:cs="Calibri" w:eastAsia="Calibri" w:hAnsi="Calibri"/>
          <w:b/>
          <w:bCs/>
          <w:sz w:val="22"/>
          <w:szCs w:val="22"/>
        </w:rPr>
        <w:t xml:space="preserve">Formül ve eşik her zaman yoktur.</w:t>
      </w:r>
      <w:r>
        <w:rPr>
          <w:rFonts w:ascii="Calibri" w:cs="Calibri" w:eastAsia="Calibri" w:hAnsi="Calibri"/>
          <w:sz w:val="22"/>
          <w:szCs w:val="22"/>
        </w:rPr>
        <w:t xml:space="preserve"> Süreç rehberlerinin bir bölümü formül, eşik ya da hedef vermez; bu rehberlerdeki hesaplayıcılar standardın örnek ölçülerini uygulamaya dönüştüren yardımcılardır.</w:t>
      </w:r>
    </w:p>
    <w:p>
      <w:pPr>
        <w:pStyle w:val="ListParagraph"/>
        <w:numPr>
          <w:ilvl w:val="0"/>
          <w:numId w:val="2"/>
        </w:numPr>
        <w:spacing w:after="80" w:line="280"/>
      </w:pPr>
      <w:r>
        <w:rPr>
          <w:rFonts w:ascii="Calibri" w:cs="Calibri" w:eastAsia="Calibri" w:hAnsi="Calibri"/>
          <w:b/>
          <w:bCs/>
          <w:sz w:val="22"/>
          <w:szCs w:val="22"/>
        </w:rPr>
        <w:t xml:space="preserve">Hesaplayıcı karar vermez.</w:t>
      </w:r>
      <w:r>
        <w:rPr>
          <w:rFonts w:ascii="Calibri" w:cs="Calibri" w:eastAsia="Calibri" w:hAnsi="Calibri"/>
          <w:sz w:val="22"/>
          <w:szCs w:val="22"/>
        </w:rPr>
        <w:t xml:space="preserve"> Sonuç, ilgili bağlamla, nitel bilgiyle ve uzman yargısıyla birlikte değerlendirilmelidir. Hesaplayıcının ürettiği bir sayıyı, nedenini açıklayamadığınız bir karara temel yapmayın.</w:t>
      </w:r>
    </w:p>
    <w:p>
      <w:pPr>
        <w:pStyle w:val="ListParagraph"/>
        <w:numPr>
          <w:ilvl w:val="0"/>
          <w:numId w:val="2"/>
        </w:numPr>
        <w:spacing w:after="80" w:line="280"/>
      </w:pPr>
      <w:r>
        <w:rPr>
          <w:rFonts w:ascii="Calibri" w:cs="Calibri" w:eastAsia="Calibri" w:hAnsi="Calibri"/>
          <w:b/>
          <w:bCs/>
          <w:sz w:val="22"/>
          <w:szCs w:val="22"/>
        </w:rPr>
        <w:t xml:space="preserve">Örnek veriler yapaydır.</w:t>
      </w:r>
      <w:r>
        <w:rPr>
          <w:rFonts w:ascii="Calibri" w:cs="Calibri" w:eastAsia="Calibri" w:hAnsi="Calibri"/>
          <w:sz w:val="22"/>
          <w:szCs w:val="22"/>
        </w:rPr>
        <w:t xml:space="preserve"> Bu kitaptaki ve eklerdeki sayısal örnekler yöntemi göstermek içindir; gerçek kurumlara ait değildir ve kıyas için kullanılamaz.</w:t>
      </w:r>
    </w:p>
    <w:p>
      <w:pPr>
        <w:pStyle w:val="ListParagraph"/>
        <w:numPr>
          <w:ilvl w:val="0"/>
          <w:numId w:val="2"/>
        </w:numPr>
        <w:spacing w:after="80" w:line="280"/>
      </w:pPr>
      <w:r>
        <w:rPr>
          <w:rFonts w:ascii="Calibri" w:cs="Calibri" w:eastAsia="Calibri" w:hAnsi="Calibri"/>
          <w:b/>
          <w:bCs/>
          <w:sz w:val="22"/>
          <w:szCs w:val="22"/>
        </w:rPr>
        <w:t xml:space="preserve">Python modülleri standardın kendisi değildir.</w:t>
      </w:r>
      <w:r>
        <w:rPr>
          <w:rFonts w:ascii="Calibri" w:cs="Calibri" w:eastAsia="Calibri" w:hAnsi="Calibri"/>
          <w:sz w:val="22"/>
          <w:szCs w:val="22"/>
        </w:rPr>
        <w:t xml:space="preserve"> Modüller, standardın formüllerinin özgün bir kodlamasıdır. Kendi sisteminize entegre ederken test edin ve sonuçları elle seçilmiş örneklerle doğrulayın.</w:t>
      </w:r>
    </w:p>
    <w:p>
      <w:pPr>
        <w:pStyle w:val="ListParagraph"/>
        <w:numPr>
          <w:ilvl w:val="0"/>
          <w:numId w:val="2"/>
        </w:numPr>
        <w:spacing w:after="80" w:line="280"/>
      </w:pPr>
      <w:r>
        <w:rPr>
          <w:rFonts w:ascii="Calibri" w:cs="Calibri" w:eastAsia="Calibri" w:hAnsi="Calibri"/>
          <w:b/>
          <w:bCs/>
          <w:sz w:val="22"/>
          <w:szCs w:val="22"/>
        </w:rPr>
        <w:t xml:space="preserve">Ölçüm her şeyi kapsamaz.</w:t>
      </w:r>
      <w:r>
        <w:rPr>
          <w:rFonts w:ascii="Calibri" w:cs="Calibri" w:eastAsia="Calibri" w:hAnsi="Calibri"/>
          <w:sz w:val="22"/>
          <w:szCs w:val="22"/>
        </w:rPr>
        <w:t xml:space="preserve"> Kültür, güven ve bağlılık gibi kavramlar, anket ölçeklerinin yakaladığı kadarıyla ölçülür; ölçek dışında kalan nitel bilgi (görüşmeler, gözlemler) sayısal metriklerin yerini almaz, onları tamamlar.</w:t>
      </w:r>
    </w:p>
    <w:p>
      <w:pPr>
        <w:spacing w:after="140" w:line="288"/>
        <w:jc w:val="left"/>
      </w:pPr>
      <w:r>
        <w:rPr>
          <w:rFonts w:ascii="Calibri" w:cs="Calibri" w:eastAsia="Calibri" w:hAnsi="Calibri"/>
          <w:sz w:val="22"/>
          <w:szCs w:val="22"/>
        </w:rPr>
        <w:t xml:space="preserve">Giriş bölümünü bu noktada kapatıyoruz. Sonraki bölümler, ölçümün zeminini kuran Kısım 1’den başlar: önce insan sermayesi raporlamasının çerçevesi (1.1), ardından insan yönetişimi (1.2), işgücü veri kalitesi (1.3) ve uyum-etik göstergeleri (1.4) ele alınır. Hızlı başlamak istiyorsanız, Ek A’daki başlangıç paketine dönün; önce on iki metriği doğru hesaplamak, yüz metriği yarım yamalak hesaplamaktan her zaman daha değerlidir.</w:t>
      </w:r>
    </w:p>
    <w:p>
      <w:pPr>
        <w:pageBreakBefore/>
        <w:spacing w:after="60"/>
      </w:pPr>
      <w:r>
        <w:rPr>
          <w:rFonts w:ascii="Calibri" w:cs="Calibri" w:eastAsia="Calibri" w:hAnsi="Calibri"/>
          <w:b/>
          <w:bCs/>
          <w:color w:val="0B5C8A"/>
          <w:sz w:val="22"/>
          <w:szCs w:val="22"/>
        </w:rPr>
        <w:t xml:space="preserve">KISIM 1</w:t>
      </w:r>
    </w:p>
    <w:p>
      <w:pPr>
        <w:pStyle w:val="Heading1"/>
        <w:spacing w:after="200"/>
      </w:pPr>
      <w:r>
        <w:rPr>
          <w:rFonts w:ascii="Calibri" w:cs="Calibri" w:eastAsia="Calibri" w:hAnsi="Calibri"/>
          <w:b/>
          <w:bCs/>
          <w:sz w:val="48"/>
          <w:szCs w:val="48"/>
        </w:rPr>
        <w:t xml:space="preserve">Temeller: Çerçeve, Yönetişim ve Güvenilir Veri</w:t>
      </w:r>
    </w:p>
    <w:p>
      <w:pPr>
        <w:keepNext/>
        <w:pBdr>
          <w:bottom w:val="single" w:color="0B5C8A" w:sz="8" w:space="6"/>
        </w:pBdr>
        <w:spacing w:after="220"/>
      </w:pPr>
      <w:r>
        <w:rPr>
          <w:rFonts w:ascii="Calibri" w:cs="Calibri" w:eastAsia="Calibri" w:hAnsi="Calibri"/>
          <w:i/>
          <w:iCs/>
          <w:color w:val="59636F"/>
          <w:sz w:val="26"/>
          <w:szCs w:val="26"/>
        </w:rPr>
        <w:t xml:space="preserve">İK’nın ölçüm ve raporlama zemini; sonraki kısımların ortak dili.</w:t>
      </w:r>
    </w:p>
    <w:p>
      <w:pPr>
        <w:spacing w:after="140" w:line="288"/>
        <w:jc w:val="left"/>
      </w:pPr>
      <w:r>
        <w:rPr>
          <w:rFonts w:ascii="Calibri" w:cs="Calibri" w:eastAsia="Calibri" w:hAnsi="Calibri"/>
          <w:sz w:val="22"/>
          <w:szCs w:val="22"/>
        </w:rPr>
        <w:t xml:space="preserve">Bir binanın kalitesi çoğu zaman görünmeyen yerinde, temelinde belli olur. İnsan kaynakları ölçümü için de durum aynıdır: Devir oranı, yedekleme derinliği ya da eğitim yatırımı gibi görünür göstergelerin güvenilirliği; hangi çerçevede raporlandığına, kimin hesap verdiğine, verinin ne kadar doğru olduğuna ve kurumun kurallara nasıl uyduğuna bağlıdır. Bu kısım, ölçümün bu dört temel sorusunu ele alır ve kitabın geri kalan bölümlerinin ortak dilini kurar.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600"/>
        <w:gridCol w:w="26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1.1  İnsan Sermayesi Raporlama ve Açıklama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30414</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Neyi, kime, hangi çerçevede raporlayacağız?</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 alan, 70 kalemlik metrik matrisi, TCFD tabanlı açıklama</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1.2  İnsan Yönetişimi Rehberi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30408</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İnsanlarla ilgili kararlar için kim hesap verir?</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İlkeler, roller, hedef ve ölçü sistemi, değer uyumu</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1.3  İşgücü Veri Kalitesi Rehberi ve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30435</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Rakamlarımıza güvenebilir miyiz?</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Beş veri kalitesi unsuru, örnekleme ve tolerans</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1.4  Uyum ve Etik Metrikleri Kümesi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Kurallara ve etiğe uyduğumuzu nasıl gösteririz?</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Şikâyet, disiplin, eğitim ve dış bulgu metrikleri</w:t>
            </w:r>
          </w:p>
        </w:tc>
      </w:tr>
    </w:tbl>
    <w:p>
      <w:pPr>
        <w:spacing w:after="140"/>
      </w:pPr>
    </w:p>
    <w:p>
      <w:pPr>
        <w:pStyle w:val="Heading3"/>
        <w:keepNext/>
        <w:spacing w:after="80" w:before="220"/>
      </w:pPr>
      <w:r>
        <w:rPr>
          <w:rFonts w:ascii="Calibri" w:cs="Calibri" w:eastAsia="Calibri" w:hAnsi="Calibri"/>
          <w:b/>
          <w:bCs/>
          <w:color w:val="0B5C8A"/>
          <w:sz w:val="23"/>
          <w:szCs w:val="23"/>
        </w:rPr>
        <w:t xml:space="preserve">Bu kısım neden başta?</w:t>
      </w:r>
    </w:p>
    <w:p>
      <w:pPr>
        <w:spacing w:after="140" w:line="288"/>
        <w:jc w:val="left"/>
      </w:pPr>
      <w:r>
        <w:rPr>
          <w:rFonts w:ascii="Calibri" w:cs="Calibri" w:eastAsia="Calibri" w:hAnsi="Calibri"/>
          <w:sz w:val="22"/>
          <w:szCs w:val="22"/>
        </w:rPr>
        <w:t xml:space="preserve">Birçok kurum ölçüme doğrudan hesaplayıcıdan başlar: Bir formül bulur, verisini girer, bir sayı elde eder. Oysa bu sayının raporda nasıl yer alacağını, kime sunulacağını, hangi hedefle karşılaştırılacağını ve dayandığı verinin ne kadar sağlam olduğunu bilmeden yapılan hesap, kısa sürede güven kaybına yol açar. İlk dört rehber bu yüzden bir tür “ön koşul paketi”dir: Çerçeve (1.1), sorumluluk (1.2), veri (1.3) ve uyum (1.4).</w:t>
      </w:r>
    </w:p>
    <w:p>
      <w:pPr>
        <w:spacing w:after="140" w:line="288"/>
        <w:jc w:val="left"/>
      </w:pPr>
      <w:r>
        <w:rPr>
          <w:rFonts w:ascii="Calibri" w:cs="Calibri" w:eastAsia="Calibri" w:hAnsi="Calibri"/>
          <w:sz w:val="22"/>
          <w:szCs w:val="22"/>
        </w:rPr>
        <w:t xml:space="preserve">Dört bölümün birbirini nasıl tamamladığı şöyle özetlenebilir. ISO 30414 (1.1) ne raporlanacağını söyler. ISO 30408 (1.2) bu raporun arkasındaki yönetişim sistemini, yani kimin neden hesap verdiğini tanımlar. ISO 30435 (1.3) raporun dayandığı verinin güvenilirliğini sağlar. ISO/TS 30423 (1.4) ise ISO 30414’ün “uyum, etik ve işgücü ilişkileri” alanının ayrıntılı metriklerini sunar ve sonuçların insan davranışı ve hukuk açısından en hassas olanını ele alır.</w:t>
      </w:r>
    </w:p>
    <w:p>
      <w:pPr>
        <w:pStyle w:val="Heading3"/>
        <w:keepNext/>
        <w:spacing w:after="80" w:before="220"/>
      </w:pPr>
      <w:r>
        <w:rPr>
          <w:rFonts w:ascii="Calibri" w:cs="Calibri" w:eastAsia="Calibri" w:hAnsi="Calibri"/>
          <w:b/>
          <w:bCs/>
          <w:color w:val="0B5C8A"/>
          <w:sz w:val="23"/>
          <w:szCs w:val="23"/>
        </w:rPr>
        <w:t xml:space="preserve">Okuma önerisi</w:t>
      </w:r>
    </w:p>
    <w:p>
      <w:pPr>
        <w:spacing w:after="140" w:line="288"/>
        <w:jc w:val="left"/>
      </w:pPr>
      <w:r>
        <w:rPr>
          <w:rFonts w:ascii="Calibri" w:cs="Calibri" w:eastAsia="Calibri" w:hAnsi="Calibri"/>
          <w:sz w:val="22"/>
          <w:szCs w:val="22"/>
        </w:rPr>
        <w:t xml:space="preserve">Bu kısmı sırayla okumanız en verimlisidir; ancak ihtiyacınıza göre sıra değiştirebilirsiniz. Rapor hazırlıyorsanız 1.1’den başlayıp 1.3’e geçin. Yönetim kuruluna bir insan yönetişimi sistemi önermek istiyorsanız 1.2’den başlayın. Verinizin güvenilirliğinden şüpheleniyorsanız doğrudan 1.3’e gidin. Şikâyet, disiplin ve uyum eğitimi gibi konulardan sorumluysanız 1.4 sizin için başlangıç noktasıdır. Her bölümün sonunda bir uygulama kontrol listesi ve “sonraki adım” notu bulunur.</w:t>
      </w:r>
    </w:p>
    <w:p>
      <w:pPr>
        <w:spacing w:after="140" w:line="288"/>
        <w:jc w:val="left"/>
      </w:pPr>
      <w:r>
        <w:rPr>
          <w:rFonts w:ascii="Calibri" w:cs="Calibri" w:eastAsia="Calibri" w:hAnsi="Calibri"/>
          <w:sz w:val="22"/>
          <w:szCs w:val="22"/>
        </w:rPr>
        <w:t xml:space="preserve">Bölümlerde sayısal örnekler, Ek C’deki yapay veri setinden (“Örnek Anonim Sanayi A.Ş.”, 2025) alınmıştır. Standartların kendisi çoğunlukla formül ya da eşik vermez; verdiği yerde bunu söyler, rehber sayfasının türettiği hesapları ise “türetilmiş” olarak belirtiriz.</w:t>
      </w:r>
    </w:p>
    <w:p>
      <w:pPr>
        <w:pStyle w:val="Heading2"/>
        <w:keepNext/>
        <w:pageBreakBefore/>
        <w:spacing w:after="100" w:before="0"/>
      </w:pPr>
      <w:r>
        <w:rPr>
          <w:rFonts w:ascii="Calibri" w:cs="Calibri" w:eastAsia="Calibri" w:hAnsi="Calibri"/>
          <w:b/>
          <w:bCs/>
          <w:color w:val="0B5C8A"/>
          <w:sz w:val="34"/>
          <w:szCs w:val="34"/>
        </w:rPr>
        <w:t xml:space="preserve">1.1  İnsan Sermayesi Raporlama ve Açıklama</w:t>
      </w:r>
    </w:p>
    <w:p>
      <w:pPr>
        <w:keepNext/>
        <w:pBdr>
          <w:bottom w:val="single" w:color="0B5C8A" w:sz="8" w:space="6"/>
        </w:pBdr>
        <w:spacing w:after="220"/>
      </w:pPr>
      <w:r>
        <w:rPr>
          <w:rFonts w:ascii="Calibri" w:cs="Calibri" w:eastAsia="Calibri" w:hAnsi="Calibri"/>
          <w:i/>
          <w:iCs/>
          <w:color w:val="59636F"/>
          <w:sz w:val="26"/>
          <w:szCs w:val="26"/>
        </w:rPr>
        <w:t xml:space="preserve">İç ve dış insan sermayesi raporlamasının çerçevesi · ISO 30414</w:t>
      </w:r>
    </w:p>
    <w:p>
      <w:pPr>
        <w:spacing w:after="140" w:line="288"/>
        <w:jc w:val="left"/>
      </w:pPr>
      <w:r>
        <w:rPr>
          <w:rFonts w:ascii="Calibri" w:cs="Calibri" w:eastAsia="Calibri" w:hAnsi="Calibri"/>
          <w:sz w:val="22"/>
          <w:szCs w:val="22"/>
        </w:rPr>
        <w:t xml:space="preserve">Bu bölüm, kitabın en geniş kapsamlı rehberini, yani ISO 30414:2025’i ele alır. Standart, bu kitaptaki diğer yirmi dört belgeyi bir şemsiye gibi çatar: 11 insan sermayesi alanını tanımlar ve her alanın ayrıntılı metriklerini çoğunlukla başka bir ISO/TS kümesine devreder. Bölümü okuduğunuzda şunları yapabilmelisiniz: insan sermayesi raporlamasının neden ve kimin için yapıldığını açıklamak, zorunlu ve önerilen metrikleri ayırt etmek, TCFD tabanlı dört alanda açıklama kurgulamak ve iç ile dış raporu birbirinden ayırarak planlamak.</w:t>
      </w:r>
    </w:p>
    <w:p>
      <w:pPr>
        <w:pStyle w:val="Heading3"/>
        <w:keepNext/>
        <w:spacing w:after="110" w:before="320"/>
      </w:pPr>
      <w:r>
        <w:rPr>
          <w:rFonts w:ascii="Calibri" w:cs="Calibri" w:eastAsia="Calibri" w:hAnsi="Calibri"/>
          <w:b/>
          <w:bCs/>
          <w:sz w:val="27"/>
          <w:szCs w:val="27"/>
        </w:rPr>
        <w:t xml:space="preserve">1.1.1  Standardın yeri ve amacı</w:t>
      </w:r>
    </w:p>
    <w:p>
      <w:pPr>
        <w:spacing w:after="140" w:line="288"/>
        <w:jc w:val="left"/>
      </w:pPr>
      <w:r>
        <w:rPr>
          <w:rFonts w:ascii="Calibri" w:cs="Calibri" w:eastAsia="Calibri" w:hAnsi="Calibri"/>
          <w:sz w:val="22"/>
          <w:szCs w:val="22"/>
        </w:rPr>
        <w:t xml:space="preserve">ISO 30414:2025, insan sermayesi raporlama ve açıklamasına (HCRD, human capital reporting and disclosure) ilişkin gereklilikler ve önerileri içeren ikinci baskıdır; Ağustos 2025’te yayımlanmıştır. Rehber sayfası BSI uyarlaması olan BS ISO 30414:2025’i kaynak alır ve belgenin ISO/TC 260 tarafından hazırlandığını belirtir. 2018 baskısının yerini alan bu sürümün başlığı “gereklilikler ve öneriler” ifadesini taşır.</w:t>
      </w:r>
    </w:p>
    <w:p>
      <w:pPr>
        <w:spacing w:after="140" w:line="288"/>
        <w:jc w:val="left"/>
      </w:pPr>
      <w:r>
        <w:rPr>
          <w:rFonts w:ascii="Calibri" w:cs="Calibri" w:eastAsia="Calibri" w:hAnsi="Calibri"/>
          <w:sz w:val="22"/>
          <w:szCs w:val="22"/>
        </w:rPr>
        <w:t xml:space="preserve">Standardın temel iddiası şudur: İnsan sermayesi, bir gider kalemi değil, kurum değerinin başlıca kaynağı olan maddi olmayan bir varlığa yapılan yatırımdır. Bu yatırımın ölçülmesi ve raporlanması için ortak, karşılaştırılabilir bir taban gerekir; çünkü yatırımcılar, düzenleyiciler, çalışanlar ve toplum, kurumların insanlarına ne kadar ve nasıl yatırım yaptığını gittikçe daha çok sorguluyor. Belge her boyuttan ve sektörden kuruma yöneliktir; iç ve dış raporlamayı kapsar ve kurumun kontrolündeki etkenlerin ölçülmesine odaklanır.</w:t>
      </w:r>
    </w:p>
    <w:p>
      <w:pPr>
        <w:pStyle w:val="Heading3"/>
        <w:keepNext/>
        <w:spacing w:after="80" w:before="220"/>
      </w:pPr>
      <w:r>
        <w:rPr>
          <w:rFonts w:ascii="Calibri" w:cs="Calibri" w:eastAsia="Calibri" w:hAnsi="Calibri"/>
          <w:b/>
          <w:bCs/>
          <w:color w:val="0B5C8A"/>
          <w:sz w:val="23"/>
          <w:szCs w:val="23"/>
        </w:rPr>
        <w:t xml:space="preserve">Hangi raporlarda kullanılır?</w:t>
      </w:r>
    </w:p>
    <w:p>
      <w:pPr>
        <w:spacing w:after="140" w:line="288"/>
        <w:jc w:val="left"/>
      </w:pPr>
      <w:r>
        <w:rPr>
          <w:rFonts w:ascii="Calibri" w:cs="Calibri" w:eastAsia="Calibri" w:hAnsi="Calibri"/>
          <w:sz w:val="22"/>
          <w:szCs w:val="22"/>
        </w:rPr>
        <w:t xml:space="preserve">Standart; yıllık faaliyet ve finansal raporlar, sürdürülebilirlik ya da ESG raporları, özel insan sermayesi raporları, yönetim beyanları (MD&amp;A, OFR) ve vekâlet belgeleri için bir taban sağlar. İç kullanımda ayrıştırılmış metrikler işgücü yönetimini destekler; dış raporlamada toplulaştırılmış göstergeler yatırımcıyı ve paydaşı bilgilendirir. Raporlama sıklığı, kurumun düzenli raporlama döngüsüyle, genellikle yıllık olarak hizalanır.</w:t>
      </w:r>
    </w:p>
    <w:p>
      <w:pPr>
        <w:pStyle w:val="Heading3"/>
        <w:keepNext/>
        <w:spacing w:after="80" w:before="220"/>
      </w:pPr>
      <w:r>
        <w:rPr>
          <w:rFonts w:ascii="Calibri" w:cs="Calibri" w:eastAsia="Calibri" w:hAnsi="Calibri"/>
          <w:b/>
          <w:bCs/>
          <w:color w:val="0B5C8A"/>
          <w:sz w:val="23"/>
          <w:szCs w:val="23"/>
        </w:rPr>
        <w:t xml:space="preserve">2018’den 2025’e: ne değişti?</w:t>
      </w:r>
    </w:p>
    <w:p>
      <w:pPr>
        <w:spacing w:after="140" w:line="288"/>
        <w:jc w:val="left"/>
      </w:pPr>
      <w:r>
        <w:rPr>
          <w:rFonts w:ascii="Calibri" w:cs="Calibri" w:eastAsia="Calibri" w:hAnsi="Calibri"/>
          <w:sz w:val="22"/>
          <w:szCs w:val="22"/>
        </w:rPr>
        <w:t xml:space="preserve">Rehber sayfası, ikinci baskıdaki başlıca değişiklikleri şöyle özetler:</w:t>
      </w:r>
    </w:p>
    <w:p>
      <w:pPr>
        <w:pStyle w:val="ListParagraph"/>
        <w:numPr>
          <w:ilvl w:val="0"/>
          <w:numId w:val="8"/>
        </w:numPr>
        <w:spacing w:after="80" w:line="280"/>
      </w:pPr>
      <w:r>
        <w:rPr>
          <w:rFonts w:ascii="Calibri" w:cs="Calibri" w:eastAsia="Calibri" w:hAnsi="Calibri"/>
          <w:sz w:val="22"/>
          <w:szCs w:val="22"/>
        </w:rPr>
        <w:t xml:space="preserve">Metrikler </w:t>
      </w:r>
      <w:r>
        <w:rPr>
          <w:rFonts w:ascii="Calibri" w:cs="Calibri" w:eastAsia="Calibri" w:hAnsi="Calibri"/>
          <w:b/>
          <w:bCs/>
          <w:sz w:val="22"/>
          <w:szCs w:val="22"/>
        </w:rPr>
        <w:t xml:space="preserve">zorunlu</w:t>
      </w:r>
      <w:r>
        <w:rPr>
          <w:rFonts w:ascii="Calibri" w:cs="Calibri" w:eastAsia="Calibri" w:hAnsi="Calibri"/>
          <w:sz w:val="22"/>
          <w:szCs w:val="22"/>
        </w:rPr>
        <w:t xml:space="preserve"> ve </w:t>
      </w:r>
      <w:r>
        <w:rPr>
          <w:rFonts w:ascii="Calibri" w:cs="Calibri" w:eastAsia="Calibri" w:hAnsi="Calibri"/>
          <w:b/>
          <w:bCs/>
          <w:sz w:val="22"/>
          <w:szCs w:val="22"/>
        </w:rPr>
        <w:t xml:space="preserve">önerilen</w:t>
      </w:r>
      <w:r>
        <w:rPr>
          <w:rFonts w:ascii="Calibri" w:cs="Calibri" w:eastAsia="Calibri" w:hAnsi="Calibri"/>
          <w:sz w:val="22"/>
          <w:szCs w:val="22"/>
        </w:rPr>
        <w:t xml:space="preserve"> olmak üzere iki kategoriye ayrılmıştır.</w:t>
      </w:r>
    </w:p>
    <w:p>
      <w:pPr>
        <w:pStyle w:val="ListParagraph"/>
        <w:numPr>
          <w:ilvl w:val="0"/>
          <w:numId w:val="8"/>
        </w:numPr>
        <w:spacing w:after="80" w:line="280"/>
      </w:pPr>
      <w:r>
        <w:rPr>
          <w:rFonts w:ascii="Calibri" w:cs="Calibri" w:eastAsia="Calibri" w:hAnsi="Calibri"/>
          <w:sz w:val="22"/>
          <w:szCs w:val="22"/>
        </w:rPr>
        <w:t xml:space="preserve">Sürdürülebilirlik raporlamasıyla (GRI, SASB, ESRS S1, IFRS/ISSB S1, SEC ve TCFD) uyum güçlendirilmiştir.</w:t>
      </w:r>
    </w:p>
    <w:p>
      <w:pPr>
        <w:pStyle w:val="ListParagraph"/>
        <w:numPr>
          <w:ilvl w:val="0"/>
          <w:numId w:val="8"/>
        </w:numPr>
        <w:spacing w:after="80" w:line="280"/>
      </w:pPr>
      <w:r>
        <w:rPr>
          <w:rFonts w:ascii="Calibri" w:cs="Calibri" w:eastAsia="Calibri" w:hAnsi="Calibri"/>
          <w:sz w:val="22"/>
          <w:szCs w:val="22"/>
        </w:rPr>
        <w:t xml:space="preserve">Materyallik ve yapay zekâ kaynaklı etkenler daha açık ele alınmıştır.</w:t>
      </w:r>
    </w:p>
    <w:p>
      <w:pPr>
        <w:pStyle w:val="ListParagraph"/>
        <w:numPr>
          <w:ilvl w:val="0"/>
          <w:numId w:val="8"/>
        </w:numPr>
        <w:spacing w:after="80" w:line="280"/>
      </w:pPr>
      <w:r>
        <w:rPr>
          <w:rFonts w:ascii="Calibri" w:cs="Calibri" w:eastAsia="Calibri" w:hAnsi="Calibri"/>
          <w:sz w:val="22"/>
          <w:szCs w:val="22"/>
        </w:rPr>
        <w:t xml:space="preserve">İnsan sermayesi alanları yeniden düzenlenmiş; kâr amacı güden ve gütmeyen sektörler için üretkenlik eşdeğerleri (Tablo A.17) eklenmiştir.</w:t>
      </w:r>
    </w:p>
    <w:p>
      <w:pPr>
        <w:pStyle w:val="ListParagraph"/>
        <w:numPr>
          <w:ilvl w:val="0"/>
          <w:numId w:val="8"/>
        </w:numPr>
        <w:spacing w:after="80" w:line="280"/>
      </w:pPr>
      <w:r>
        <w:rPr>
          <w:rFonts w:ascii="Calibri" w:cs="Calibri" w:eastAsia="Calibri" w:hAnsi="Calibri"/>
          <w:sz w:val="22"/>
          <w:szCs w:val="22"/>
        </w:rPr>
        <w:t xml:space="preserve">İnsan hakları, işgücü ilişkileri, üretkenlik, etik ve iyi olma metrikleri eklenmiştir.</w:t>
      </w:r>
    </w:p>
    <w:p>
      <w:pPr>
        <w:pStyle w:val="ListParagraph"/>
        <w:numPr>
          <w:ilvl w:val="0"/>
          <w:numId w:val="8"/>
        </w:numPr>
        <w:spacing w:after="80" w:line="280"/>
      </w:pPr>
      <w:r>
        <w:rPr>
          <w:rFonts w:ascii="Calibri" w:cs="Calibri" w:eastAsia="Calibri" w:hAnsi="Calibri"/>
          <w:sz w:val="22"/>
          <w:szCs w:val="22"/>
        </w:rPr>
        <w:t xml:space="preserve">Veri toplama, gizlilik ve güvenlik sorumluluklarına ilişkin rehberlik genişletilmiştir.</w:t>
      </w:r>
    </w:p>
    <w:p>
      <w:pPr>
        <w:spacing w:after="140" w:line="288"/>
        <w:jc w:val="left"/>
      </w:pPr>
      <w:r>
        <w:rPr>
          <w:rFonts w:ascii="Calibri" w:cs="Calibri" w:eastAsia="Calibri" w:hAnsi="Calibri"/>
          <w:sz w:val="22"/>
          <w:szCs w:val="22"/>
        </w:rPr>
        <w:t xml:space="preserve">Bu değişikliklerin ortak yönü, standardın bir “İK ölçümü kataloğu” olmaktan çıkıp bir “raporlama çerçevesi” hâline gelmesidir. Sürdürülebilirlik çerçeveleriyle uyum, dış raporlama yapan kurumlar için özellikle önemlidir; çünkü aynı bilgiyi iki ayrı biçimde üretmek yerine, tek bir veri tabanından farklı çerçevelere beslemeyi kolaylaştırır.</w:t>
      </w:r>
    </w:p>
    <w:p>
      <w:pPr>
        <w:pStyle w:val="Heading3"/>
        <w:keepNext/>
        <w:spacing w:after="110" w:before="320"/>
      </w:pPr>
      <w:r>
        <w:rPr>
          <w:rFonts w:ascii="Calibri" w:cs="Calibri" w:eastAsia="Calibri" w:hAnsi="Calibri"/>
          <w:b/>
          <w:bCs/>
          <w:sz w:val="27"/>
          <w:szCs w:val="27"/>
        </w:rPr>
        <w:t xml:space="preserve">1.1.2  Çerçevenin yapı taşları</w:t>
      </w:r>
    </w:p>
    <w:p>
      <w:pPr>
        <w:pStyle w:val="Heading3"/>
        <w:keepNext/>
        <w:spacing w:after="80" w:before="220"/>
      </w:pPr>
      <w:r>
        <w:rPr>
          <w:rFonts w:ascii="Calibri" w:cs="Calibri" w:eastAsia="Calibri" w:hAnsi="Calibri"/>
          <w:b/>
          <w:bCs/>
          <w:color w:val="0B5C8A"/>
          <w:sz w:val="23"/>
          <w:szCs w:val="23"/>
        </w:rPr>
        <w:t xml:space="preserve">On bir insan sermayesi alanı</w:t>
      </w:r>
    </w:p>
    <w:p>
      <w:pPr>
        <w:spacing w:after="140" w:line="288"/>
        <w:jc w:val="left"/>
      </w:pPr>
      <w:r>
        <w:rPr>
          <w:rFonts w:ascii="Calibri" w:cs="Calibri" w:eastAsia="Calibri" w:hAnsi="Calibri"/>
          <w:sz w:val="22"/>
          <w:szCs w:val="22"/>
        </w:rPr>
        <w:t xml:space="preserve">Standart insan sermayesini, kurumlar arasında standart karşılaştırma sağlayan 11 çalışma konusu kategorisine, yani insan sermayesi alanına (HCA) ayırır. Her alanın rehber sayfasındaki karşılığı ve ayrıntılı metrik belgesi aşağıdaki tabloda gösterilmiştir.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Matristeki satır sayısı</w:t>
            </w:r>
          </w:p>
        </w:tc>
        <w:tc>
          <w:tcPr>
            <w:tcW w:type="dxa" w:w="4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Ayrıntılı rehber (bölüm)</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 (2.3)</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 (5.3)</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 (6.2), 30428 (4.3), 30407 (3.3), 30421 (5.5)</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 (6.1)</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 (5.4), 30425 (2.3)</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kültür ve bağlılık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 (5.2), 30431 (4.4)</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 (1.4), ISO 30415 (5.3), 30427 (6.2)</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 (3.2), 30410 (3.5), 30411 (3.4)</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Hareketlilik ve yedekleme planlaması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 (2.4), 30410, 30430</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 (5.5)</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yetkinlik ve gelişim (kuruma özgü satır dahil)</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 (4.3), 30431 (4.4)</w:t>
            </w:r>
          </w:p>
        </w:tc>
      </w:tr>
    </w:tbl>
    <w:p>
      <w:pPr>
        <w:spacing w:after="140"/>
      </w:pPr>
    </w:p>
    <w:p>
      <w:pPr>
        <w:pStyle w:val="Heading3"/>
        <w:keepNext/>
        <w:spacing w:after="80" w:before="220"/>
      </w:pPr>
      <w:r>
        <w:rPr>
          <w:rFonts w:ascii="Calibri" w:cs="Calibri" w:eastAsia="Calibri" w:hAnsi="Calibri"/>
          <w:b/>
          <w:bCs/>
          <w:color w:val="0B5C8A"/>
          <w:sz w:val="23"/>
          <w:szCs w:val="23"/>
        </w:rPr>
        <w:t xml:space="preserve">İki kategori, üç uygulama sınıfı</w:t>
      </w:r>
    </w:p>
    <w:p>
      <w:pPr>
        <w:spacing w:after="140" w:line="288"/>
        <w:jc w:val="left"/>
      </w:pPr>
      <w:r>
        <w:rPr>
          <w:rFonts w:ascii="Calibri" w:cs="Calibri" w:eastAsia="Calibri" w:hAnsi="Calibri"/>
          <w:sz w:val="22"/>
          <w:szCs w:val="22"/>
        </w:rPr>
        <w:t xml:space="preserve">Metrikler, tüm kurumlar için geçerli zorunlu (Tablo 3) ve büyüklüğe ile kullanım amacına göre seçilen önerilen (Tablo 4) metrikler olarak ayrılır. Rehber sayfasındaki matris 70 kalemden oluşur: 14 zorunlu, 55 önerilen ve 1 kuruma özgü satır. Üç uygulama sütunu vardır: büyük kurum iç kullanım (70 kalem), büyük kurum dış raporlama (38 kalem) ve KOBİ iç kullanım (45 kalem). Kuruma özgü satır (Ek A.12), kurumun kendi eklediği metrikler içindir.</w:t>
      </w:r>
    </w:p>
    <w:p>
      <w:pPr>
        <w:spacing w:after="140" w:line="288"/>
        <w:jc w:val="left"/>
      </w:pPr>
      <w:r>
        <w:rPr>
          <w:rFonts w:ascii="Calibri" w:cs="Calibri" w:eastAsia="Calibri" w:hAnsi="Calibri"/>
          <w:sz w:val="22"/>
          <w:szCs w:val="22"/>
        </w:rPr>
        <w:t xml:space="preserve">On dört zorunlu metrik, her kurumun raporlamasının çekirdeğini oluşturur: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Zorunlu metrikler</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Ek 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çalışan (headcount); tam zaman eşdeğeri (FTE) çalışan</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A.1.2; A.1.5</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Yaş çeşitliliği; cinsiyet çeşitliliği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A.2.2; A.2.3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öğrenme ve gelişim maliyeti; toplam işgücü maliyeti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A.3.6; A.3.7</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finansal ciro; FTE başına FVÖK (EBIT); insan sermayesi ROI (HCROI)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A.4.2; A.4.3; A.4.5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kazalarının sayısı ve oranı; iş kaynaklı ölümlerin sayısı ve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A.5.2; A.5.3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insan hakları vakalarının sayısı, türü ve sonucu; toplu iş sözleşmesi kapsamındaki çalışan yüzdesi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A.7.8; A.7.11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A.10.2</w:t>
            </w:r>
          </w:p>
        </w:tc>
      </w:tr>
    </w:tbl>
    <w:p>
      <w:pPr>
        <w:spacing w:after="140"/>
      </w:pPr>
    </w:p>
    <w:p>
      <w:pPr>
        <w:spacing w:after="140" w:line="288"/>
        <w:jc w:val="left"/>
      </w:pPr>
      <w:r>
        <w:rPr>
          <w:rFonts w:ascii="Calibri" w:cs="Calibri" w:eastAsia="Calibri" w:hAnsi="Calibri"/>
          <w:sz w:val="22"/>
          <w:szCs w:val="22"/>
        </w:rPr>
        <w:t xml:space="preserve">Zorunlu kümenin yapısına bakınca bir tasarım mantığı görülür: Kurumun büyüklüğünü (kaç kişi, kaç FTE), çeşitliliğini (iki temel boyut), maliyetini (iki kalem), verimliliğini (üç gösterge), güvenliğini (kaza ve ölüm), temel hak ve ilişkilerini (insan hakları vakaları, toplu sözleşme) ve istikrarını (devir) ölçer. Yedekleme, bağlılık, yetkinlik ve işe alım gibi “yönetsel” alanların hiçbirinde zorunlu metrik yoktur; bunlar önerilen kategoridedir ve kurumun materyalliğine bırakılmıştır.</w:t>
      </w:r>
    </w:p>
    <w:p>
      <w:pPr>
        <w:pStyle w:val="Heading3"/>
        <w:keepNext/>
        <w:spacing w:after="80" w:before="220"/>
      </w:pPr>
      <w:r>
        <w:rPr>
          <w:rFonts w:ascii="Calibri" w:cs="Calibri" w:eastAsia="Calibri" w:hAnsi="Calibri"/>
          <w:b/>
          <w:bCs/>
          <w:color w:val="0B5C8A"/>
          <w:sz w:val="23"/>
          <w:szCs w:val="23"/>
        </w:rPr>
        <w:t xml:space="preserve">İşgücü, FTE ve materyallik</w:t>
      </w:r>
    </w:p>
    <w:p>
      <w:pPr>
        <w:spacing w:after="140" w:line="288"/>
        <w:jc w:val="left"/>
      </w:pPr>
      <w:r>
        <w:rPr>
          <w:rFonts w:ascii="Calibri" w:cs="Calibri" w:eastAsia="Calibri" w:hAnsi="Calibri"/>
          <w:sz w:val="22"/>
          <w:szCs w:val="22"/>
        </w:rPr>
        <w:t xml:space="preserve">Standart, “çalışan” yerine tüm iş ilişkilerini kapsayan “işgücü” terimini önerir; işgücü, çalışanlarla birlikte bağımsız yüklenici, danışman, ajans ve geçici çalışanlardan oluşan contingent işgücünü de içerir. Kapasiteyi göstermek için headcount yerine tam zaman eşdeğeri (FTE) esas alınır; toplam FTE (TFTE), çalışan FTE’si ile contingent FTE’nin toplamıdır. Materyallik ise bir unsurun kurumun sonuçlarına, finansal, çevresel, sosyal, yönetişim, hukuki ve etik boyutlarıyla ne kadar önemli olduğudur; neyin materyal olduğu hedef kitleye, sürdürülebilirlik amaçlarına ve yargı bölgesine göre belirlenir. KOBİ’lere kaynak sınırlamaları nedeniyle orantılı bir kapsam tanınır.</w:t>
      </w:r>
    </w:p>
    <w:p>
      <w:pPr>
        <w:pStyle w:val="Heading3"/>
        <w:keepNext/>
        <w:spacing w:after="110" w:before="320"/>
      </w:pPr>
      <w:r>
        <w:rPr>
          <w:rFonts w:ascii="Calibri" w:cs="Calibri" w:eastAsia="Calibri" w:hAnsi="Calibri"/>
          <w:b/>
          <w:bCs/>
          <w:sz w:val="27"/>
          <w:szCs w:val="27"/>
        </w:rPr>
        <w:t xml:space="preserve">1.1.3  TCFD tabanlı açıklama: dört alan</w:t>
      </w:r>
    </w:p>
    <w:p>
      <w:pPr>
        <w:spacing w:after="140" w:line="288"/>
        <w:jc w:val="left"/>
      </w:pPr>
      <w:r>
        <w:rPr>
          <w:rFonts w:ascii="Calibri" w:cs="Calibri" w:eastAsia="Calibri" w:hAnsi="Calibri"/>
          <w:sz w:val="22"/>
          <w:szCs w:val="22"/>
        </w:rPr>
        <w:t xml:space="preserve">İnsan sermayesi bilgisi yalnızca sayı olarak sunulmaz; her açıklama, İklimle İlgili Finansal Açıklamalar Çalışma Grubu (TCFD) çerçevesinden esinlenen dört alanda yapılandırılır. Bu yapı, okuyucunun “bu kurum insan sermayesini nasıl yönetiyor?” sorusuna sistematik yanıt almasını sağlar. Ek E’deki rapor şablonları da bu dört alanı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 alanı</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açıklanır?</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içerik</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Yönetişim</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liderliğin insan sermayesi riskleri ve fırsatları üzerindeki gözetimi ve yönetime devredilen roller</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kurulunun hangi komitesinin insan sermayesini izlediği; CHRO’nun raporlama hattı; gözden geçirme sıklığı</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Strateji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Kısa, orta ve uzun vadede belirlenen risk ve fırsatlar; senaryo planlaması ve stratejik dayanıklılık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Yetenek arzı riski; teknolojik dönüşümün beceri etkisi; iki senaryoda yedekleme yeterliliği</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Risk ve fırsat yönetimi</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Risk ve fırsatların belirlenme, değerlendirme ve yönetim süreçleri; kurumsal risk yönetimine entegrasyon</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risk kaydı; olasılık × etki puanı; risk komitesine raporlama</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Metrikler ve hedefler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Kullanılan nicel metrikler, dönem sonuçları, KPI hedefleri ve hedef–sonuç sapmalarının nitel açıklaması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Seçilen metriklerin tanımları; önceki dönemle karşılaştırma; sapma gerekçesi</w:t>
            </w:r>
          </w:p>
        </w:tc>
      </w:tr>
    </w:tbl>
    <w:p>
      <w:pPr>
        <w:spacing w:after="140"/>
      </w:pPr>
    </w:p>
    <w:p>
      <w:pPr>
        <w:spacing w:after="140" w:line="288"/>
        <w:jc w:val="left"/>
      </w:pPr>
      <w:r>
        <w:rPr>
          <w:rFonts w:ascii="Calibri" w:cs="Calibri" w:eastAsia="Calibri" w:hAnsi="Calibri"/>
          <w:sz w:val="22"/>
          <w:szCs w:val="22"/>
        </w:rPr>
        <w:t xml:space="preserve">Dördüncü alan, bu kitabın ana konusudur; ancak ilk üçü olmadan metrikler bağlamsız kalır. Bir devir oranının yanına “bu risk kurulda ele alındı, şu eylem planlandı” cümlesi eklendiğinde sayı bir yönetim kanıtına dönüşür. Rehber, “nicel metriklerin yalnızca nitel açıklamalarla birlikte anlam kazandığını” vurgular: Her metrik, hedef–sonuç sapmasını açıklayan bir anlatıyla raporlanmalıdır.</w:t>
      </w:r>
    </w:p>
    <w:p>
      <w:pPr>
        <w:pStyle w:val="Heading3"/>
        <w:keepNext/>
        <w:spacing w:after="80" w:before="220"/>
      </w:pPr>
      <w:r>
        <w:rPr>
          <w:rFonts w:ascii="Calibri" w:cs="Calibri" w:eastAsia="Calibri" w:hAnsi="Calibri"/>
          <w:b/>
          <w:bCs/>
          <w:color w:val="0B5C8A"/>
          <w:sz w:val="23"/>
          <w:szCs w:val="23"/>
        </w:rPr>
        <w:t xml:space="preserve">TML: üç raporlama düzeyi</w:t>
      </w:r>
    </w:p>
    <w:p>
      <w:pPr>
        <w:spacing w:after="140" w:line="288"/>
        <w:jc w:val="left"/>
      </w:pPr>
      <w:r>
        <w:rPr>
          <w:rFonts w:ascii="Calibri" w:cs="Calibri" w:eastAsia="Calibri" w:hAnsi="Calibri"/>
          <w:sz w:val="22"/>
          <w:szCs w:val="22"/>
        </w:rPr>
        <w:t xml:space="preserve">Metrikler, materyal ve uygun olduğunda TML düzeylerine göre ayrıştırılarak raporlanabilir. T (top), liderlik ve yönetişim katmanıdır; odağı stratejiktir ve tipik rolleri CEO, CFO, CHRO ve yönetim kuruludur. M (middle), yönetim ve denetim katmanıdır; odağı taktik-yönetsel olup departman ve şube yöneticilerini, süpervizörleri kapsar. L (lower) ise idare ve destek katmanıdır; odağı operasyoneldir ve ön saf, giriş düzeyi ve destek rollerini içerir. “Alt” düzey daha az önemli anlamına gelmez; yalnızca hiyerarşik konumu belirtir. Matristeki “ilk yıl yıpranma oranı (TML)” satırı, bu ayrıştırmanın standartta açıkça anıldığı örneklerden biridir.</w:t>
      </w:r>
    </w:p>
    <w:p>
      <w:pPr>
        <w:pStyle w:val="Heading3"/>
        <w:keepNext/>
        <w:spacing w:after="110" w:before="320"/>
      </w:pPr>
      <w:r>
        <w:rPr>
          <w:rFonts w:ascii="Calibri" w:cs="Calibri" w:eastAsia="Calibri" w:hAnsi="Calibri"/>
          <w:b/>
          <w:bCs/>
          <w:sz w:val="27"/>
          <w:szCs w:val="27"/>
        </w:rPr>
        <w:t xml:space="preserve">1.1.4  Metriklerin hesaplanması: seçilmiş formüller</w:t>
      </w:r>
    </w:p>
    <w:p>
      <w:pPr>
        <w:spacing w:after="140" w:line="288"/>
        <w:jc w:val="left"/>
      </w:pPr>
      <w:r>
        <w:rPr>
          <w:rFonts w:ascii="Calibri" w:cs="Calibri" w:eastAsia="Calibri" w:hAnsi="Calibri"/>
          <w:sz w:val="22"/>
          <w:szCs w:val="22"/>
        </w:rPr>
        <w:t xml:space="preserve">Rehber sayfası, matristeki 70 satırın 55’i için bir formül, hesaplayıcı ve Python karşılığı sunar; geri kalanlar sayım niteliğindedir (örneğin açılan insan hakları vakalarının sayısı) ve formül gerektirmez. Formüllerin tamamı Ek B’dedir; burada, en sık kullanılan ve yanlış anlaşılmaya en açık olanları açıklıyoruz.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Dikkat edilecek nokta</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FTE (A.1.5)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N_FTE = (H_FT + H_PT) ÷ H_ST</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 tam zamanlı saat uluslararası bağlamda normalleştirilmelidir (35 saat mi 40 saat mi?).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devir oranı (A.10.2)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W_TOR = (L_T ÷ N_AVG)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Nötr bir metriktir; anlamı gönüllü ve kritik kırılımında ve kök nedende yatar.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HCROI (A.4.5)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HCROI = [(R_T − (T_E − T_COW)) ÷ T_COW] − 1</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 getiri, yatırılan her birime karşılık bir birim artı 0,50 vergi öncesi kâr demektir; yüzde olarak raporlanır.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eNPS (A.6.5)</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eNPS = [(Destekçi − Karşıt) ÷ Yanıtlayan]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Destekçi 9–10, pasif 7–8, karşıt 0–6; tek başına değil, diğer bağlılık ölçüleriyle okunur.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alanı (A.6.7)</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S_OC = N_DR ÷ N_SDR</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Doğrudan bağlı çalışan sayısının, doğrudan bağlısı olan yöneticiye oranı.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Cinsiyet ücret oranı (A.7.2)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G_PR = T_CF ÷ T_CM</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Kadın ortalama tazminatının erkek ortalama tazminatına oranı; bileşim etkisine duyarlıdır (bkz. 0.3).</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Plansız devamsızlık (A.5.5)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A_UA = [D_UA ÷ (W_D × N_T)]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Plansız devamsızlık günü, iş günü ve çalışan sayısı çarpımına bölünür.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Bağlılık endeksi (A.6.2)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puan ÷ (Madde sayısı × Ölçek üst sınırı))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Anket ölçeği ve madde sayısı sonucun parçasıdır.</w:t>
            </w:r>
          </w:p>
        </w:tc>
      </w:tr>
    </w:tbl>
    <w:p>
      <w:pPr>
        <w:spacing w:after="140"/>
      </w:pPr>
    </w:p>
    <w:p>
      <w:pPr>
        <w:spacing w:after="140" w:line="288"/>
        <w:jc w:val="left"/>
      </w:pPr>
      <w:r>
        <w:rPr>
          <w:rFonts w:ascii="Calibri" w:cs="Calibri" w:eastAsia="Calibri" w:hAnsi="Calibri"/>
          <w:sz w:val="22"/>
          <w:szCs w:val="22"/>
        </w:rPr>
        <w:t xml:space="preserve">Ek C’deki yapay kurumda bu formüller şu sonuçları verir: yıl sonu 478 çalışan 463,5 FTE’ye; contingent işgücü (14,0 + 21,5 FTE) eklendiğinde toplam 499,0 FTE’ye karşılık gelir. İşgücü maliyeti 357,3 milyon TL, gelir 1.163,7 milyon TL ve gider 1.058,7 milyon TL olduğundan HCROI 0,29, yani yüzde 29’dur. Yıllık devir %14,1, eNPS −13,8’dir. Her sayının hangi paydayla hesaplandığı, raporlamada açıkça yazılmalıdır.</w:t>
      </w:r>
    </w:p>
    <w:p>
      <w:pPr>
        <w:spacing w:after="140" w:line="288"/>
        <w:jc w:val="left"/>
      </w:pPr>
      <w:r>
        <w:rPr>
          <w:rFonts w:ascii="Calibri" w:cs="Calibri" w:eastAsia="Calibri" w:hAnsi="Calibri"/>
          <w:sz w:val="22"/>
          <w:szCs w:val="22"/>
        </w:rPr>
        <w:t xml:space="preserve">Aşağıdaki tablo, Ek C’deki yapay kurum için on dört zorunlu metriğin 2025 sonuçlarını özetler. Beş değer yapay veri setinden hesaplanmamış, kurgusal olarak girilmiştir (tabloda “kurgusal” olarak işaretli); bunlar gerçek bir ölçümü değil, tablonun nasıl okunacağını göstermek içindir.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638"/>
        <w:gridCol w:w="1600"/>
      </w:tblGrid>
      <w:tr>
        <w:trPr>
          <w:cantSplit/>
          <w:tblHeader/>
        </w:trPr>
        <w:tc>
          <w:tcPr>
            <w:tcW w:type="dxa" w:w="1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Ek A</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Zorunlu metrik</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2025 sonucu</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Kaynak</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A.1.2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çalışan (headcount)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478</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A.1.5</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çalışan</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463,5</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A.2.2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Yaş çeşitliliği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18–29: %27,2; 30–39: %34,3; 40–49: %24,1; 50+: %14,4</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A.2.3</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Cinsiyet çeşitliliği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Kadın %37,5</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A.3.6</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öğrenme ve gelişim maliyeti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1.643.900 TL</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A.3.7</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357,3 milyon TL</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A.4.2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finansal ciro</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2,33 milyon TL (toplam FTE 499,0)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A.4.3</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FVÖK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210.439 TL</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A.4.5</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ROI (HCROI)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0,29</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A.5.2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kazalarının sayısı ve oranı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 kaza; 1.000.000 saatte 21,0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A.5.3</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kaynaklı ölümler</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A.7.8</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insan hakları vakaları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 vaka</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kurgusal</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A.7.11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iş sözleşmesi kapsamındaki çalışan</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kurgusal</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A.10.2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bl>
    <w:p>
      <w:pPr>
        <w:spacing w:after="140"/>
      </w:pPr>
    </w:p>
    <w:p>
      <w:pPr>
        <w:spacing w:after="140" w:line="288"/>
        <w:jc w:val="left"/>
      </w:pPr>
      <w:r>
        <w:rPr>
          <w:rFonts w:ascii="Calibri" w:cs="Calibri" w:eastAsia="Calibri" w:hAnsi="Calibri"/>
          <w:sz w:val="22"/>
          <w:szCs w:val="22"/>
        </w:rPr>
        <w:t xml:space="preserve">Tabloyu bir yönetim kuruluna sunacak biri için iki cümle yeterlidir: “Kurumun işgücü 478 çalışan, 499 toplam FTE’dir; insan sermayesi yatırımının getirisi 0,29’dur. Devir %14,1’dir ve öncelikli konu kritik pozisyonlardaki gönüllü ayrılmalardır.” Geri kalan her sayı, bu iki cümleyi destekleyen kanıttır.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Hesaplamadan önce</w:t>
            </w:r>
          </w:p>
          <w:p>
            <w:pPr>
              <w:spacing w:after="0" w:line="276"/>
            </w:pPr>
            <w:r>
              <w:rPr>
                <w:rFonts w:ascii="Calibri" w:cs="Calibri" w:eastAsia="Calibri" w:hAnsi="Calibri"/>
                <w:sz w:val="21"/>
                <w:szCs w:val="21"/>
              </w:rPr>
              <w:t xml:space="preserve">HCROI gibi metrikler, finansal raporlardaki kalemlere dayanır. Gelir, gider ve işgücü maliyeti tanımlarının muhasebeyle mutabık olduğunu, dış rapor için raporlama dönemlerinin finansal dönemle aynı olduğunu doğrulayın. İşgücü maliyetinin kapsamı (hangi kalemler, contingent dahil mi?) için ISO/TS 30427’ye (6.2) bakın.</w:t>
            </w:r>
          </w:p>
        </w:tc>
      </w:tr>
    </w:tbl>
    <w:p>
      <w:pPr>
        <w:spacing w:after="120"/>
      </w:pPr>
    </w:p>
    <w:p>
      <w:pPr>
        <w:pStyle w:val="Heading3"/>
        <w:keepNext/>
        <w:spacing w:after="110" w:before="320"/>
      </w:pPr>
      <w:r>
        <w:rPr>
          <w:rFonts w:ascii="Calibri" w:cs="Calibri" w:eastAsia="Calibri" w:hAnsi="Calibri"/>
          <w:b/>
          <w:bCs/>
          <w:sz w:val="27"/>
          <w:szCs w:val="27"/>
        </w:rPr>
        <w:t xml:space="preserve">1.1.5  Bağlılık anketi (A.21 tipi)</w:t>
      </w:r>
    </w:p>
    <w:p>
      <w:pPr>
        <w:spacing w:after="140" w:line="288"/>
        <w:jc w:val="left"/>
      </w:pPr>
      <w:r>
        <w:rPr>
          <w:rFonts w:ascii="Calibri" w:cs="Calibri" w:eastAsia="Calibri" w:hAnsi="Calibri"/>
          <w:sz w:val="22"/>
          <w:szCs w:val="22"/>
        </w:rPr>
        <w:t xml:space="preserve">Matristeki bağlılık endeksi (A.6.2), ISO 30414’ün Ek A’sındaki anket tablolarına (A.21 ve A.22) dayanır. Rehber sayfası, standardın bağlılık boyutlarını izleyen, özgün olarak yazılmış yedi maddelik bir örnek anket sunar. Her ifade 1–10 arası yanıtlanır, toplam puan azami puana bölünerek yüzdeye çevrilir. Maddeler duygusal bağlılığı (“yaptığım işi anlamlı buluyorum”), liderlik ve iletişimi, kurumla uyumu, takdiri, gelişim fırsatlarını, tavsiye etme eğilimini (eNPS boyutu) ve elde tutma niyetini kapsar.</w:t>
      </w:r>
    </w:p>
    <w:p>
      <w:pPr>
        <w:spacing w:after="140" w:line="288"/>
        <w:jc w:val="left"/>
      </w:pPr>
      <w:r>
        <w:rPr>
          <w:rFonts w:ascii="Calibri" w:cs="Calibri" w:eastAsia="Calibri" w:hAnsi="Calibri"/>
          <w:sz w:val="22"/>
          <w:szCs w:val="22"/>
        </w:rPr>
        <w:t xml:space="preserve">Ölçeğin yapısı sonuçların yorumunu doğrudan etkiler. Yedi madde ve 1–10 ölçeğiyle azami puan 70’tir; 49 puan %70’e karşılık gelir. Aynı kurum 5’li ya da 9 maddelik başka bir ölçek kullanırsa endeksler doğrudan karşılaştırılamaz. Bu nedenle raporda ölçeğin kaç madde ve hangi üst sınırla kullanıldığı mutlaka belirtilmelidir. Standardın uyarısı da önemlidir: Bağlılık anketleri, izole edildiğinde ya da ücretle ilişkilendirildiğinde yanıltıcı olabilir. Yanıtlar ücret ya da terfi kararlarına bağlanırsa çalışanlar dürüst yanıt vermek yerine “doğru” yanıtı vermeye yönelir.</w:t>
      </w:r>
    </w:p>
    <w:p>
      <w:pPr>
        <w:spacing w:after="140" w:line="288"/>
        <w:jc w:val="left"/>
      </w:pPr>
      <w:r>
        <w:rPr>
          <w:rFonts w:ascii="Calibri" w:cs="Calibri" w:eastAsia="Calibri" w:hAnsi="Calibri"/>
          <w:sz w:val="22"/>
          <w:szCs w:val="22"/>
        </w:rPr>
        <w:t xml:space="preserve">Bu kitabın Ek C’sindeki defterde bağlılık, ISO 23326 (5.1) rehberindeki dokuz maddelik UWES benzeri ölçekle ölçülür (0–6). İki ölçek ayrı amaçlara hizmet eder: ISO 30414 raporlamada kullanılacak toplulaştırılmış bir endeks verir, ISO 23326 ise bağlılığın boyutlarına ve yönetim uygulamalarına yönelir. Raporlarda hangisinin kullanıldığını açıkça yazmak gerekir.</w:t>
      </w:r>
    </w:p>
    <w:p>
      <w:pPr>
        <w:pStyle w:val="Heading3"/>
        <w:keepNext/>
        <w:spacing w:after="110" w:before="320"/>
      </w:pPr>
      <w:r>
        <w:rPr>
          <w:rFonts w:ascii="Calibri" w:cs="Calibri" w:eastAsia="Calibri" w:hAnsi="Calibri"/>
          <w:b/>
          <w:bCs/>
          <w:sz w:val="27"/>
          <w:szCs w:val="27"/>
        </w:rPr>
        <w:t xml:space="preserve">1.1.6  İç ve dış raporlama: iki ayrı iş</w:t>
      </w:r>
    </w:p>
    <w:p>
      <w:pPr>
        <w:spacing w:after="140" w:line="288"/>
        <w:jc w:val="left"/>
      </w:pPr>
      <w:r>
        <w:rPr>
          <w:rFonts w:ascii="Calibri" w:cs="Calibri" w:eastAsia="Calibri" w:hAnsi="Calibri"/>
          <w:sz w:val="22"/>
          <w:szCs w:val="22"/>
        </w:rPr>
        <w:t xml:space="preserve">Aynı insan sermayesi verisi, iç ve dış raporlamada farklı biçimlerde kullanılır. Rehber, alıcıya göre rapor biçimini şu eşleşmeyle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 biçimi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Yatırımcı, derecelendirme kuruluşu</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toplulaştırılmış göstergeler: HCROI, devir, üretkenlik</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raporlama; TCFD’nin dört alanı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risk gözetimi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Vekâlet belgesi, yönetim beyanı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ve İK</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TML düzeylerine göre ayrıştırılmış metrikler</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 pano; sık izleme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Düzenleyici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işgücü açıklamaları</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Faaliyet raporu, sürdürülebilirlik raporu</w:t>
            </w:r>
          </w:p>
        </w:tc>
      </w:tr>
    </w:tbl>
    <w:p>
      <w:pPr>
        <w:spacing w:after="140"/>
      </w:pPr>
    </w:p>
    <w:p>
      <w:pPr>
        <w:spacing w:after="140" w:line="288"/>
        <w:jc w:val="left"/>
      </w:pPr>
      <w:r>
        <w:rPr>
          <w:rFonts w:ascii="Calibri" w:cs="Calibri" w:eastAsia="Calibri" w:hAnsi="Calibri"/>
          <w:sz w:val="22"/>
          <w:szCs w:val="22"/>
        </w:rPr>
        <w:t xml:space="preserve">İç rapor yönetmek için yazılır: 70 kalemin tamamı, TML ve birim kırılımlarıyla, çeyreklik ya da aylık pano biçiminde, eylem sorumlularına ulaşacak şekilde. Dış rapor güven vermek için yazılır: 38 kalemlik dış raporlama kümesi, toplulaştırılmış, finansal raporlarla tutarlı, tanımları açıklanmış ve denetlenebilir biçimde. Dış raporda yalnızca “iyi görünenleri” seçmek, dengesiz ve hatta yanıltıcı bir tablo yaratır; seçim ölçütü materyalliktir ve dışarıda bırakılan zorunlu olmayan metriklerin gerekçesi kayıt altına alınmalıdır.</w:t>
      </w:r>
    </w:p>
    <w:p>
      <w:pPr>
        <w:spacing w:after="140" w:line="288"/>
        <w:jc w:val="left"/>
      </w:pPr>
      <w:r>
        <w:rPr>
          <w:rFonts w:ascii="Calibri" w:cs="Calibri" w:eastAsia="Calibri" w:hAnsi="Calibri"/>
          <w:sz w:val="22"/>
          <w:szCs w:val="22"/>
        </w:rPr>
        <w:t xml:space="preserve">Rapor hazırlama sürecini beş adımda toparlayabiliriz:</w:t>
      </w:r>
    </w:p>
    <w:p>
      <w:pPr>
        <w:pStyle w:val="ListParagraph"/>
        <w:numPr>
          <w:ilvl w:val="0"/>
          <w:numId w:val="10"/>
        </w:numPr>
        <w:spacing w:after="80" w:line="280"/>
      </w:pPr>
      <w:r>
        <w:rPr>
          <w:rFonts w:ascii="Calibri" w:cs="Calibri" w:eastAsia="Calibri" w:hAnsi="Calibri"/>
          <w:b/>
          <w:bCs/>
          <w:sz w:val="22"/>
          <w:szCs w:val="22"/>
        </w:rPr>
        <w:t xml:space="preserve">Kapsamı ve hedef kitleyi belirleyin.</w:t>
      </w:r>
      <w:r>
        <w:rPr>
          <w:rFonts w:ascii="Calibri" w:cs="Calibri" w:eastAsia="Calibri" w:hAnsi="Calibri"/>
          <w:sz w:val="22"/>
          <w:szCs w:val="22"/>
        </w:rPr>
        <w:t xml:space="preserve"> İç mi dış mı, büyük kurum mu KOBİ mi; hangi birimler ve ülkeler?</w:t>
      </w:r>
    </w:p>
    <w:p>
      <w:pPr>
        <w:pStyle w:val="ListParagraph"/>
        <w:numPr>
          <w:ilvl w:val="0"/>
          <w:numId w:val="10"/>
        </w:numPr>
        <w:spacing w:after="80" w:line="280"/>
      </w:pPr>
      <w:r>
        <w:rPr>
          <w:rFonts w:ascii="Calibri" w:cs="Calibri" w:eastAsia="Calibri" w:hAnsi="Calibri"/>
          <w:b/>
          <w:bCs/>
          <w:sz w:val="22"/>
          <w:szCs w:val="22"/>
        </w:rPr>
        <w:t xml:space="preserve">Metrik kümesini seçin.</w:t>
      </w:r>
      <w:r>
        <w:rPr>
          <w:rFonts w:ascii="Calibri" w:cs="Calibri" w:eastAsia="Calibri" w:hAnsi="Calibri"/>
          <w:sz w:val="22"/>
          <w:szCs w:val="22"/>
        </w:rPr>
        <w:t xml:space="preserve"> On dört zorunlu metrikle başlayın, materyal olan önerilenleri ekleyin; dışarıda bıraktıklarınızın gerekçesini yazın.</w:t>
      </w:r>
    </w:p>
    <w:p>
      <w:pPr>
        <w:pStyle w:val="ListParagraph"/>
        <w:numPr>
          <w:ilvl w:val="0"/>
          <w:numId w:val="10"/>
        </w:numPr>
        <w:spacing w:after="80" w:line="280"/>
      </w:pPr>
      <w:r>
        <w:rPr>
          <w:rFonts w:ascii="Calibri" w:cs="Calibri" w:eastAsia="Calibri" w:hAnsi="Calibri"/>
          <w:b/>
          <w:bCs/>
          <w:sz w:val="22"/>
          <w:szCs w:val="22"/>
        </w:rPr>
        <w:t xml:space="preserve">Veriyi ve tanımları sabitleyin.</w:t>
      </w:r>
      <w:r>
        <w:rPr>
          <w:rFonts w:ascii="Calibri" w:cs="Calibri" w:eastAsia="Calibri" w:hAnsi="Calibri"/>
          <w:sz w:val="22"/>
          <w:szCs w:val="22"/>
        </w:rPr>
        <w:t xml:space="preserve"> İşgücü tanımı, FTE esası, ölçüm noktası ve veri kaynakları; veri kalitesini ISO 30435 ile (1.3) sınayın.</w:t>
      </w:r>
    </w:p>
    <w:p>
      <w:pPr>
        <w:pStyle w:val="ListParagraph"/>
        <w:numPr>
          <w:ilvl w:val="0"/>
          <w:numId w:val="10"/>
        </w:numPr>
        <w:spacing w:after="80" w:line="280"/>
      </w:pPr>
      <w:r>
        <w:rPr>
          <w:rFonts w:ascii="Calibri" w:cs="Calibri" w:eastAsia="Calibri" w:hAnsi="Calibri"/>
          <w:b/>
          <w:bCs/>
          <w:sz w:val="22"/>
          <w:szCs w:val="22"/>
        </w:rPr>
        <w:t xml:space="preserve">Açıklamayı kurgulayın.</w:t>
      </w:r>
      <w:r>
        <w:rPr>
          <w:rFonts w:ascii="Calibri" w:cs="Calibri" w:eastAsia="Calibri" w:hAnsi="Calibri"/>
          <w:sz w:val="22"/>
          <w:szCs w:val="22"/>
        </w:rPr>
        <w:t xml:space="preserve"> Dört TCFD alanında anlatıyı yazın; metriklerin yanına hedef, önceki dönem ve sapma açıklaması ekleyin.</w:t>
      </w:r>
    </w:p>
    <w:p>
      <w:pPr>
        <w:pStyle w:val="ListParagraph"/>
        <w:numPr>
          <w:ilvl w:val="0"/>
          <w:numId w:val="10"/>
        </w:numPr>
        <w:spacing w:after="80" w:line="280"/>
      </w:pPr>
      <w:r>
        <w:rPr>
          <w:rFonts w:ascii="Calibri" w:cs="Calibri" w:eastAsia="Calibri" w:hAnsi="Calibri"/>
          <w:b/>
          <w:bCs/>
          <w:sz w:val="22"/>
          <w:szCs w:val="22"/>
        </w:rPr>
        <w:t xml:space="preserve">Onaylayın, yayımlayın, arşivleyin.</w:t>
      </w:r>
      <w:r>
        <w:rPr>
          <w:rFonts w:ascii="Calibri" w:cs="Calibri" w:eastAsia="Calibri" w:hAnsi="Calibri"/>
          <w:sz w:val="22"/>
          <w:szCs w:val="22"/>
        </w:rPr>
        <w:t xml:space="preserve"> Sürüm ve tanım değişikliklerini kayda alın; denetim izini saklayın.</w:t>
      </w:r>
    </w:p>
    <w:p>
      <w:pPr>
        <w:spacing w:after="140" w:line="288"/>
        <w:jc w:val="left"/>
      </w:pPr>
      <w:r>
        <w:rPr>
          <w:rFonts w:ascii="Calibri" w:cs="Calibri" w:eastAsia="Calibri" w:hAnsi="Calibri"/>
          <w:sz w:val="22"/>
          <w:szCs w:val="22"/>
        </w:rPr>
        <w:t xml:space="preserve">Ek E’deki Excel ve Word şablonları bu adımları somut bir kontrol listesine ve rapor iskeletine dönüştürür; doldurulmuş örnekler de nasıl bir sonuç beklenebileceğini gösterir.</w:t>
      </w:r>
    </w:p>
    <w:p>
      <w:pPr>
        <w:pStyle w:val="Heading3"/>
        <w:keepNext/>
        <w:spacing w:after="110" w:before="320"/>
      </w:pPr>
      <w:r>
        <w:rPr>
          <w:rFonts w:ascii="Calibri" w:cs="Calibri" w:eastAsia="Calibri" w:hAnsi="Calibri"/>
          <w:b/>
          <w:bCs/>
          <w:sz w:val="27"/>
          <w:szCs w:val="27"/>
        </w:rPr>
        <w:t xml:space="preserve">1.1.7  Yorum ve sınırlamalar</w:t>
      </w:r>
    </w:p>
    <w:p>
      <w:pPr>
        <w:spacing w:after="140" w:line="288"/>
        <w:jc w:val="left"/>
      </w:pPr>
      <w:r>
        <w:rPr>
          <w:rFonts w:ascii="Calibri" w:cs="Calibri" w:eastAsia="Calibri" w:hAnsi="Calibri"/>
          <w:sz w:val="22"/>
          <w:szCs w:val="22"/>
        </w:rPr>
        <w:t xml:space="preserve">Standart, çoğu metrik için tek bir hedef değer vermez; yorum kurumun bağlamına bırakılır. Bu nedenle rehber sayfasındaki yorum bantları (örneğin devirde %20 üzerinin “yüksek”, %10’un altının “düşük” sayılması) öğretim amaçlı başlangıç ölçütleridir; kurumun sektörü, büyüklüğü ve stratejisiyle kalibre edilmelidir. Devir gibi nötr metriklerin anlamı bağlamda yatar: gönüllü ve gönülsüz ayrımı, kritik pozisyonlar ve kök nedenler bilinmeden “yüksek” ya da “düşük” demek anlamsızdır (bkz. 0.3).</w:t>
      </w:r>
    </w:p>
    <w:p>
      <w:pPr>
        <w:spacing w:after="140" w:line="288"/>
        <w:jc w:val="left"/>
      </w:pPr>
      <w:r>
        <w:rPr>
          <w:rFonts w:ascii="Calibri" w:cs="Calibri" w:eastAsia="Calibri" w:hAnsi="Calibri"/>
          <w:sz w:val="22"/>
          <w:szCs w:val="22"/>
        </w:rPr>
        <w:t xml:space="preserve">Rehber sayfası şu sınırlamaları vurgular:</w:t>
      </w:r>
    </w:p>
    <w:p>
      <w:pPr>
        <w:pStyle w:val="ListParagraph"/>
        <w:numPr>
          <w:ilvl w:val="0"/>
          <w:numId w:val="8"/>
        </w:numPr>
        <w:spacing w:after="80" w:line="280"/>
      </w:pPr>
      <w:r>
        <w:rPr>
          <w:rFonts w:ascii="Calibri" w:cs="Calibri" w:eastAsia="Calibri" w:hAnsi="Calibri"/>
          <w:b/>
          <w:bCs/>
          <w:sz w:val="22"/>
          <w:szCs w:val="22"/>
        </w:rPr>
        <w:t xml:space="preserve">Uluslararası karşılaştırmalar</w:t>
      </w:r>
      <w:r>
        <w:rPr>
          <w:rFonts w:ascii="Calibri" w:cs="Calibri" w:eastAsia="Calibri" w:hAnsi="Calibri"/>
          <w:sz w:val="22"/>
          <w:szCs w:val="22"/>
        </w:rPr>
        <w:t xml:space="preserve"> normalleştirme gerektirir: Standart haftalık saat, terminoloji ve yasal tanımlar (FTE, engellilik, korunan grup) ülkeden ülkeye farklıdır.</w:t>
      </w:r>
    </w:p>
    <w:p>
      <w:pPr>
        <w:pStyle w:val="ListParagraph"/>
        <w:numPr>
          <w:ilvl w:val="0"/>
          <w:numId w:val="8"/>
        </w:numPr>
        <w:spacing w:after="80" w:line="280"/>
      </w:pPr>
      <w:r>
        <w:rPr>
          <w:rFonts w:ascii="Calibri" w:cs="Calibri" w:eastAsia="Calibri" w:hAnsi="Calibri"/>
          <w:b/>
          <w:bCs/>
          <w:sz w:val="22"/>
          <w:szCs w:val="22"/>
        </w:rPr>
        <w:t xml:space="preserve">Bağlılık anketleri</w:t>
      </w:r>
      <w:r>
        <w:rPr>
          <w:rFonts w:ascii="Calibri" w:cs="Calibri" w:eastAsia="Calibri" w:hAnsi="Calibri"/>
          <w:sz w:val="22"/>
          <w:szCs w:val="22"/>
        </w:rPr>
        <w:t xml:space="preserve"> izole edildiğinde ya da ücretle ilişkilendirildiğinde yanıltıcı olabilir.</w:t>
      </w:r>
    </w:p>
    <w:p>
      <w:pPr>
        <w:pStyle w:val="ListParagraph"/>
        <w:numPr>
          <w:ilvl w:val="0"/>
          <w:numId w:val="8"/>
        </w:numPr>
        <w:spacing w:after="80" w:line="280"/>
      </w:pPr>
      <w:r>
        <w:rPr>
          <w:rFonts w:ascii="Calibri" w:cs="Calibri" w:eastAsia="Calibri" w:hAnsi="Calibri"/>
          <w:b/>
          <w:bCs/>
          <w:sz w:val="22"/>
          <w:szCs w:val="22"/>
        </w:rPr>
        <w:t xml:space="preserve">Bazı referans standartlar</w:t>
      </w:r>
      <w:r>
        <w:rPr>
          <w:rFonts w:ascii="Calibri" w:cs="Calibri" w:eastAsia="Calibri" w:hAnsi="Calibri"/>
          <w:sz w:val="22"/>
          <w:szCs w:val="22"/>
        </w:rPr>
        <w:t xml:space="preserve"> (“TBD”) hâlâ geliştirme aşamasındadır; metodolojik değişiklikler geriye dönük açıklanmalıdır. Matriste 14 satırın ilgili rehberi henüz belirlenmemiştir; bu satırlarda hesaplama ayrıntısı ISO 30414’ün Ek A’sındadır.</w:t>
      </w:r>
    </w:p>
    <w:p>
      <w:pPr>
        <w:pStyle w:val="ListParagraph"/>
        <w:numPr>
          <w:ilvl w:val="0"/>
          <w:numId w:val="8"/>
        </w:numPr>
        <w:spacing w:after="80" w:line="280"/>
      </w:pPr>
      <w:r>
        <w:rPr>
          <w:rFonts w:ascii="Calibri" w:cs="Calibri" w:eastAsia="Calibri" w:hAnsi="Calibri"/>
          <w:b/>
          <w:bCs/>
          <w:sz w:val="22"/>
          <w:szCs w:val="22"/>
        </w:rPr>
        <w:t xml:space="preserve">Veri gizliliği ve güvenliği</w:t>
      </w:r>
      <w:r>
        <w:rPr>
          <w:rFonts w:ascii="Calibri" w:cs="Calibri" w:eastAsia="Calibri" w:hAnsi="Calibri"/>
          <w:sz w:val="22"/>
          <w:szCs w:val="22"/>
        </w:rPr>
        <w:t xml:space="preserve"> (GDPR ve ISO/IEC 27001 gibi) her aşamada gözetilmelidir; standart bu konuda ayrıntı vermez, ilgili mevzuata ve bilgi güvenliği standartlarına yönlendirir.</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11"/>
        </w:numPr>
        <w:spacing w:after="80" w:line="280"/>
      </w:pPr>
      <w:r>
        <w:rPr>
          <w:rFonts w:ascii="Calibri" w:cs="Calibri" w:eastAsia="Calibri" w:hAnsi="Calibri"/>
          <w:sz w:val="22"/>
          <w:szCs w:val="22"/>
        </w:rPr>
        <w:t xml:space="preserve">Rapor türü, hedef kitle ve dönem yazıldı.</w:t>
      </w:r>
    </w:p>
    <w:p>
      <w:pPr>
        <w:pStyle w:val="ListParagraph"/>
        <w:numPr>
          <w:ilvl w:val="0"/>
          <w:numId w:val="11"/>
        </w:numPr>
        <w:spacing w:after="80" w:line="280"/>
      </w:pPr>
      <w:r>
        <w:rPr>
          <w:rFonts w:ascii="Calibri" w:cs="Calibri" w:eastAsia="Calibri" w:hAnsi="Calibri"/>
          <w:sz w:val="22"/>
          <w:szCs w:val="22"/>
        </w:rPr>
        <w:t xml:space="preserve">14 zorunlu metrik kapsama alındı; önerilenler için materyallik gerekçesi yazıldı.</w:t>
      </w:r>
    </w:p>
    <w:p>
      <w:pPr>
        <w:pStyle w:val="ListParagraph"/>
        <w:numPr>
          <w:ilvl w:val="0"/>
          <w:numId w:val="11"/>
        </w:numPr>
        <w:spacing w:after="80" w:line="280"/>
      </w:pPr>
      <w:r>
        <w:rPr>
          <w:rFonts w:ascii="Calibri" w:cs="Calibri" w:eastAsia="Calibri" w:hAnsi="Calibri"/>
          <w:sz w:val="22"/>
          <w:szCs w:val="22"/>
        </w:rPr>
        <w:t xml:space="preserve">İşgücü, FTE ve ölçüm noktası tanımları sabitlendi.</w:t>
      </w:r>
    </w:p>
    <w:p>
      <w:pPr>
        <w:pStyle w:val="ListParagraph"/>
        <w:numPr>
          <w:ilvl w:val="0"/>
          <w:numId w:val="11"/>
        </w:numPr>
        <w:spacing w:after="80" w:line="280"/>
      </w:pPr>
      <w:r>
        <w:rPr>
          <w:rFonts w:ascii="Calibri" w:cs="Calibri" w:eastAsia="Calibri" w:hAnsi="Calibri"/>
          <w:sz w:val="22"/>
          <w:szCs w:val="22"/>
        </w:rPr>
        <w:t xml:space="preserve">Veri kalitesi denetimi yapıldı (1.3).</w:t>
      </w:r>
    </w:p>
    <w:p>
      <w:pPr>
        <w:pStyle w:val="ListParagraph"/>
        <w:numPr>
          <w:ilvl w:val="0"/>
          <w:numId w:val="11"/>
        </w:numPr>
        <w:spacing w:after="80" w:line="280"/>
      </w:pPr>
      <w:r>
        <w:rPr>
          <w:rFonts w:ascii="Calibri" w:cs="Calibri" w:eastAsia="Calibri" w:hAnsi="Calibri"/>
          <w:sz w:val="22"/>
          <w:szCs w:val="22"/>
        </w:rPr>
        <w:t xml:space="preserve">Dört TCFD alanında açıklama metni yazıldı.</w:t>
      </w:r>
    </w:p>
    <w:p>
      <w:pPr>
        <w:pStyle w:val="ListParagraph"/>
        <w:numPr>
          <w:ilvl w:val="0"/>
          <w:numId w:val="11"/>
        </w:numPr>
        <w:spacing w:after="80" w:line="280"/>
      </w:pPr>
      <w:r>
        <w:rPr>
          <w:rFonts w:ascii="Calibri" w:cs="Calibri" w:eastAsia="Calibri" w:hAnsi="Calibri"/>
          <w:sz w:val="22"/>
          <w:szCs w:val="22"/>
        </w:rPr>
        <w:t xml:space="preserve">TML ayrıştırması yapılacak metrikler belirlendi; küçük grup eşiği uygulandı.</w:t>
      </w:r>
    </w:p>
    <w:p>
      <w:pPr>
        <w:pStyle w:val="ListParagraph"/>
        <w:numPr>
          <w:ilvl w:val="0"/>
          <w:numId w:val="11"/>
        </w:numPr>
        <w:spacing w:after="80" w:line="280"/>
      </w:pPr>
      <w:r>
        <w:rPr>
          <w:rFonts w:ascii="Calibri" w:cs="Calibri" w:eastAsia="Calibri" w:hAnsi="Calibri"/>
          <w:sz w:val="22"/>
          <w:szCs w:val="22"/>
        </w:rPr>
        <w:t xml:space="preserve">Önceki dönem, hedef ve sapma açıklamaları eklendi.</w:t>
      </w:r>
    </w:p>
    <w:p>
      <w:pPr>
        <w:pStyle w:val="ListParagraph"/>
        <w:numPr>
          <w:ilvl w:val="0"/>
          <w:numId w:val="11"/>
        </w:numPr>
        <w:spacing w:after="80" w:line="280"/>
      </w:pPr>
      <w:r>
        <w:rPr>
          <w:rFonts w:ascii="Calibri" w:cs="Calibri" w:eastAsia="Calibri" w:hAnsi="Calibri"/>
          <w:sz w:val="22"/>
          <w:szCs w:val="22"/>
        </w:rPr>
        <w:t xml:space="preserve">Onay, sürüm ve arşiv adımları tamamlandı.</w:t>
      </w:r>
    </w:p>
    <w:p>
      <w:pPr>
        <w:spacing w:after="140" w:line="288"/>
        <w:jc w:val="left"/>
      </w:pPr>
      <w:r>
        <w:rPr>
          <w:rFonts w:ascii="Calibri" w:cs="Calibri" w:eastAsia="Calibri" w:hAnsi="Calibri"/>
          <w:sz w:val="22"/>
          <w:szCs w:val="22"/>
        </w:rPr>
        <w:t xml:space="preserve">Sonraki adım: Raporun arkasındaki yönetişim sistemini, yani insan yönetişimi ilkelerini, rolleri ve hesap verebilirliği, 1.2’de ele alıyoruz.</w:t>
      </w:r>
    </w:p>
    <w:p>
      <w:pPr>
        <w:pStyle w:val="Heading2"/>
        <w:keepNext/>
        <w:pageBreakBefore/>
        <w:spacing w:after="100" w:before="0"/>
      </w:pPr>
      <w:r>
        <w:rPr>
          <w:rFonts w:ascii="Calibri" w:cs="Calibri" w:eastAsia="Calibri" w:hAnsi="Calibri"/>
          <w:b/>
          <w:bCs/>
          <w:color w:val="0B5C8A"/>
          <w:sz w:val="34"/>
          <w:szCs w:val="34"/>
        </w:rPr>
        <w:t xml:space="preserve">1.2  İnsan Yönetişimi Rehberi</w:t>
      </w:r>
    </w:p>
    <w:p>
      <w:pPr>
        <w:keepNext/>
        <w:pBdr>
          <w:bottom w:val="single" w:color="0B5C8A" w:sz="8" w:space="6"/>
        </w:pBdr>
        <w:spacing w:after="220"/>
      </w:pPr>
      <w:r>
        <w:rPr>
          <w:rFonts w:ascii="Calibri" w:cs="Calibri" w:eastAsia="Calibri" w:hAnsi="Calibri"/>
          <w:i/>
          <w:iCs/>
          <w:color w:val="59636F"/>
          <w:sz w:val="26"/>
          <w:szCs w:val="26"/>
        </w:rPr>
        <w:t xml:space="preserve">İnsan yönetişimi ilkeleri ve sorumlulukları · ISO 30408</w:t>
      </w:r>
    </w:p>
    <w:p>
      <w:pPr>
        <w:spacing w:after="140" w:line="288"/>
        <w:jc w:val="left"/>
      </w:pPr>
      <w:r>
        <w:rPr>
          <w:rFonts w:ascii="Calibri" w:cs="Calibri" w:eastAsia="Calibri" w:hAnsi="Calibri"/>
          <w:sz w:val="22"/>
          <w:szCs w:val="22"/>
        </w:rPr>
        <w:t xml:space="preserve">Bir kurumda insanlarla ilgili kararlar çoğu zaman dağınık biçimde alınır: İşe alım bir birimde, ücret başka bir birimde, performans yönetimi üçüncüsünde yürür ve bütünün kurumsal hedeflerle ne ölçüde uyumlu olduğu çoğu kez sorgulanmaz. ISO 30408, bu dağınıklığa karşı bir çerçeve önerir: İnsanların yönlendirildiği ve hesap verdiği sistemi, yani insan yönetişimini kurmak, sürdürmek ve sürekli iyileştirmek. Bu bölümü okuduğunuzda insan yönetişiminin ne olduğunu, üç ilkeyi, üç katmanlı sorumluluğu, raporlama yapısını ve standardın sayıya dökülebilen yönlerini öğrenmiş olacaksınız.</w:t>
      </w:r>
    </w:p>
    <w:p>
      <w:pPr>
        <w:pStyle w:val="Heading3"/>
        <w:keepNext/>
        <w:spacing w:after="110" w:before="320"/>
      </w:pPr>
      <w:r>
        <w:rPr>
          <w:rFonts w:ascii="Calibri" w:cs="Calibri" w:eastAsia="Calibri" w:hAnsi="Calibri"/>
          <w:b/>
          <w:bCs/>
          <w:sz w:val="27"/>
          <w:szCs w:val="27"/>
        </w:rPr>
        <w:t xml:space="preserve">1.2.1  Standardın yeri ve kapsamı</w:t>
      </w:r>
    </w:p>
    <w:p>
      <w:pPr>
        <w:spacing w:after="140" w:line="288"/>
        <w:jc w:val="left"/>
      </w:pPr>
      <w:r>
        <w:rPr>
          <w:rFonts w:ascii="Calibri" w:cs="Calibri" w:eastAsia="Calibri" w:hAnsi="Calibri"/>
          <w:sz w:val="22"/>
          <w:szCs w:val="22"/>
        </w:rPr>
        <w:t xml:space="preserve">ISO 30408:2016, kurumlarda insan yönetişimini (human governance) kurma, sürdürme ve sürekli iyileştirme için araç, süreç ve uygulamalara rehberlik eden bir uluslararası standarttır. ISO/TC 260 tarafından hazırlanmış ilk baskı 1 Eylül 2016 tarihlidir; rehber sayfası, BSI’nin 30 Eylül 2016’da yayımladığı BS ISO 30408:2016 uyarlamasını kaynak alır. Standart kamu ya da özel, kâr amaçlı ya da kâr amacı gütmeyen, her büyüklük ve sektördeki kurumlar içindir. Yönetim katmanı olmayan kurumlarda yönergeler, nihai karar sorumluluğu olanlara uygulanır.</w:t>
      </w:r>
    </w:p>
    <w:p>
      <w:pPr>
        <w:spacing w:after="140" w:line="288"/>
        <w:jc w:val="left"/>
      </w:pPr>
      <w:r>
        <w:rPr>
          <w:rFonts w:ascii="Calibri" w:cs="Calibri" w:eastAsia="Calibri" w:hAnsi="Calibri"/>
          <w:sz w:val="22"/>
          <w:szCs w:val="22"/>
        </w:rPr>
        <w:t xml:space="preserve">Standardın ne olmadığını bilmek, ne olduğu kadar önemlidir. İlk olarak, bir yönetim sistemi şartnamesi ya da sertifikasyon standardı değildir; uygunluk sınaması ya da denetim ölçütü içermez, yalnızca “kurum şunu yapmalı” biçiminde yönlendirme verir. İkinci olarak, standart hiçbir sayısal ölçü, formül, eşik ya da hedef içermez; kurumun hangi ölçüleri ve kabul edilebilir aralıkları kullanacağı kuruma bırakılmıştır. Üçüncü olarak, kapsamı sendikalar ve diğer temsilci organlarla ilişkileri dışarıda bırakır. Rehber sayfasındaki sayısal bölümler bu nedenle “türetilmiş” olarak işaretlidir: Standardın değil, sayfanın katkısıdır.</w:t>
      </w:r>
    </w:p>
    <w:p>
      <w:pPr>
        <w:pStyle w:val="Heading3"/>
        <w:keepNext/>
        <w:spacing w:after="110" w:before="320"/>
      </w:pPr>
      <w:r>
        <w:rPr>
          <w:rFonts w:ascii="Calibri" w:cs="Calibri" w:eastAsia="Calibri" w:hAnsi="Calibri"/>
          <w:b/>
          <w:bCs/>
          <w:sz w:val="27"/>
          <w:szCs w:val="27"/>
        </w:rPr>
        <w:t xml:space="preserve">1.2.2  İnsan yönetişimi nedir?</w:t>
      </w:r>
    </w:p>
    <w:p>
      <w:pPr>
        <w:spacing w:after="140" w:line="288"/>
        <w:jc w:val="left"/>
      </w:pPr>
      <w:r>
        <w:rPr>
          <w:rFonts w:ascii="Calibri" w:cs="Calibri" w:eastAsia="Calibri" w:hAnsi="Calibri"/>
          <w:sz w:val="22"/>
          <w:szCs w:val="22"/>
        </w:rPr>
        <w:t xml:space="preserve">Standardın girişine göre tüm kurumların bir yönetişimi vardır. Yönetişim, kurumun yönlendirildiği, denetlendiği ve hesap verdiği sistemdir; kuralları, sistemleri, süreçleri ve davranışı tanımlar. İnsan yönetişimi ise bu sistemin, özellikle kurumdaki insanların yönlendirildiği ve hesap verdiği boyutudur. Standart, insanların yönetişiminin fiziksel varlıkların ya da mali sermayenin yönetişimi kadar önemli olduğunu savunur ve kurum içinde uygun davranışı teşvik ettiğini belirtir. Madde 3.1’deki tanım, kurumun paydaşlarını ve insani ve toplumsal faktörleri gözeterek, en üst ve her karar düzeyinde yönetildiği ve denetlendiği sistemi ifade eder.</w:t>
      </w:r>
    </w:p>
    <w:p>
      <w:pPr>
        <w:spacing w:after="140" w:line="288"/>
        <w:jc w:val="left"/>
      </w:pPr>
      <w:r>
        <w:rPr>
          <w:rFonts w:ascii="Calibri" w:cs="Calibri" w:eastAsia="Calibri" w:hAnsi="Calibri"/>
          <w:sz w:val="22"/>
          <w:szCs w:val="22"/>
        </w:rPr>
        <w:t xml:space="preserve">Yönetim ile yönetişim arasındaki fark, bu rehberin kavramsal omurgasıdır. Yönetim, bir şeyin nasıl yapılacağıyla ilgilidir; yönetişim ise kimin neden hesap verdiğiyle. Bir İK müdürü işe alım sürecini yönetir; ancak işe alımın adil ve şeffaf yürütülmesinden, hedeflerinin kurumsal hedeflerle uyumundan ve sonuçlarının kime raporlandığından kurumun yönetişim sistemi sorumludur. İnsan yönetişimi, bu nedenle İK fonksiyonunun içindeki bir uygulama değil, İK fonksiyonunu çevreleyen bir çerçevedir.</w:t>
      </w:r>
    </w:p>
    <w:p>
      <w:pPr>
        <w:pStyle w:val="Heading3"/>
        <w:keepNext/>
        <w:spacing w:after="110" w:before="320"/>
      </w:pPr>
      <w:r>
        <w:rPr>
          <w:rFonts w:ascii="Calibri" w:cs="Calibri" w:eastAsia="Calibri" w:hAnsi="Calibri"/>
          <w:b/>
          <w:bCs/>
          <w:sz w:val="27"/>
          <w:szCs w:val="27"/>
        </w:rPr>
        <w:t xml:space="preserve">1.2.3  Üç ilke</w:t>
      </w:r>
    </w:p>
    <w:p>
      <w:pPr>
        <w:spacing w:after="140" w:line="288"/>
        <w:jc w:val="left"/>
      </w:pPr>
      <w:r>
        <w:rPr>
          <w:rFonts w:ascii="Calibri" w:cs="Calibri" w:eastAsia="Calibri" w:hAnsi="Calibri"/>
          <w:sz w:val="22"/>
          <w:szCs w:val="22"/>
        </w:rPr>
        <w:t xml:space="preserve">Standart, insan yönetişiminin üç ilkesini sıralar (madde 4). İlkeler “içerebilir” kipiyle verilir; yani kurum bunlara kendi ilkelerini ekleyebilir ya da kendi diline çevirebilir.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38"/>
      </w:tblGrid>
      <w:tr>
        <w:trPr>
          <w:cantSplit/>
          <w:tblHeader/>
        </w:trPr>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İlke</w:t>
            </w:r>
          </w:p>
        </w:tc>
        <w:tc>
          <w:tcPr>
            <w:tcW w:type="dxa" w:w="5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Anlamı</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a</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Adillik ve şeffaflık</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süreç ve uygulamaların tasarımında ve sonuçlarında</w:t>
            </w:r>
          </w:p>
        </w:tc>
      </w:tr>
      <w:tr>
        <w:trPr>
          <w:cantSplit/>
        </w:trPr>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 b</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Açıklık</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süreç, uygulama ve sonuçlarda açıklık</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c</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verebilirlik</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yönetim organlarına, yasal otoritelere ve paydaşlarına karşı</w:t>
            </w:r>
          </w:p>
        </w:tc>
      </w:tr>
    </w:tbl>
    <w:p>
      <w:pPr>
        <w:spacing w:after="140"/>
      </w:pPr>
    </w:p>
    <w:p>
      <w:pPr>
        <w:spacing w:after="140" w:line="288"/>
        <w:jc w:val="left"/>
      </w:pPr>
      <w:r>
        <w:rPr>
          <w:rFonts w:ascii="Calibri" w:cs="Calibri" w:eastAsia="Calibri" w:hAnsi="Calibri"/>
          <w:sz w:val="22"/>
          <w:szCs w:val="22"/>
        </w:rPr>
        <w:t xml:space="preserve">Yönetim, bu ilkeleri stratejik hedefleri belirlerken resmî olarak ele almalı, hizalamalı ve paydaşlara iletmelidir. Kuruma özgü ilkeler; misyon, vizyon, değerler ve stratejiye, değer yaratma biçimine, dış paydaşlara iletilmek istenen marka imajına, uzun vadeli çevresel ve toplumsal sürdürülebilirliğe, kaynaklara (etik ve sosyal sorumluluk hedefleri dahil) ve kurum ile paydaşların ihtiyaçları arasındaki dengeye yerleştirilebilir.</w:t>
      </w:r>
    </w:p>
    <w:p>
      <w:pPr>
        <w:spacing w:after="140" w:line="288"/>
        <w:jc w:val="left"/>
      </w:pPr>
      <w:r>
        <w:rPr>
          <w:rFonts w:ascii="Calibri" w:cs="Calibri" w:eastAsia="Calibri" w:hAnsi="Calibri"/>
          <w:sz w:val="22"/>
          <w:szCs w:val="22"/>
        </w:rPr>
        <w:t xml:space="preserve">İlkelerin pratikteki karşılığını bir örnekle görelim. “Adillik ve şeffaflık” ilkesi, ücret politikasında kimin neye göre ne kazandığının anlaşılır olmasını gerektirir. Gizli tutulan bir ücret yapısı, iyi niyetle kurulmuş olsa da bu ilkeyi zayıflatır. “Açıklık” ilkesi, işe alım ve terfi ölçütlerinin çalışanlara duyurulmasını, “hesap verebilirlik” ise bu ölçütlere uyulup uyulmadığının izlenip raporlanmasını gerektirir. İlkeler soyut görünse de, her biri somut bir uygulama sorusuna dönüşebilir: Bu uygulama ilkeyi güçlendiriyor mu, zayıflatıyor mu, etkisiz mi?</w:t>
      </w:r>
    </w:p>
    <w:p>
      <w:pPr>
        <w:pStyle w:val="Heading3"/>
        <w:keepNext/>
        <w:spacing w:after="110" w:before="320"/>
      </w:pPr>
      <w:r>
        <w:rPr>
          <w:rFonts w:ascii="Calibri" w:cs="Calibri" w:eastAsia="Calibri" w:hAnsi="Calibri"/>
          <w:b/>
          <w:bCs/>
          <w:sz w:val="27"/>
          <w:szCs w:val="27"/>
        </w:rPr>
        <w:t xml:space="preserve">1.2.4  Üç katmanlı sorumluluk</w:t>
      </w:r>
    </w:p>
    <w:p>
      <w:pPr>
        <w:spacing w:after="140" w:line="288"/>
        <w:jc w:val="left"/>
      </w:pPr>
      <w:r>
        <w:rPr>
          <w:rFonts w:ascii="Calibri" w:cs="Calibri" w:eastAsia="Calibri" w:hAnsi="Calibri"/>
          <w:sz w:val="22"/>
          <w:szCs w:val="22"/>
        </w:rPr>
        <w:t xml:space="preserve">Standardın beşinci maddesi, insan yönetişiminde kimin ne yapması gerektiğini üç katmanda tanımlar. Katmanlar arasındaki ilişki şu şekilde özetlenebilir: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838"/>
        <w:gridCol w:w="1000"/>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Rol</w:t>
            </w:r>
          </w:p>
        </w:tc>
        <w:tc>
          <w:tcPr>
            <w:tcW w:type="dxa" w:w="5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Yapması gerekenler</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 sayısı</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 (5.2)</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İnsanın değer sunmadaki rolünü anlamak; resmî taahhütte bulunmak; sistemi yönetmekten hesap verebilir olmak; durum güncellemelerini izleyip uygun eylem almak</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Üst yönetim (5.3)</w:t>
            </w:r>
          </w:p>
        </w:tc>
        <w:tc>
          <w:tcPr>
            <w:tcW w:type="dxa" w:w="5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Rolleri tanımlamak, her düzeyde katılımı teşvik etmek, misyon-vizyon-değer bildirimini gözden geçirmek, KPI’ları belirlemek, sonuçları rapor şablonlarıyla gözden geçirmek, sapma için plan geliştirmek, paydaş iş birliğini artırmak</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yönetim işlevleri (5.4.1)</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 ve sorumlulukları anlamak; hedef ve ölçülerin tanımına katılmak; ilkeleri performans hedeflerine entegre etmek</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İnsan yönetişimi güvenceleri (5.4.2)</w:t>
            </w:r>
          </w:p>
        </w:tc>
        <w:tc>
          <w:tcPr>
            <w:tcW w:type="dxa" w:w="5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işlevleri hizalı; uygulama tutarlı; rol sahipleri ilkeleri anlar ve hesap verir; yetkinlik ölçütleri karşılanır</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Nihai hesap verebilirlik (5.4.3)</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Operasyon devredilir ancak nihai hesap verebilirlik üst yönetimdedir; insanlar ilke ve rolleri anlar; paydaş katılımı izlenir; strateji ve sonuçlar belgelenmiş bilgi olarak saklanır</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r>
    </w:tbl>
    <w:p>
      <w:pPr>
        <w:spacing w:after="140"/>
      </w:pPr>
    </w:p>
    <w:p>
      <w:pPr>
        <w:spacing w:after="140" w:line="288"/>
        <w:jc w:val="left"/>
      </w:pPr>
      <w:r>
        <w:rPr>
          <w:rFonts w:ascii="Calibri" w:cs="Calibri" w:eastAsia="Calibri" w:hAnsi="Calibri"/>
          <w:sz w:val="22"/>
          <w:szCs w:val="22"/>
        </w:rPr>
        <w:t xml:space="preserve">Bu tablodaki en kritik cümle, son satırdadır: Operasyon devredilse de nihai hesap verebilirlik üst yönetimdedir. İK direktörü insan yönetişimini işletebilir, hatta onun adına rapor yazabilir; ancak sistemin işleyişinden en üst düzeyde sorumlu olan, üst yönetim ve yönetim kuruludur. Bu sorumluluk, kurulun “resmî taahhüt” vermesiyle başlar: İnsan yönetişimini kurmayı, kaynak ayırmayı ve durum güncellemelerini izleyip gerektiğinde müdahale etmeyi kabul etmesi gerekir.</w:t>
      </w:r>
    </w:p>
    <w:p>
      <w:pPr>
        <w:pStyle w:val="Heading3"/>
        <w:keepNext/>
        <w:spacing w:after="110" w:before="320"/>
      </w:pPr>
      <w:r>
        <w:rPr>
          <w:rFonts w:ascii="Calibri" w:cs="Calibri" w:eastAsia="Calibri" w:hAnsi="Calibri"/>
          <w:b/>
          <w:bCs/>
          <w:sz w:val="27"/>
          <w:szCs w:val="27"/>
        </w:rPr>
        <w:t xml:space="preserve">1.2.5  Hizalama süreci ve rapor yapısı</w:t>
      </w:r>
    </w:p>
    <w:p>
      <w:pPr>
        <w:spacing w:after="140" w:line="288"/>
        <w:jc w:val="left"/>
      </w:pPr>
      <w:r>
        <w:rPr>
          <w:rFonts w:ascii="Calibri" w:cs="Calibri" w:eastAsia="Calibri" w:hAnsi="Calibri"/>
          <w:sz w:val="22"/>
          <w:szCs w:val="22"/>
        </w:rPr>
        <w:t xml:space="preserve">İnsan yönetişimi, İK’nın işlev, uygulama ve süreçlerinin kurumsal ihtiyaçlarla hizalanmasını gerektirir (madde 6.1). Standart bu hizalamayı dört işle tanımlar: İK işlev, uygulama ve süreçlerinin değer katışını belirlemek; her birinde hedef ve başarı ölçülerini tanımlamak; bunları iş hedefleriyle hizalamak; etkililiği raporlamak için bir biçim tasarlamak.</w:t>
      </w:r>
    </w:p>
    <w:p>
      <w:pPr>
        <w:spacing w:after="140" w:line="288"/>
        <w:jc w:val="left"/>
      </w:pPr>
      <w:r>
        <w:rPr>
          <w:rFonts w:ascii="Calibri" w:cs="Calibri" w:eastAsia="Calibri" w:hAnsi="Calibri"/>
          <w:sz w:val="22"/>
          <w:szCs w:val="22"/>
        </w:rPr>
        <w:t xml:space="preserve">Rapor (madde 6.3) üç bölümden oluşur. Birincisi, kurumun ihtiyaçlarıdır: vizyon, değer, misyon, strateji ve kurumsal ihtiyaçlara bağlı temel performans göstergeleri (KPI). İkincisi, insan yönetişimi işlev, uygulama ve süreçleridir; her uygulamanın hedefi, ölçüsü, kabul edilebilir sonuç aralığı, araç ve süreçleri ile bunların ilkelere etkisi burada yer alır. Üçüncüsü, analizdir: Standart, sistemin sağlığını sekiz soruyla sınar.</w:t>
      </w:r>
    </w:p>
    <w:p>
      <w:pPr>
        <w:pStyle w:val="Heading3"/>
        <w:keepNext/>
        <w:spacing w:after="80" w:before="220"/>
      </w:pPr>
      <w:r>
        <w:rPr>
          <w:rFonts w:ascii="Calibri" w:cs="Calibri" w:eastAsia="Calibri" w:hAnsi="Calibri"/>
          <w:b/>
          <w:bCs/>
          <w:color w:val="0B5C8A"/>
          <w:sz w:val="23"/>
          <w:szCs w:val="23"/>
        </w:rPr>
        <w:t xml:space="preserve">Sekiz analiz sorusu</w:t>
      </w:r>
    </w:p>
    <w:p>
      <w:pPr>
        <w:pStyle w:val="ListParagraph"/>
        <w:numPr>
          <w:ilvl w:val="0"/>
          <w:numId w:val="12"/>
        </w:numPr>
        <w:spacing w:after="80" w:line="280"/>
      </w:pPr>
      <w:r>
        <w:rPr>
          <w:rFonts w:ascii="Calibri" w:cs="Calibri" w:eastAsia="Calibri" w:hAnsi="Calibri"/>
          <w:sz w:val="22"/>
          <w:szCs w:val="22"/>
        </w:rPr>
        <w:t xml:space="preserve">İşlevsel hedefler kurumsal hedeflere bağlı mı?</w:t>
      </w:r>
    </w:p>
    <w:p>
      <w:pPr>
        <w:pStyle w:val="ListParagraph"/>
        <w:numPr>
          <w:ilvl w:val="0"/>
          <w:numId w:val="12"/>
        </w:numPr>
        <w:spacing w:after="80" w:line="280"/>
      </w:pPr>
      <w:r>
        <w:rPr>
          <w:rFonts w:ascii="Calibri" w:cs="Calibri" w:eastAsia="Calibri" w:hAnsi="Calibri"/>
          <w:sz w:val="22"/>
          <w:szCs w:val="22"/>
        </w:rPr>
        <w:t xml:space="preserve">Ölçüler KPI içeriyor mu?</w:t>
      </w:r>
    </w:p>
    <w:p>
      <w:pPr>
        <w:pStyle w:val="ListParagraph"/>
        <w:numPr>
          <w:ilvl w:val="0"/>
          <w:numId w:val="12"/>
        </w:numPr>
        <w:spacing w:after="80" w:line="280"/>
      </w:pPr>
      <w:r>
        <w:rPr>
          <w:rFonts w:ascii="Calibri" w:cs="Calibri" w:eastAsia="Calibri" w:hAnsi="Calibri"/>
          <w:sz w:val="22"/>
          <w:szCs w:val="22"/>
        </w:rPr>
        <w:t xml:space="preserve">Hedefler birbirini tamamlıyor mu, yoksa çatışıyor mu?</w:t>
      </w:r>
    </w:p>
    <w:p>
      <w:pPr>
        <w:pStyle w:val="ListParagraph"/>
        <w:numPr>
          <w:ilvl w:val="0"/>
          <w:numId w:val="12"/>
        </w:numPr>
        <w:spacing w:after="80" w:line="280"/>
      </w:pPr>
      <w:r>
        <w:rPr>
          <w:rFonts w:ascii="Calibri" w:cs="Calibri" w:eastAsia="Calibri" w:hAnsi="Calibri"/>
          <w:sz w:val="22"/>
          <w:szCs w:val="22"/>
        </w:rPr>
        <w:t xml:space="preserve">Eksik bir hedef var mı?</w:t>
      </w:r>
    </w:p>
    <w:p>
      <w:pPr>
        <w:pStyle w:val="ListParagraph"/>
        <w:numPr>
          <w:ilvl w:val="0"/>
          <w:numId w:val="12"/>
        </w:numPr>
        <w:spacing w:after="80" w:line="280"/>
      </w:pPr>
      <w:r>
        <w:rPr>
          <w:rFonts w:ascii="Calibri" w:cs="Calibri" w:eastAsia="Calibri" w:hAnsi="Calibri"/>
          <w:sz w:val="22"/>
          <w:szCs w:val="22"/>
        </w:rPr>
        <w:t xml:space="preserve">KPI’lar güncel mi?</w:t>
      </w:r>
    </w:p>
    <w:p>
      <w:pPr>
        <w:pStyle w:val="ListParagraph"/>
        <w:numPr>
          <w:ilvl w:val="0"/>
          <w:numId w:val="12"/>
        </w:numPr>
        <w:spacing w:after="80" w:line="280"/>
      </w:pPr>
      <w:r>
        <w:rPr>
          <w:rFonts w:ascii="Calibri" w:cs="Calibri" w:eastAsia="Calibri" w:hAnsi="Calibri"/>
          <w:sz w:val="22"/>
          <w:szCs w:val="22"/>
        </w:rPr>
        <w:t xml:space="preserve">Uygulamalar birbirini tamamlıyor mu?</w:t>
      </w:r>
    </w:p>
    <w:p>
      <w:pPr>
        <w:pStyle w:val="ListParagraph"/>
        <w:numPr>
          <w:ilvl w:val="0"/>
          <w:numId w:val="12"/>
        </w:numPr>
        <w:spacing w:after="80" w:line="280"/>
      </w:pPr>
      <w:r>
        <w:rPr>
          <w:rFonts w:ascii="Calibri" w:cs="Calibri" w:eastAsia="Calibri" w:hAnsi="Calibri"/>
          <w:sz w:val="22"/>
          <w:szCs w:val="22"/>
        </w:rPr>
        <w:t xml:space="preserve">Ölçüler önem ve sıklık içeriyor mu?</w:t>
      </w:r>
    </w:p>
    <w:p>
      <w:pPr>
        <w:pStyle w:val="ListParagraph"/>
        <w:numPr>
          <w:ilvl w:val="0"/>
          <w:numId w:val="12"/>
        </w:numPr>
        <w:spacing w:after="80" w:line="280"/>
      </w:pPr>
      <w:r>
        <w:rPr>
          <w:rFonts w:ascii="Calibri" w:cs="Calibri" w:eastAsia="Calibri" w:hAnsi="Calibri"/>
          <w:sz w:val="22"/>
          <w:szCs w:val="22"/>
        </w:rPr>
        <w:t xml:space="preserve">Çalışanlar ve müşteriler ilkelerin teslim edildiğini düşünüyor mu?</w:t>
      </w:r>
    </w:p>
    <w:p>
      <w:pPr>
        <w:spacing w:after="140" w:line="288"/>
        <w:jc w:val="left"/>
      </w:pPr>
      <w:r>
        <w:rPr>
          <w:rFonts w:ascii="Calibri" w:cs="Calibri" w:eastAsia="Calibri" w:hAnsi="Calibri"/>
          <w:sz w:val="22"/>
          <w:szCs w:val="22"/>
        </w:rPr>
        <w:t xml:space="preserve">Son soru özellikle değerlidir: Kurum kendi ilkelerini teslim ettiğini söyleyebilir, ama çalışanların ve müşterilerin algısı farklıysa ilke ya iletilmemiştir ya da uygulanmamıştır. İnsan yönetişiminde “tasarım” ile “algı” arasındaki fark, ölçülmesi gereken bir boşluktur.</w:t>
      </w:r>
    </w:p>
    <w:p>
      <w:pPr>
        <w:pStyle w:val="Heading3"/>
        <w:keepNext/>
        <w:spacing w:after="80" w:before="220"/>
      </w:pPr>
      <w:r>
        <w:rPr>
          <w:rFonts w:ascii="Calibri" w:cs="Calibri" w:eastAsia="Calibri" w:hAnsi="Calibri"/>
          <w:b/>
          <w:bCs/>
          <w:color w:val="0B5C8A"/>
          <w:sz w:val="23"/>
          <w:szCs w:val="23"/>
        </w:rPr>
        <w:t xml:space="preserve">Ek A ve Ek B şablonları</w:t>
      </w:r>
    </w:p>
    <w:p>
      <w:pPr>
        <w:spacing w:after="140" w:line="288"/>
        <w:jc w:val="left"/>
      </w:pPr>
      <w:r>
        <w:rPr>
          <w:rFonts w:ascii="Calibri" w:cs="Calibri" w:eastAsia="Calibri" w:hAnsi="Calibri"/>
          <w:sz w:val="22"/>
          <w:szCs w:val="22"/>
        </w:rPr>
        <w:t xml:space="preserve">Standardın iki bilgilendirici eki, doldurulacak şablonlar sunar. A.1, kurumsal ihtiyaçları (vizyon, misyon, dört satırlık ilke alanı, strateji ve temel insan yönetişimi hedefleri) toplar. A.2, bir işlevin hedeflerini gözden geçirir (mevcut hedefler, hedef ölçüler, izleme takvimi, sonuçlar, eylem adımları). A.3, aynı alanlarla tek bir uygulamayı raporlar. A.4 değer uyumu matrisidir: Bir uygulamanın araçlarının ve süreçlerinin üç ilkenin her birini güçlendirdiğini, zayıflattığını ya da nötr bıraktığını işaretler. B.1 ve B.2 ise kurumsal hedefleri ve işlev-uygulama özet raporlarını sunar.</w:t>
      </w:r>
    </w:p>
    <w:p>
      <w:pPr>
        <w:spacing w:after="140" w:line="288"/>
        <w:jc w:val="left"/>
      </w:pPr>
      <w:r>
        <w:rPr>
          <w:rFonts w:ascii="Calibri" w:cs="Calibri" w:eastAsia="Calibri" w:hAnsi="Calibri"/>
          <w:sz w:val="22"/>
          <w:szCs w:val="22"/>
        </w:rPr>
        <w:t xml:space="preserve">Değer uyumu matrisi (A.4), standardın en özgün araçlarından biridir. Pek çok kurum, ilkelerini bir duvar levhasında ilan eder ama hiçbir uygulamanın bu ilkelerle çelişip çelişmediğini sistematik olarak sınamaz. Matris bunu sınamaya zorlar: Her satıra bir araç ya da süreç yazılır (örneğin “yıllık ücret zammı süreci”, “iç terfi duyurusu”), her sütun bir ilkeyi temsil eder ve hücrelere “güçlendiriyor”, “zayıflatıyor” ya da “nötr” yazılır. Zayıflatan her hücre, bir eylem maddesi demektir.</w:t>
      </w:r>
    </w:p>
    <w:p>
      <w:pPr>
        <w:pStyle w:val="Heading3"/>
        <w:keepNext/>
        <w:spacing w:after="110" w:before="320"/>
      </w:pPr>
      <w:r>
        <w:rPr>
          <w:rFonts w:ascii="Calibri" w:cs="Calibri" w:eastAsia="Calibri" w:hAnsi="Calibri"/>
          <w:b/>
          <w:bCs/>
          <w:sz w:val="27"/>
          <w:szCs w:val="27"/>
        </w:rPr>
        <w:t xml:space="preserve">1.2.6  Uygulama adımları</w:t>
      </w:r>
    </w:p>
    <w:p>
      <w:pPr>
        <w:spacing w:after="140" w:line="288"/>
        <w:jc w:val="left"/>
      </w:pPr>
      <w:r>
        <w:rPr>
          <w:rFonts w:ascii="Calibri" w:cs="Calibri" w:eastAsia="Calibri" w:hAnsi="Calibri"/>
          <w:sz w:val="22"/>
          <w:szCs w:val="22"/>
        </w:rPr>
        <w:t xml:space="preserve">Standardın yedinci maddesi, insan yönetişimini hayata geçirmek için dokuz maddelik (a–i) bir liste verir. Rehber sayfası bunları sekiz çalışma adımında toplar:</w:t>
      </w:r>
    </w:p>
    <w:p>
      <w:pPr>
        <w:pStyle w:val="ListParagraph"/>
        <w:numPr>
          <w:ilvl w:val="0"/>
          <w:numId w:val="13"/>
        </w:numPr>
        <w:spacing w:after="80" w:line="280"/>
      </w:pPr>
      <w:r>
        <w:rPr>
          <w:rFonts w:ascii="Calibri" w:cs="Calibri" w:eastAsia="Calibri" w:hAnsi="Calibri"/>
          <w:b/>
          <w:bCs/>
          <w:sz w:val="22"/>
          <w:szCs w:val="22"/>
        </w:rPr>
        <w:t xml:space="preserve">İlkeleri tanımlayın</w:t>
      </w:r>
      <w:r>
        <w:rPr>
          <w:rFonts w:ascii="Calibri" w:cs="Calibri" w:eastAsia="Calibri" w:hAnsi="Calibri"/>
          <w:sz w:val="22"/>
          <w:szCs w:val="22"/>
        </w:rPr>
        <w:t xml:space="preserve"> ve kuruma uygunluğunu doğrulayın (7 a).</w:t>
      </w:r>
    </w:p>
    <w:p>
      <w:pPr>
        <w:pStyle w:val="ListParagraph"/>
        <w:numPr>
          <w:ilvl w:val="0"/>
          <w:numId w:val="13"/>
        </w:numPr>
        <w:spacing w:after="80" w:line="280"/>
      </w:pPr>
      <w:r>
        <w:rPr>
          <w:rFonts w:ascii="Calibri" w:cs="Calibri" w:eastAsia="Calibri" w:hAnsi="Calibri"/>
          <w:b/>
          <w:bCs/>
          <w:sz w:val="22"/>
          <w:szCs w:val="22"/>
        </w:rPr>
        <w:t xml:space="preserve">Çerçeveyi geliştirin</w:t>
      </w:r>
      <w:r>
        <w:rPr>
          <w:rFonts w:ascii="Calibri" w:cs="Calibri" w:eastAsia="Calibri" w:hAnsi="Calibri"/>
          <w:sz w:val="22"/>
          <w:szCs w:val="22"/>
        </w:rPr>
        <w:t xml:space="preserve"> ve hedefleri iş planıyla hizalayın; yönetim kurulunun taahhüdünü ve üst yönetimin KPI’larını belirleyin (7 b, c).</w:t>
      </w:r>
    </w:p>
    <w:p>
      <w:pPr>
        <w:pStyle w:val="ListParagraph"/>
        <w:numPr>
          <w:ilvl w:val="0"/>
          <w:numId w:val="13"/>
        </w:numPr>
        <w:spacing w:after="80" w:line="280"/>
      </w:pPr>
      <w:r>
        <w:rPr>
          <w:rFonts w:ascii="Calibri" w:cs="Calibri" w:eastAsia="Calibri" w:hAnsi="Calibri"/>
          <w:b/>
          <w:bCs/>
          <w:sz w:val="22"/>
          <w:szCs w:val="22"/>
        </w:rPr>
        <w:t xml:space="preserve">Proje ve girişimleri hizalayın:</w:t>
      </w:r>
      <w:r>
        <w:rPr>
          <w:rFonts w:ascii="Calibri" w:cs="Calibri" w:eastAsia="Calibri" w:hAnsi="Calibri"/>
          <w:sz w:val="22"/>
          <w:szCs w:val="22"/>
        </w:rPr>
        <w:t xml:space="preserve"> Sistemi uygulayan, pekiştiren, gözden geçiren ve sürdüren girişimleri belirleyin (7 d).</w:t>
      </w:r>
    </w:p>
    <w:p>
      <w:pPr>
        <w:pStyle w:val="ListParagraph"/>
        <w:numPr>
          <w:ilvl w:val="0"/>
          <w:numId w:val="13"/>
        </w:numPr>
        <w:spacing w:after="80" w:line="280"/>
      </w:pPr>
      <w:r>
        <w:rPr>
          <w:rFonts w:ascii="Calibri" w:cs="Calibri" w:eastAsia="Calibri" w:hAnsi="Calibri"/>
          <w:b/>
          <w:bCs/>
          <w:sz w:val="22"/>
          <w:szCs w:val="22"/>
        </w:rPr>
        <w:t xml:space="preserve">Hizalama sürecini işletin:</w:t>
      </w:r>
      <w:r>
        <w:rPr>
          <w:rFonts w:ascii="Calibri" w:cs="Calibri" w:eastAsia="Calibri" w:hAnsi="Calibri"/>
          <w:sz w:val="22"/>
          <w:szCs w:val="22"/>
        </w:rPr>
        <w:t xml:space="preserve"> İK işlevlerinin değer katışını, hedeflerini ve ölçülerini iş hedefleriyle hizalayın (6.1).</w:t>
      </w:r>
    </w:p>
    <w:p>
      <w:pPr>
        <w:pStyle w:val="ListParagraph"/>
        <w:numPr>
          <w:ilvl w:val="0"/>
          <w:numId w:val="13"/>
        </w:numPr>
        <w:spacing w:after="80" w:line="280"/>
      </w:pPr>
      <w:r>
        <w:rPr>
          <w:rFonts w:ascii="Calibri" w:cs="Calibri" w:eastAsia="Calibri" w:hAnsi="Calibri"/>
          <w:b/>
          <w:bCs/>
          <w:sz w:val="22"/>
          <w:szCs w:val="22"/>
        </w:rPr>
        <w:t xml:space="preserve">İşlev, uygulama ve süreçleri belirleyin:</w:t>
      </w:r>
      <w:r>
        <w:rPr>
          <w:rFonts w:ascii="Calibri" w:cs="Calibri" w:eastAsia="Calibri" w:hAnsi="Calibri"/>
          <w:sz w:val="22"/>
          <w:szCs w:val="22"/>
        </w:rPr>
        <w:t xml:space="preserve"> Hedef, ölçü, kabul edilebilir aralık, araç ve süreçler; ilkelere etkisi; paydaş geri bildirimi (6.3.3).</w:t>
      </w:r>
    </w:p>
    <w:p>
      <w:pPr>
        <w:pStyle w:val="ListParagraph"/>
        <w:numPr>
          <w:ilvl w:val="0"/>
          <w:numId w:val="13"/>
        </w:numPr>
        <w:spacing w:after="80" w:line="280"/>
      </w:pPr>
      <w:r>
        <w:rPr>
          <w:rFonts w:ascii="Calibri" w:cs="Calibri" w:eastAsia="Calibri" w:hAnsi="Calibri"/>
          <w:b/>
          <w:bCs/>
          <w:sz w:val="22"/>
          <w:szCs w:val="22"/>
        </w:rPr>
        <w:t xml:space="preserve">İletin ve raporlayın:</w:t>
      </w:r>
      <w:r>
        <w:rPr>
          <w:rFonts w:ascii="Calibri" w:cs="Calibri" w:eastAsia="Calibri" w:hAnsi="Calibri"/>
          <w:sz w:val="22"/>
          <w:szCs w:val="22"/>
        </w:rPr>
        <w:t xml:space="preserve"> Değer, misyon ve vizyon bildirimlerini ve özet raporu paylaşın; belgelenmiş bilgi saklayın (6.2, 7 e).</w:t>
      </w:r>
    </w:p>
    <w:p>
      <w:pPr>
        <w:pStyle w:val="ListParagraph"/>
        <w:numPr>
          <w:ilvl w:val="0"/>
          <w:numId w:val="13"/>
        </w:numPr>
        <w:spacing w:after="80" w:line="280"/>
      </w:pPr>
      <w:r>
        <w:rPr>
          <w:rFonts w:ascii="Calibri" w:cs="Calibri" w:eastAsia="Calibri" w:hAnsi="Calibri"/>
          <w:b/>
          <w:bCs/>
          <w:sz w:val="22"/>
          <w:szCs w:val="22"/>
        </w:rPr>
        <w:t xml:space="preserve">Katılımı ve izlemeyi sağlayın:</w:t>
      </w:r>
      <w:r>
        <w:rPr>
          <w:rFonts w:ascii="Calibri" w:cs="Calibri" w:eastAsia="Calibri" w:hAnsi="Calibri"/>
          <w:sz w:val="22"/>
          <w:szCs w:val="22"/>
        </w:rPr>
        <w:t xml:space="preserve"> Her düzeyde etkin katılım ve ilkelerin tanımlı ölçülerle izlenmesi (7 g, h).</w:t>
      </w:r>
    </w:p>
    <w:p>
      <w:pPr>
        <w:pStyle w:val="ListParagraph"/>
        <w:numPr>
          <w:ilvl w:val="0"/>
          <w:numId w:val="13"/>
        </w:numPr>
        <w:spacing w:after="80" w:line="280"/>
      </w:pPr>
      <w:r>
        <w:rPr>
          <w:rFonts w:ascii="Calibri" w:cs="Calibri" w:eastAsia="Calibri" w:hAnsi="Calibri"/>
          <w:b/>
          <w:bCs/>
          <w:sz w:val="22"/>
          <w:szCs w:val="22"/>
        </w:rPr>
        <w:t xml:space="preserve">Analiz edin ve düzeltin:</w:t>
      </w:r>
      <w:r>
        <w:rPr>
          <w:rFonts w:ascii="Calibri" w:cs="Calibri" w:eastAsia="Calibri" w:hAnsi="Calibri"/>
          <w:sz w:val="22"/>
          <w:szCs w:val="22"/>
        </w:rPr>
        <w:t xml:space="preserve"> Sekiz analiz sorusu, gözden geçirme ve ilkelerin performans, kültür ve faaliyetlere entegrasyonu (6.3.4, 7 f, i).</w:t>
      </w:r>
    </w:p>
    <w:p>
      <w:pPr>
        <w:spacing w:after="140" w:line="288"/>
        <w:jc w:val="left"/>
      </w:pPr>
      <w:r>
        <w:rPr>
          <w:rFonts w:ascii="Calibri" w:cs="Calibri" w:eastAsia="Calibri" w:hAnsi="Calibri"/>
          <w:sz w:val="22"/>
          <w:szCs w:val="22"/>
        </w:rPr>
        <w:t xml:space="preserve">Rehber sayfası bu adımları sürekli bir döngü olarak resmeder; ancak sayfa, bu çizimin kendi yorumu olduğunu açıkça belirtir: Standart şekil içermez ve adımları sıralı bir döngü olarak adlandırmaz.</w:t>
      </w:r>
    </w:p>
    <w:p>
      <w:pPr>
        <w:pStyle w:val="Heading3"/>
        <w:keepNext/>
        <w:spacing w:after="110" w:before="320"/>
      </w:pPr>
      <w:r>
        <w:rPr>
          <w:rFonts w:ascii="Calibri" w:cs="Calibri" w:eastAsia="Calibri" w:hAnsi="Calibri"/>
          <w:b/>
          <w:bCs/>
          <w:sz w:val="27"/>
          <w:szCs w:val="27"/>
        </w:rPr>
        <w:t xml:space="preserve">1.2.7  Sayıya dökmek: türetilmiş formüller</w:t>
      </w:r>
    </w:p>
    <w:p>
      <w:pPr>
        <w:spacing w:after="140" w:line="288"/>
        <w:jc w:val="left"/>
      </w:pPr>
      <w:r>
        <w:rPr>
          <w:rFonts w:ascii="Calibri" w:cs="Calibri" w:eastAsia="Calibri" w:hAnsi="Calibri"/>
          <w:sz w:val="22"/>
          <w:szCs w:val="22"/>
        </w:rPr>
        <w:t xml:space="preserve">Standart hiçbir sayı vermese de, hedef, kabul edilebilir sonuç aralığı, KPI ve değer uyumu gibi kavramlar sayıya dökülebilir. Rehber sayfası bunun için bir dizi türetilmiş hesap sunar. Bunların standardın değil, sayfanın katkısı olduğu ve standart eşiği içermediği akılda tutulmalıdır.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38"/>
        <w:gridCol w:w="2700"/>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Hedefe göre sapma</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Hedef) ÷ Hedef)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Sonucun hedeften yüzde kaç saptığı</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Kabul edilebilir aralık sapması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alt sınır (altındaysa); sonuç − üst sınır (üstündeyse); 0 (aralıktaysa)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Aralığın dışına ne kadar çıkıldığı</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 uyum puanı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((Güçlendiren − Zayıflatan) ÷ (Güçlendiren + Nötr + Zayıflatan))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Araçların ilkeleri ne ölçüde güçlendirdiği (−100…+100)</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Hedef ve ölçü bağlantı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hedefe ya da KPI’ya bağlı hedef ve ölçü ÷ toplam)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Hizalamanın derecesi</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İlkelerin teslim edildiği algısı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yanıt ÷ toplam yanıt)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Tasarım–algı farkının ölçüsü</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İzleme takvimine uyum</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(Tamamlanan gözden geçirme ÷ planlanan)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Sistemin düzenli işleyip işlemediği</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Paydaş katılım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(Katılan ÷ hedef kitle)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Katılımın genişliği</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Uygulama kapsaması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((Uygulanan + 0,5 × kısmen uygulanan) ÷ ifade sayısı)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“kurum şunu yapmalı” ifadelerinden ne kadarının uygulandığı</w:t>
            </w:r>
          </w:p>
        </w:tc>
      </w:tr>
    </w:tbl>
    <w:p>
      <w:pPr>
        <w:spacing w:after="140"/>
      </w:pPr>
    </w:p>
    <w:p>
      <w:pPr>
        <w:spacing w:after="140" w:line="288"/>
        <w:jc w:val="left"/>
      </w:pPr>
      <w:r>
        <w:rPr>
          <w:rFonts w:ascii="Calibri" w:cs="Calibri" w:eastAsia="Calibri" w:hAnsi="Calibri"/>
          <w:sz w:val="22"/>
          <w:szCs w:val="22"/>
        </w:rPr>
        <w:t xml:space="preserve">Bu hesapların kullanımını bir örnekle görelim. Bir kurum A.4 matrisinde 12 araç ve süreç değerlendirmiş olsun; 7’si ilkeleri güçlendiriyor, 3’ü nötr, 2’si zayıflatıyor. Değer uyum puanı ((7 − 2) ÷ 12) × 100 = %41,7’dir. Bu sayı “yüzde 41,7 iyi” demek değildir; “güçlendirenlerin zayıflatanlardan fazla olduğu, ancak iki aracın acilen gözden geçirilmesi gerektiği” anlamına gelir. Önemli olan puandan çok, iki zayıflatan aracın adıdır.</w:t>
      </w:r>
    </w:p>
    <w:p>
      <w:pPr>
        <w:spacing w:after="140" w:line="288"/>
        <w:jc w:val="left"/>
      </w:pPr>
      <w:r>
        <w:rPr>
          <w:rFonts w:ascii="Calibri" w:cs="Calibri" w:eastAsia="Calibri" w:hAnsi="Calibri"/>
          <w:sz w:val="22"/>
          <w:szCs w:val="22"/>
        </w:rPr>
        <w:t xml:space="preserve">Kapsama puanı da benzer şekilde kullanılır; fakat bir uygunluk puanı değildir. Rehber sayfası, standardın 57 “kurum şunu yapmalı” ifadesini sayar ve her biri için tam, kısmen ya da hiç uygulanmadığını işaretlemenize olanak tanır; kısmen uygulananlar yarım sayılır. Ancak hangi ifadelerin kurumunuza uygulanabilir olduğunu siz belirlersiniz ve yüksek kapsama, rollerin gerçekten üstlenildiğinin kanıtı değildir.</w:t>
      </w:r>
    </w:p>
    <w:p>
      <w:pPr>
        <w:pStyle w:val="Heading3"/>
        <w:keepNext/>
        <w:spacing w:after="110" w:before="320"/>
      </w:pPr>
      <w:r>
        <w:rPr>
          <w:rFonts w:ascii="Calibri" w:cs="Calibri" w:eastAsia="Calibri" w:hAnsi="Calibri"/>
          <w:b/>
          <w:bCs/>
          <w:sz w:val="27"/>
          <w:szCs w:val="27"/>
        </w:rPr>
        <w:t xml:space="preserve">1.2.8  Raporlama ve iletişim</w:t>
      </w:r>
    </w:p>
    <w:p>
      <w:pPr>
        <w:spacing w:after="140" w:line="288"/>
        <w:jc w:val="left"/>
      </w:pPr>
      <w:r>
        <w:rPr>
          <w:rFonts w:ascii="Calibri" w:cs="Calibri" w:eastAsia="Calibri" w:hAnsi="Calibri"/>
          <w:sz w:val="22"/>
          <w:szCs w:val="22"/>
        </w:rPr>
        <w:t xml:space="preserve">İnsan yönetişimi raporu, alıcıya göre farklı derinlikte hazırlanır. Yönetim kurulu için kısa, dönemsel bir özet rapor yeterlidir; üst yönetim kendi KPI sonuçlarını ve sapma planlarını görmek ister; operasyonel yönetim ayrıntılı işlev ve uygulama raporlarına ihtiyaç duyar; çalışanlar ve diğer paydaşlar ise değer, misyon ve vizyon bildirimlerini ve özet raporu bekler.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Biçim</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Sistemin durumu, kurumsal ihtiyaçlarla hizası, önemli sapmalar, alınan eylemler, uzun vadeli değere katkı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Kısa özet rapor, dönemsel</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Üst yönetim</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KPI sonuçları, kabul edilebilir aralık durumu, A.2 ve A.3 raporları, sapma planları, analiz soruları ve boşluklar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şablonları, düzenli gözden geçirme</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yönetim ve İK</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 ve uygulama hedefleri, ölçüler, değer uyumu matrisi, araç ve süreç değişiklikleri</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Ayrıntılı işlev ve uygulama raporları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 ve paydaşlar</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 misyon, vizyon bildirimleri ve özet rapor; geri bildirim kanalları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Duyuru ve özet rapor; talep üzerine erişilebilir belgelenmiş bilgi</w:t>
            </w:r>
          </w:p>
        </w:tc>
      </w:tr>
    </w:tbl>
    <w:p>
      <w:pPr>
        <w:spacing w:after="140"/>
      </w:pPr>
    </w:p>
    <w:p>
      <w:pPr>
        <w:spacing w:after="140" w:line="288"/>
        <w:jc w:val="left"/>
      </w:pPr>
      <w:r>
        <w:rPr>
          <w:rFonts w:ascii="Calibri" w:cs="Calibri" w:eastAsia="Calibri" w:hAnsi="Calibri"/>
          <w:sz w:val="22"/>
          <w:szCs w:val="22"/>
        </w:rPr>
        <w:t xml:space="preserve">Rehber, her insan yönetişimi raporunda şunların bulunmasını önerir: kurumun ihtiyaçları (vizyon, değer, misyon, strateji, KPI’lar ve başarı ölçüleri); organizasyon şeması ve raporlama ilişkileri; işlev, uygulama ve süreçlerin hedefleri, ölçüleri ve kabul edilebilir aralıkları; araç ve süreçlerin ilkelere etkisi; analiz sonuçları ve boşluklar; eylem adımları ve izleme takvimi.</w:t>
      </w:r>
    </w:p>
    <w:p>
      <w:pPr>
        <w:pStyle w:val="Heading3"/>
        <w:keepNext/>
        <w:spacing w:after="110" w:before="320"/>
      </w:pPr>
      <w:r>
        <w:rPr>
          <w:rFonts w:ascii="Calibri" w:cs="Calibri" w:eastAsia="Calibri" w:hAnsi="Calibri"/>
          <w:b/>
          <w:bCs/>
          <w:sz w:val="27"/>
          <w:szCs w:val="27"/>
        </w:rPr>
        <w:t xml:space="preserve">1.2.9  Yorum ve sınırlamalar</w:t>
      </w:r>
    </w:p>
    <w:p>
      <w:pPr>
        <w:spacing w:after="140" w:line="288"/>
        <w:jc w:val="left"/>
      </w:pPr>
      <w:r>
        <w:rPr>
          <w:rFonts w:ascii="Calibri" w:cs="Calibri" w:eastAsia="Calibri" w:hAnsi="Calibri"/>
          <w:sz w:val="22"/>
          <w:szCs w:val="22"/>
        </w:rPr>
        <w:t xml:space="preserve">İnsan yönetişimi sayılarla değil, sistemle ilgilidir; yine de bir sayı üretildiğinde onun nasıl okunacağı önemlidir. Rehber sayfasının yorum notları şunlardır:</w:t>
      </w:r>
    </w:p>
    <w:p>
      <w:pPr>
        <w:pStyle w:val="ListParagraph"/>
        <w:numPr>
          <w:ilvl w:val="0"/>
          <w:numId w:val="8"/>
        </w:numPr>
        <w:spacing w:after="80" w:line="280"/>
      </w:pPr>
      <w:r>
        <w:rPr>
          <w:rFonts w:ascii="Calibri" w:cs="Calibri" w:eastAsia="Calibri" w:hAnsi="Calibri"/>
          <w:b/>
          <w:bCs/>
          <w:sz w:val="22"/>
          <w:szCs w:val="22"/>
        </w:rPr>
        <w:t xml:space="preserve">Hedefin yönünü belirleyin.</w:t>
      </w:r>
      <w:r>
        <w:rPr>
          <w:rFonts w:ascii="Calibri" w:cs="Calibri" w:eastAsia="Calibri" w:hAnsi="Calibri"/>
          <w:sz w:val="22"/>
          <w:szCs w:val="22"/>
        </w:rPr>
        <w:t xml:space="preserve"> Gönüllü ayrılmada hedefin altı iyi olabilir, eğitim saatinde hedefin altı kötü olabilir; sapmanın işareti tek başına yorumlanmaz. Bu yüzden her ölçü için kabul edilebilir aralık ayrıca tanımlanır.</w:t>
      </w:r>
    </w:p>
    <w:p>
      <w:pPr>
        <w:pStyle w:val="ListParagraph"/>
        <w:numPr>
          <w:ilvl w:val="0"/>
          <w:numId w:val="8"/>
        </w:numPr>
        <w:spacing w:after="80" w:line="280"/>
      </w:pPr>
      <w:r>
        <w:rPr>
          <w:rFonts w:ascii="Calibri" w:cs="Calibri" w:eastAsia="Calibri" w:hAnsi="Calibri"/>
          <w:b/>
          <w:bCs/>
          <w:sz w:val="22"/>
          <w:szCs w:val="22"/>
        </w:rPr>
        <w:t xml:space="preserve">“Önemli” sapmayı kurum tanımlar.</w:t>
      </w:r>
      <w:r>
        <w:rPr>
          <w:rFonts w:ascii="Calibri" w:cs="Calibri" w:eastAsia="Calibri" w:hAnsi="Calibri"/>
          <w:sz w:val="22"/>
          <w:szCs w:val="22"/>
        </w:rPr>
        <w:t xml:space="preserve"> Standart önemli sapmalarda plan ve raporlama prosedürü ister, ancak “önemli”yi tanımlamaz. Aralık dışı her sonucu otomatik önemli saymayın; ölçünün iş etkisini değerlendirin.</w:t>
      </w:r>
    </w:p>
    <w:p>
      <w:pPr>
        <w:pStyle w:val="ListParagraph"/>
        <w:numPr>
          <w:ilvl w:val="0"/>
          <w:numId w:val="8"/>
        </w:numPr>
        <w:spacing w:after="80" w:line="280"/>
      </w:pPr>
      <w:r>
        <w:rPr>
          <w:rFonts w:ascii="Calibri" w:cs="Calibri" w:eastAsia="Calibri" w:hAnsi="Calibri"/>
          <w:b/>
          <w:bCs/>
          <w:sz w:val="22"/>
          <w:szCs w:val="22"/>
        </w:rPr>
        <w:t xml:space="preserve">Araçlar ilkeleri zayıflatabilir.</w:t>
      </w:r>
      <w:r>
        <w:rPr>
          <w:rFonts w:ascii="Calibri" w:cs="Calibri" w:eastAsia="Calibri" w:hAnsi="Calibri"/>
          <w:sz w:val="22"/>
          <w:szCs w:val="22"/>
        </w:rPr>
        <w:t xml:space="preserve"> İyi niyetle kurulmuş bir araç (örneğin gizli ücret politikası) şeffaflık ilkesine karşı çalışabilir; düzeltilmeli ya da ilkenin nasıl iletileceği gözden geçirilmelidir.</w:t>
      </w:r>
    </w:p>
    <w:p>
      <w:pPr>
        <w:pStyle w:val="ListParagraph"/>
        <w:numPr>
          <w:ilvl w:val="0"/>
          <w:numId w:val="8"/>
        </w:numPr>
        <w:spacing w:after="80" w:line="280"/>
      </w:pPr>
      <w:r>
        <w:rPr>
          <w:rFonts w:ascii="Calibri" w:cs="Calibri" w:eastAsia="Calibri" w:hAnsi="Calibri"/>
          <w:b/>
          <w:bCs/>
          <w:sz w:val="22"/>
          <w:szCs w:val="22"/>
        </w:rPr>
        <w:t xml:space="preserve">Algıyı da ölçün.</w:t>
      </w:r>
      <w:r>
        <w:rPr>
          <w:rFonts w:ascii="Calibri" w:cs="Calibri" w:eastAsia="Calibri" w:hAnsi="Calibri"/>
          <w:sz w:val="22"/>
          <w:szCs w:val="22"/>
        </w:rPr>
        <w:t xml:space="preserve"> Tasarım ile algı arasındaki fark, ilkenin iletilmediğini ya da uygulanmadığını gösterebilir.</w:t>
      </w:r>
    </w:p>
    <w:p>
      <w:pPr>
        <w:pStyle w:val="ListParagraph"/>
        <w:numPr>
          <w:ilvl w:val="0"/>
          <w:numId w:val="8"/>
        </w:numPr>
        <w:spacing w:after="80" w:line="280"/>
      </w:pPr>
      <w:r>
        <w:rPr>
          <w:rFonts w:ascii="Calibri" w:cs="Calibri" w:eastAsia="Calibri" w:hAnsi="Calibri"/>
          <w:b/>
          <w:bCs/>
          <w:sz w:val="22"/>
          <w:szCs w:val="22"/>
        </w:rPr>
        <w:t xml:space="preserve">Hedefler birbirini tamamlamalı.</w:t>
      </w:r>
      <w:r>
        <w:rPr>
          <w:rFonts w:ascii="Calibri" w:cs="Calibri" w:eastAsia="Calibri" w:hAnsi="Calibri"/>
          <w:sz w:val="22"/>
          <w:szCs w:val="22"/>
        </w:rPr>
        <w:t xml:space="preserve"> Maliyet düşürme ile eğitim yatırımı gibi çatışan hedefler analiz sorularında açıkça sorulur; bağlantı oranı yüksek olsa bile çatışmalar ayrıca incelenmelidir.</w:t>
      </w:r>
    </w:p>
    <w:p>
      <w:pPr>
        <w:pStyle w:val="ListParagraph"/>
        <w:numPr>
          <w:ilvl w:val="0"/>
          <w:numId w:val="8"/>
        </w:numPr>
        <w:spacing w:after="80" w:line="280"/>
      </w:pPr>
      <w:r>
        <w:rPr>
          <w:rFonts w:ascii="Calibri" w:cs="Calibri" w:eastAsia="Calibri" w:hAnsi="Calibri"/>
          <w:b/>
          <w:bCs/>
          <w:sz w:val="22"/>
          <w:szCs w:val="22"/>
        </w:rPr>
        <w:t xml:space="preserve">Sistem ancak hesap verebilirlik varsa işler.</w:t>
      </w:r>
      <w:r>
        <w:rPr>
          <w:rFonts w:ascii="Calibri" w:cs="Calibri" w:eastAsia="Calibri" w:hAnsi="Calibri"/>
          <w:sz w:val="22"/>
          <w:szCs w:val="22"/>
        </w:rPr>
        <w:t xml:space="preserve"> Kapsama puanı, yönetim kurulunun ve üst yönetimin rollerini üstlendiğinin kanıtı değildir.</w:t>
      </w:r>
    </w:p>
    <w:p>
      <w:pPr>
        <w:spacing w:after="140" w:line="288"/>
        <w:jc w:val="left"/>
      </w:pPr>
      <w:r>
        <w:rPr>
          <w:rFonts w:ascii="Calibri" w:cs="Calibri" w:eastAsia="Calibri" w:hAnsi="Calibri"/>
          <w:sz w:val="22"/>
          <w:szCs w:val="22"/>
        </w:rPr>
        <w:t xml:space="preserve">Rehber sayfası, standardın metnindeki bazı tutarsızlıkları da kayda geçirir; bunlar uygulamada kafa karışıklığına yol açabilir. Madde 4 üç ilke sayarken A.1 şablonu dört satır bırakır; ayrıca şeffaflık ile açıklık kavramsal olarak örtüşür. Madde 6.3.3 g her uygulama için kabul edilebilir sonuç aralığı ister, ama A.2 ve A.3 şablonlarında bunun için bir alan yoktur. Madde 5.4.2’nin öznesi belirsizdir; 5.3 ve 5.4.3’te üst yönetimin görevleri iki ayrı yerde, kısmen örtüşerek sıralanır. Bu tür tutarsızlıklar, standardı bir kontrol listesi gibi değil, bir düşünme çerçevesi gibi okumanın gerekçesidir.</w:t>
      </w:r>
    </w:p>
    <w:p>
      <w:pPr>
        <w:pStyle w:val="Heading3"/>
        <w:keepNext/>
        <w:spacing w:after="110" w:before="320"/>
      </w:pPr>
      <w:r>
        <w:rPr>
          <w:rFonts w:ascii="Calibri" w:cs="Calibri" w:eastAsia="Calibri" w:hAnsi="Calibri"/>
          <w:b/>
          <w:bCs/>
          <w:sz w:val="27"/>
          <w:szCs w:val="27"/>
        </w:rPr>
        <w:t xml:space="preserve">1.2.10  Uygulama: küçük adımlarla başlamak</w:t>
      </w:r>
    </w:p>
    <w:p>
      <w:pPr>
        <w:spacing w:after="140" w:line="288"/>
        <w:jc w:val="left"/>
      </w:pPr>
      <w:r>
        <w:rPr>
          <w:rFonts w:ascii="Calibri" w:cs="Calibri" w:eastAsia="Calibri" w:hAnsi="Calibri"/>
          <w:sz w:val="22"/>
          <w:szCs w:val="22"/>
        </w:rPr>
        <w:t xml:space="preserve">İnsan yönetişimi, büyük bir proje olarak başlatılırsa ağırlığı altında ezilebilir. Standart her büyüklükteki kuruma uygulanabilir ve şablonlar ile sekiz analiz sorusu küçük kurumlar için de kullanılabilir. Pratik bir başlangıç şöyle olabilir: Önce tek bir İK işlevi seçin (örneğin işe alım), bu işlev için A.2 şablonunu doldurun, iki ya da üç hedef ve ölçü tanımlayın ve kabul edilebilir aralığı yazın. Ardından aynı işlevde A.4 matrisini uygulayın. Sonuçları üst yönetime kısa bir sayfa olarak sunun ve sonraki işlevlere genişleyin.</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14"/>
        </w:numPr>
        <w:spacing w:after="80" w:line="280"/>
      </w:pPr>
      <w:r>
        <w:rPr>
          <w:rFonts w:ascii="Calibri" w:cs="Calibri" w:eastAsia="Calibri" w:hAnsi="Calibri"/>
          <w:sz w:val="22"/>
          <w:szCs w:val="22"/>
        </w:rPr>
        <w:t xml:space="preserve">İnsan yönetişimi ilkeleri yazıldı; kuruma özgü ilkeler (varsa) eklendi.</w:t>
      </w:r>
    </w:p>
    <w:p>
      <w:pPr>
        <w:pStyle w:val="ListParagraph"/>
        <w:numPr>
          <w:ilvl w:val="0"/>
          <w:numId w:val="14"/>
        </w:numPr>
        <w:spacing w:after="80" w:line="280"/>
      </w:pPr>
      <w:r>
        <w:rPr>
          <w:rFonts w:ascii="Calibri" w:cs="Calibri" w:eastAsia="Calibri" w:hAnsi="Calibri"/>
          <w:sz w:val="22"/>
          <w:szCs w:val="22"/>
        </w:rPr>
        <w:t xml:space="preserve">Yönetim kurulunun resmî taahhüdü ve üst yönetimin KPI’ları belirlendi.</w:t>
      </w:r>
    </w:p>
    <w:p>
      <w:pPr>
        <w:pStyle w:val="ListParagraph"/>
        <w:numPr>
          <w:ilvl w:val="0"/>
          <w:numId w:val="14"/>
        </w:numPr>
        <w:spacing w:after="80" w:line="280"/>
      </w:pPr>
      <w:r>
        <w:rPr>
          <w:rFonts w:ascii="Calibri" w:cs="Calibri" w:eastAsia="Calibri" w:hAnsi="Calibri"/>
          <w:sz w:val="22"/>
          <w:szCs w:val="22"/>
        </w:rPr>
        <w:t xml:space="preserve">Her işlev için hedef, ölçü ve kabul edilebilir aralık tanımlandı.</w:t>
      </w:r>
    </w:p>
    <w:p>
      <w:pPr>
        <w:pStyle w:val="ListParagraph"/>
        <w:numPr>
          <w:ilvl w:val="0"/>
          <w:numId w:val="14"/>
        </w:numPr>
        <w:spacing w:after="80" w:line="280"/>
      </w:pPr>
      <w:r>
        <w:rPr>
          <w:rFonts w:ascii="Calibri" w:cs="Calibri" w:eastAsia="Calibri" w:hAnsi="Calibri"/>
          <w:sz w:val="22"/>
          <w:szCs w:val="22"/>
        </w:rPr>
        <w:t xml:space="preserve">Değer uyumu matrisi (A.4) en az bir işlev için dolduruldu; zayıflatan araçlar için eylem belirlendi.</w:t>
      </w:r>
    </w:p>
    <w:p>
      <w:pPr>
        <w:pStyle w:val="ListParagraph"/>
        <w:numPr>
          <w:ilvl w:val="0"/>
          <w:numId w:val="14"/>
        </w:numPr>
        <w:spacing w:after="80" w:line="280"/>
      </w:pPr>
      <w:r>
        <w:rPr>
          <w:rFonts w:ascii="Calibri" w:cs="Calibri" w:eastAsia="Calibri" w:hAnsi="Calibri"/>
          <w:sz w:val="22"/>
          <w:szCs w:val="22"/>
        </w:rPr>
        <w:t xml:space="preserve">Sekiz analiz sorusu yanıtlandı; çalışan algısı ölçüldü.</w:t>
      </w:r>
    </w:p>
    <w:p>
      <w:pPr>
        <w:pStyle w:val="ListParagraph"/>
        <w:numPr>
          <w:ilvl w:val="0"/>
          <w:numId w:val="14"/>
        </w:numPr>
        <w:spacing w:after="80" w:line="280"/>
      </w:pPr>
      <w:r>
        <w:rPr>
          <w:rFonts w:ascii="Calibri" w:cs="Calibri" w:eastAsia="Calibri" w:hAnsi="Calibri"/>
          <w:sz w:val="22"/>
          <w:szCs w:val="22"/>
        </w:rPr>
        <w:t xml:space="preserve">Özet rapor alıcıya göre hazırlandı ve iletildi.</w:t>
      </w:r>
    </w:p>
    <w:p>
      <w:pPr>
        <w:pStyle w:val="ListParagraph"/>
        <w:numPr>
          <w:ilvl w:val="0"/>
          <w:numId w:val="14"/>
        </w:numPr>
        <w:spacing w:after="80" w:line="280"/>
      </w:pPr>
      <w:r>
        <w:rPr>
          <w:rFonts w:ascii="Calibri" w:cs="Calibri" w:eastAsia="Calibri" w:hAnsi="Calibri"/>
          <w:sz w:val="22"/>
          <w:szCs w:val="22"/>
        </w:rPr>
        <w:t xml:space="preserve">İzleme takvimi ve gözden geçirme sorumlusu belirlendi.</w:t>
      </w:r>
    </w:p>
    <w:p>
      <w:pPr>
        <w:spacing w:after="140" w:line="288"/>
        <w:jc w:val="left"/>
      </w:pPr>
      <w:r>
        <w:rPr>
          <w:rFonts w:ascii="Calibri" w:cs="Calibri" w:eastAsia="Calibri" w:hAnsi="Calibri"/>
          <w:sz w:val="22"/>
          <w:szCs w:val="22"/>
        </w:rPr>
        <w:t xml:space="preserve">Sonraki adım: Hedefler, ölçüler ve raporlar ancak dayandıkları veri güvenilir olduğunda anlam taşır. Bu nedenle 1.3’te işgücü verisinin kalitesini inceliyoruz.</w:t>
      </w:r>
    </w:p>
    <w:p>
      <w:pPr>
        <w:pStyle w:val="Heading2"/>
        <w:keepNext/>
        <w:pageBreakBefore/>
        <w:spacing w:after="100" w:before="0"/>
      </w:pPr>
      <w:r>
        <w:rPr>
          <w:rFonts w:ascii="Calibri" w:cs="Calibri" w:eastAsia="Calibri" w:hAnsi="Calibri"/>
          <w:b/>
          <w:bCs/>
          <w:color w:val="0B5C8A"/>
          <w:sz w:val="34"/>
          <w:szCs w:val="34"/>
        </w:rPr>
        <w:t xml:space="preserve">1.3  İşgücü Veri Kalitesi Rehberi ve Metrikleri</w:t>
      </w:r>
    </w:p>
    <w:p>
      <w:pPr>
        <w:keepNext/>
        <w:pBdr>
          <w:bottom w:val="single" w:color="0B5C8A" w:sz="8" w:space="6"/>
        </w:pBdr>
        <w:spacing w:after="220"/>
      </w:pPr>
      <w:r>
        <w:rPr>
          <w:rFonts w:ascii="Calibri" w:cs="Calibri" w:eastAsia="Calibri" w:hAnsi="Calibri"/>
          <w:i/>
          <w:iCs/>
          <w:color w:val="59636F"/>
          <w:sz w:val="26"/>
          <w:szCs w:val="26"/>
        </w:rPr>
        <w:t xml:space="preserve">Metrik üretmeden önce veri kalitesinin güvence altına alınması · ISO 30435</w:t>
      </w:r>
    </w:p>
    <w:p>
      <w:pPr>
        <w:spacing w:after="140" w:line="288"/>
        <w:jc w:val="left"/>
      </w:pPr>
      <w:r>
        <w:rPr>
          <w:rFonts w:ascii="Calibri" w:cs="Calibri" w:eastAsia="Calibri" w:hAnsi="Calibri"/>
          <w:sz w:val="22"/>
          <w:szCs w:val="22"/>
        </w:rPr>
        <w:t xml:space="preserve">Her ölçüm çalışması, bir noktada “bu rakama güvenebilir miyiz?” sorusuyla karşılaşır. Devir oranı yükselmiştir; ama bu gerçek bir yükseliş midir, yoksa departman adlarının yeniden biçimlendirilmesinin ya da tarihsel kayıtların yarım aktarılmasının bir sonucu mu? Bir kurulun karşısına çıkarılan HCROI’nin payda ve payı, hatalı bir bordro aktarımından mı etkilenmiştir? ISO 30435, bu sorulara sistematik yanıt vermek için işgücü verisinin kalitesini yönetme rehberidir. Bu bölümü okuduğunuzda veri kalitesinin beş unsurunu, işgücü yaşam döngüsü çerçevesini, tarihsel veri temizliğini, gözden geçirme sürecini ve örnekleme mantığını öğrenmiş olacaksınız.</w:t>
      </w:r>
    </w:p>
    <w:p>
      <w:pPr>
        <w:pStyle w:val="Heading3"/>
        <w:keepNext/>
        <w:spacing w:after="110" w:before="320"/>
      </w:pPr>
      <w:r>
        <w:rPr>
          <w:rFonts w:ascii="Calibri" w:cs="Calibri" w:eastAsia="Calibri" w:hAnsi="Calibri"/>
          <w:b/>
          <w:bCs/>
          <w:sz w:val="27"/>
          <w:szCs w:val="27"/>
        </w:rPr>
        <w:t xml:space="preserve">1.3.1  Standardın yeri ve odağı</w:t>
      </w:r>
    </w:p>
    <w:p>
      <w:pPr>
        <w:spacing w:after="140" w:line="288"/>
        <w:jc w:val="left"/>
      </w:pPr>
      <w:r>
        <w:rPr>
          <w:rFonts w:ascii="Calibri" w:cs="Calibri" w:eastAsia="Calibri" w:hAnsi="Calibri"/>
          <w:sz w:val="22"/>
          <w:szCs w:val="22"/>
        </w:rPr>
        <w:t xml:space="preserve">ISO 30435:2023, işgücü verisinin kalitesini yönetmek için bir rehberdir. İşgücü veri kalitesini şu süreçler olarak tanımlar: işgücü verisinin belirlenmesi, veri yakalama, veri bakımı ve veri gözden geçirme. Amaç, analizi ve kanıta dayalı karar vermeyi destekleyen kaliteli işgücü verisi üzerine kurulu bir kurumsal iyileştirme tabanı sağlamaktır. Rehber sayfası, standardın BSI uyarlaması olan BS ISO 30435:2023’ü (31 Temmuz 2023) kaynak alır. Standart her tür ve büyüklükte kuruma uygulanabilir.</w:t>
      </w:r>
    </w:p>
    <w:p>
      <w:pPr>
        <w:spacing w:after="140" w:line="288"/>
        <w:jc w:val="left"/>
      </w:pPr>
      <w:r>
        <w:rPr>
          <w:rFonts w:ascii="Calibri" w:cs="Calibri" w:eastAsia="Calibri" w:hAnsi="Calibri"/>
          <w:sz w:val="22"/>
          <w:szCs w:val="22"/>
        </w:rPr>
        <w:t xml:space="preserve">Standardın odağı verinin kendisidir ve bu odak, kapsam dışı bıraktıklarıyla da tanımlanır: Kişisel verinin gizliliği ve güvenliği, verinin analizi ve raporlama yapısı, kalite dışında herhangi bir metriğin tanımı ve teknoloji kullanımı kapsam dışıdır. Bilgi sistemleri, veri tabanları ve elektronik tablolar yakalama ve yönetimi iyileştirebilir, ama standardın konusu veridir. Bu sınır önemlidir: Veri kalitesi ile veri güvenliği ve gizliliği aynı şey değildir. Birincisi “veri doğru ve kullanılabilir mi?” sorusudur; ikincisi “veri kimlerin eline geçebilir ve nasıl korunur?” sorusu. İkisi de gereklidir, ancak ISO 30435 yalnızca birincisini ele alır; ikincisi için ilgili mevzuata ve bilgi güvenliği standartlarına bakılmalıdır.</w:t>
      </w:r>
    </w:p>
    <w:p>
      <w:pPr>
        <w:spacing w:after="140" w:line="288"/>
        <w:jc w:val="left"/>
      </w:pPr>
      <w:r>
        <w:rPr>
          <w:rFonts w:ascii="Calibri" w:cs="Calibri" w:eastAsia="Calibri" w:hAnsi="Calibri"/>
          <w:sz w:val="22"/>
          <w:szCs w:val="22"/>
        </w:rPr>
        <w:t xml:space="preserve">Standart bir de önemli bir alçakgönüllülük taşır: Metrik tanımlamaz. Neyin hata sayılacağını, kabul edilebilir hata oranını ve örnek hacmini kurumun kendisi belirler ve yazılı hâle getirir. Standardın verdiği değerler örnektir, zorunlu eşik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Önemli nokta</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 hangi verinin önemli olduğu belirlenir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amacı ve stratejik hedefleri için önemli veri seçilir; ulusal ve uluslararası İK standartlarına başvurulur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Beş unsur birlikte düşünülür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Birine odaklanıp diğerlerini göz ardı etmek kaliteyi güvence altına almaz</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Sahiplik atanır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 gruplarından kişiler belirlenir; takım liderleri ve yöneticiler doğrudan raporlarının verisini yakalayabilir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Yaşam döngüsünün her adımında yakalanır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 geçiş ve ayrılışta veri belgelenmiş prosedürlere göre yakalanır ve güncellenir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Tarihsel veri odaklı temizlenir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Kötü raporlamanın sık nedeni tarihsel veridir; yuvarlanan üç ila beş yıl tutulur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Gözden geçirme en az yıllıktır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Kalite eşiğin altına düşerse temizleme yapılır ve karşılık eylemi belgelenir</w:t>
            </w:r>
          </w:p>
        </w:tc>
      </w:tr>
    </w:tbl>
    <w:p>
      <w:pPr>
        <w:spacing w:after="140"/>
      </w:pPr>
    </w:p>
    <w:p>
      <w:pPr>
        <w:pStyle w:val="Heading3"/>
        <w:keepNext/>
        <w:spacing w:after="110" w:before="320"/>
      </w:pPr>
      <w:r>
        <w:rPr>
          <w:rFonts w:ascii="Calibri" w:cs="Calibri" w:eastAsia="Calibri" w:hAnsi="Calibri"/>
          <w:b/>
          <w:bCs/>
          <w:sz w:val="27"/>
          <w:szCs w:val="27"/>
        </w:rPr>
        <w:t xml:space="preserve">1.3.2  Veri kalitesinin beş unsuru</w:t>
      </w:r>
    </w:p>
    <w:p>
      <w:pPr>
        <w:spacing w:after="140" w:line="288"/>
        <w:jc w:val="left"/>
      </w:pPr>
      <w:r>
        <w:rPr>
          <w:rFonts w:ascii="Calibri" w:cs="Calibri" w:eastAsia="Calibri" w:hAnsi="Calibri"/>
          <w:sz w:val="22"/>
          <w:szCs w:val="22"/>
        </w:rPr>
        <w:t xml:space="preserve">Standardın dördüncü maddesi, veri kalitesini beş unsurla tanımlar: doğruluk, güncellik, tamlık, tutarlılık ve uygunluk. Her unsurun kendi hata türü ve kendi sınama yöntemi vardır; bu yüzden biri iyi olunca diğerleri de iyidir varsayımı yanlıştır.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38"/>
        <w:gridCol w:w="3100"/>
      </w:tblGrid>
      <w:tr>
        <w:trPr>
          <w:cantSplit/>
          <w:tblHeader/>
        </w:trPr>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Unsur</w:t>
            </w:r>
          </w:p>
        </w:tc>
        <w:tc>
          <w:tcPr>
            <w:tcW w:type="dxa" w:w="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Standart ne der?</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sorun</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Doğruluk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Gereken doğruluk düzeyi önce verinin niteliğine bakılarak belirlenir ve sektör kılavuzlarıyla hizalanır; mevcut doğruluk, hedeflenen doğruluğun temelini oluşturur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Maaş ya da fazla mesai verisindeki hata</w:t>
            </w:r>
          </w:p>
        </w:tc>
      </w:tr>
      <w:tr>
        <w:trPr>
          <w:cantSplit/>
        </w:trPr>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Güncellik</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Verinin yakalanma zamanı ve karar vermeye ve raporlamaya hazır olma süresi dikkate alınır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Ayrılış nedeninin ayrılış anında değil aylar sonra kaydedilmesi</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Tamlık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Formlar kısmen doldurulduğunda sorun olur; eksiksiz veri toplama zorunlu olmalıdır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Niteliklerin doğrulanmaması; performans bilgisinin kaydedilmemesi</w:t>
            </w:r>
          </w:p>
        </w:tc>
      </w:tr>
      <w:tr>
        <w:trPr>
          <w:cantSplit/>
        </w:trPr>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Toplama zamanı, formüller, veri noktaları ve biçimleri değişmemelidir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Tarih, unvan, departman adı ve çalışan numarası biçimlerinin değişmesi</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Uygunluk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veri değerli değildir; veri girdi–süreç–çıktı–sonuç çerçevesiyle gruplanır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alımda: alınan özgeçmişler (girdi), mülakatlar (süreç), işe alım (çıktı), işe alımın etkisi (sonuç)</w:t>
            </w:r>
          </w:p>
        </w:tc>
      </w:tr>
    </w:tbl>
    <w:p>
      <w:pPr>
        <w:spacing w:after="140"/>
      </w:pPr>
    </w:p>
    <w:p>
      <w:pPr>
        <w:spacing w:after="140" w:line="288"/>
        <w:jc w:val="left"/>
      </w:pPr>
      <w:r>
        <w:rPr>
          <w:rFonts w:ascii="Calibri" w:cs="Calibri" w:eastAsia="Calibri" w:hAnsi="Calibri"/>
          <w:sz w:val="22"/>
          <w:szCs w:val="22"/>
        </w:rPr>
        <w:t xml:space="preserve">Güncellik örneği özellikle öğreticidir: Bağlılık verisi vardiya başında bir gruptan, vardiya sonunda başka bir gruptan toplanırsa, eğilimler toplama zamanından etkilenir; sonuç farklılığı gerçek değil, ölçüm zamanlamasının eseridir. Tutarlılık için de benzer bir uyarı vardır: Devirdeki bir “artış”, gerçekte departman adlarının yeniden biçimlendirilmesinin ya da sistem geçişinin sonucu olabilir. Uygunluk ise çoğu kurumun gözden kaçırdığı bir unsurdur: Ölçülen birçok veri ilginçtir ama ilgili değildir. Her veri noktası bir yakalama ve bakım maliyeti taşır; hiçbir karara hizmet etmeyen veriyi toplamak, kaliteli veriye ayrılabilecek kaynağı tüketir.</w:t>
      </w:r>
    </w:p>
    <w:p>
      <w:pPr>
        <w:pStyle w:val="Heading3"/>
        <w:keepNext/>
        <w:spacing w:after="80" w:before="220"/>
      </w:pPr>
      <w:r>
        <w:rPr>
          <w:rFonts w:ascii="Calibri" w:cs="Calibri" w:eastAsia="Calibri" w:hAnsi="Calibri"/>
          <w:b/>
          <w:bCs/>
          <w:color w:val="0B5C8A"/>
          <w:sz w:val="23"/>
          <w:szCs w:val="23"/>
        </w:rPr>
        <w:t xml:space="preserve">Kötü veri neye benzer? Bir örnek</w:t>
      </w:r>
    </w:p>
    <w:p>
      <w:pPr>
        <w:spacing w:after="140" w:line="288"/>
        <w:jc w:val="left"/>
      </w:pPr>
      <w:r>
        <w:rPr>
          <w:rFonts w:ascii="Calibri" w:cs="Calibri" w:eastAsia="Calibri" w:hAnsi="Calibri"/>
          <w:sz w:val="22"/>
          <w:szCs w:val="22"/>
        </w:rPr>
        <w:t xml:space="preserve">Ek C’deki yapay veri setinde, bilinçli olarak eklenmiş sorunlar vardır. 551 satırlık çalışan tablosunda 3 yinelenen sicil numarası, işe başlama tarihinden önce ayrılma tarihi taşıyan 2 kayıt, 6 boş cinsiyet ve 14 boş performans puanı bulunur. Beş unsur açısından bakıldığında yinelenen kayıtlar ve mantıksız tarihler tutarlılık sorunudur (5 kayıt tutarsız: %99,1 tutarlılık); boş alanlar tamlık sorunudur (dört zorunlu alan için 2.204 beklenen, 2.184 dolu: %99,1 tamlık). Bu oranlar yüksek görünür, ancak bunlar yalnızca tek tek ele alındığında yüksektir: Kalite hedefi (örneğin tamlık için %98) karşılanmış olsa bile, boş performans puanı olan 14 çalışan, performansa dayalı bir analizde tamamen dışarıda kalır. Veri kalitesi sorunu, genellikle oranda değil, eksik kalan kişilerin kim olduğundadır.</w:t>
      </w:r>
    </w:p>
    <w:p>
      <w:pPr>
        <w:pStyle w:val="Heading3"/>
        <w:keepNext/>
        <w:spacing w:after="110" w:before="320"/>
      </w:pPr>
      <w:r>
        <w:rPr>
          <w:rFonts w:ascii="Calibri" w:cs="Calibri" w:eastAsia="Calibri" w:hAnsi="Calibri"/>
          <w:b/>
          <w:bCs/>
          <w:sz w:val="27"/>
          <w:szCs w:val="27"/>
        </w:rPr>
        <w:t xml:space="preserve">1.3.3  İşgücü yaşam döngüsü çerçevesi</w:t>
      </w:r>
    </w:p>
    <w:p>
      <w:pPr>
        <w:spacing w:after="140" w:line="288"/>
        <w:jc w:val="left"/>
      </w:pPr>
      <w:r>
        <w:rPr>
          <w:rFonts w:ascii="Calibri" w:cs="Calibri" w:eastAsia="Calibri" w:hAnsi="Calibri"/>
          <w:sz w:val="22"/>
          <w:szCs w:val="22"/>
        </w:rPr>
        <w:t xml:space="preserve">Hangi verinin önemli olduğunu belirlemek için standart, işgücü yaşam döngüsü çerçevesini kullanır (madde 5). Çerçeve, kurumun işgücü yönetimiyle ilgili gördüğü ve yürüttüğü tüm faaliyetlerin tablosudur; sektöre özgü olabilir ya da her kurum için ayrı geliştirilebilir. Yüksek düzeyde planla–uygula–kontrol et–önlem al (PDCA) mantığını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Faz</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faaliyetler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Gereksinimleri tanımla</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hedefler, değerler, örgüt tasarımı, gereken işlev ve rolleri tanımlamak</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Stratejileştir ve planla</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planlaması; çeşitlilik ve kapsayıcılık; sürdürülebilir istihdam edilebilirlik; işgücü tasarımı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Pekiştir veya edin</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Geliştir</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Kapasite çerçevesi; pozisyon tanımları; kritik rol yönetimi; zorunlu eğitim; öğrenme ve gelişim; performans yönetimi; yedekleme planlaması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Ödül ve takdir; bordro; yasal gereklilikler; iş sağlığı ve güvenliği; disiplin yönetimi; çalışan ilişkileri; işgücü tahsisi; geçiş; bilgi yönetimi</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et</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Analiz et / Raporla</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faaliyet ve kök neden analitiği; yasal, idari ve işgücü raporlaması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Önlem al</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 / Önceliklendir</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 sözlüğü; işgücü veri kalitesi</w:t>
            </w:r>
          </w:p>
        </w:tc>
      </w:tr>
    </w:tbl>
    <w:p>
      <w:pPr>
        <w:spacing w:after="140"/>
      </w:pPr>
    </w:p>
    <w:p>
      <w:pPr>
        <w:spacing w:after="140" w:line="288"/>
        <w:jc w:val="left"/>
      </w:pPr>
      <w:r>
        <w:rPr>
          <w:rFonts w:ascii="Calibri" w:cs="Calibri" w:eastAsia="Calibri" w:hAnsi="Calibri"/>
          <w:sz w:val="22"/>
          <w:szCs w:val="22"/>
        </w:rPr>
        <w:t xml:space="preserve">Çerçevenin değeri, “hangi veriyi yakalamalıyım?” sorusunu yönetilebilir bir soruya dönüştürmesindedir. Bir faaliyetin yüksek düzeyden alt işlevlerine inildikçe, hangi anahtar ölçü ve veri noktasının işgücü yönetimini etkilediği daha net anlaşılır. Örneğin devir, gönüllü, istemsiz ve kritik pozisyon devri olarak bölünebilir; her biri ayrı bir veri noktası gerektirir. Çerçevenin içeriği sektöre göre değişir: Bazı kurumlar mezun yönetimi yapmaz ya da tedarikçi yönetimine ihtiyaç duymaz; bazıları işe alımı hacim nedeniyle alt kümelere böler. Her kurum neyin ilgili olduğuna kendisi karar verir, ama standart, sektörler ve büyüklükler arasındaki benzerliklerin genellikle farklardan fazla olduğunu hatırlatır.</w:t>
      </w:r>
    </w:p>
    <w:p>
      <w:pPr>
        <w:pStyle w:val="Heading3"/>
        <w:keepNext/>
        <w:spacing w:after="80" w:before="220"/>
      </w:pPr>
      <w:r>
        <w:rPr>
          <w:rFonts w:ascii="Calibri" w:cs="Calibri" w:eastAsia="Calibri" w:hAnsi="Calibri"/>
          <w:b/>
          <w:bCs/>
          <w:color w:val="0B5C8A"/>
          <w:sz w:val="23"/>
          <w:szCs w:val="23"/>
        </w:rPr>
        <w:t xml:space="preserve">Anahtar işgücü verisi (Tablo 3)</w:t>
      </w:r>
    </w:p>
    <w:p>
      <w:pPr>
        <w:spacing w:after="140" w:line="288"/>
        <w:jc w:val="left"/>
      </w:pPr>
      <w:r>
        <w:rPr>
          <w:rFonts w:ascii="Calibri" w:cs="Calibri" w:eastAsia="Calibri" w:hAnsi="Calibri"/>
          <w:sz w:val="22"/>
          <w:szCs w:val="22"/>
        </w:rPr>
        <w:t xml:space="preserve">Standart, yaşam döngüsü boyunca yakalanacak anahtar veri noktalarının bir örneğini sunar (Tablo 3); anahtar işgücü verisini her kurum kendisi tanımlar. Örnek küme şu gruplardan oluşur: kişisel bilgi (ad, adres, doğum tarihi, nitelikler, belge yenileme tarihleri); pozisyon bilgisi (unvan, bağlı olduğu kişi, kritik pozisyon e/h, zorunlu gereksinimler); organizasyon şeması; öğrenme ve gelişim kayıtları; işgücü işe alımı (maliyet, doldurma süresi, kalite, etki); uyum süreci (tam verimliliğe ulaşma süresi); İK veri sözlüğü; İK veri analitiği (özellikle FTE ve kadro); İK ana veri seti; maaş verisi; performans derecelendirmeleri; vize bilgisi (çalışma hakkı); fazla mesai durumu; prim ödemeleri; zorunlu yetki belgeleri; anket verisi; iş sağlığı ve güvenliği verisi (kazalar ve ramak kalalar).</w:t>
      </w:r>
    </w:p>
    <w:p>
      <w:pPr>
        <w:pStyle w:val="Heading3"/>
        <w:keepNext/>
        <w:spacing w:after="110" w:before="320"/>
      </w:pPr>
      <w:r>
        <w:rPr>
          <w:rFonts w:ascii="Calibri" w:cs="Calibri" w:eastAsia="Calibri" w:hAnsi="Calibri"/>
          <w:b/>
          <w:bCs/>
          <w:sz w:val="27"/>
          <w:szCs w:val="27"/>
        </w:rPr>
        <w:t xml:space="preserve">1.3.4  Yakalama, bakım ve sahiplik</w:t>
      </w:r>
    </w:p>
    <w:p>
      <w:pPr>
        <w:spacing w:after="140" w:line="288"/>
        <w:jc w:val="left"/>
      </w:pPr>
      <w:r>
        <w:rPr>
          <w:rFonts w:ascii="Calibri" w:cs="Calibri" w:eastAsia="Calibri" w:hAnsi="Calibri"/>
          <w:sz w:val="22"/>
          <w:szCs w:val="22"/>
        </w:rPr>
        <w:t xml:space="preserve">Veri kalitesi, bir kez yapılan bir temizlik değil, sürekli bir davranıştır. Standart bunu dört ilkeyle tanımlar (madde 6.1 ve 6.2). İlk ilke sahiplik: İşgücü verisinin sahipliği, kilit paydaş gruplarından kişiler belirlenip sorumluluklar atanarak kurulur. Veri yakalama ve bakım sorumluluğu, kurumun hiyerarşik yapısıyla hizalanabilir; takım liderleri, yöneticiler ve üst yöneticiler, çalışan ve yükleniciler dahil doğrudan raporlarının verisini yakalayıp bakımını yapabilir. Standart, veri kalitesinin bireysel performans yönetimi görüşmelerine bir ölçüm olarak eklenebileceğini de belirtir; böylece veri, yalnızca İK’nın değil, her yöneticinin sorumluluğu hâline gelir.</w:t>
      </w:r>
    </w:p>
    <w:p>
      <w:pPr>
        <w:spacing w:after="140" w:line="288"/>
        <w:jc w:val="left"/>
      </w:pPr>
      <w:r>
        <w:rPr>
          <w:rFonts w:ascii="Calibri" w:cs="Calibri" w:eastAsia="Calibri" w:hAnsi="Calibri"/>
          <w:sz w:val="22"/>
          <w:szCs w:val="22"/>
        </w:rPr>
        <w:t xml:space="preserve">İkinci ilke belgelemedir. Kurumun işgücü veri gereksinimleri belirlenir, yakalama ve bakım sorumluluğu belgelenir; belgelemede ilk giriş prosedürleri, sürekli güncelleme ve işgücü verisinin bakımı yer alır. Prosedürlerin gözden geçirilmesi için bir takvim geliştirilir ve ilgili paydaşlar sorumlulukları konusunda yetkin olmalıdır. Üçüncü ilke şablondur: Tanımlı veri gereksinimlerine dayanan kapsamlı bir şablon geliştirilir; küçük kurumlar elektronik tablo, büyük kurumlar uygun yerlerde daha karmaşık teknoloji tabanlı çözümler kullanabilir. Dördüncü ilke yaşam döngüsüdür: Çalışanlar kuruma katıldığında, kurum içinde geçiş yaptığında ya da ayrıldığında ilgili veri belgelenmiş prosedürlere göre yakalanır ve güncellenir; her çalışan için eksiksiz bir veri seti belirlenir.</w:t>
      </w:r>
    </w:p>
    <w:p>
      <w:pPr>
        <w:pStyle w:val="Heading3"/>
        <w:keepNext/>
        <w:spacing w:after="110" w:before="320"/>
      </w:pPr>
      <w:r>
        <w:rPr>
          <w:rFonts w:ascii="Calibri" w:cs="Calibri" w:eastAsia="Calibri" w:hAnsi="Calibri"/>
          <w:b/>
          <w:bCs/>
          <w:sz w:val="27"/>
          <w:szCs w:val="27"/>
        </w:rPr>
        <w:t xml:space="preserve">1.3.5  Tarihsel veri temizliği</w:t>
      </w:r>
    </w:p>
    <w:p>
      <w:pPr>
        <w:spacing w:after="140" w:line="288"/>
        <w:jc w:val="left"/>
      </w:pPr>
      <w:r>
        <w:rPr>
          <w:rFonts w:ascii="Calibri" w:cs="Calibri" w:eastAsia="Calibri" w:hAnsi="Calibri"/>
          <w:sz w:val="22"/>
          <w:szCs w:val="22"/>
        </w:rPr>
        <w:t xml:space="preserve">Standardın altıncı maddesinin üçüncü bölümü (6.3), tarihsel veriyi ele alır ve kötü kaliteli işgücü raporlamasının sık nedeninin tarihsel veri olduğunu vurgular. Doğru tarihsel verinin değeri; tarihsel raporlama, eğilim analizi, kök neden analizi, mezun yönetimi, işveren markası konumlandırması, proaktif işgücü yönetimi, çatışma çözümünde destek ve işgücü ile müzakere gibi alanlarda ortaya çıkar. Ancak tarihsel veriye bağımlılık sektöre ve kuruma özgüdür: Çok değişken bir işgücüne sahip bir kurum altı aydan eski veriyi değersiz sayabilir; bir başkası beş yıllık veriyi hâlâ yararlı bulabilir.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Konu</w:t>
            </w:r>
          </w:p>
        </w:tc>
        <w:tc>
          <w:tcPr>
            <w:tcW w:type="dxa" w:w="7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Standardın önerisi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Zaman çerçevesi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Yuvarlanan üç ila beş yıllık bir geçmiş tutulur; ilk temizlik tamamlandıktan sonra bakım prosedürleri sürekli kaliteyi güvence altına alır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 teknikler</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Yinelenenleri kaldırmak, ilgisiz veriyi kaldırmak, büyük/küçük harf kullanımını standartlaştırmak, veri türlerini dönüştürmek, biçimlendirmeyi temizlemek, hataları düzeltmek, eksik değerleri ele almak</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Kapsam ölçütleri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Verinin güncel işgücüyle ve güncel kritik pozisyonlarla ilgisi, mevcut veri kalitesi, temizleme kolaylığı ve tahmini maliyeti, beklenen faydalar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Asgari kapsam</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Güncel işgücüne ve güncel kritik pozisyon, kritik beceri ve kapasitelere ilişkin tarihsel veri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Proje ekibi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bordro, çalışan temsilcileri, BT, raporlama ve üst yönetim; uygun olduğunda iç ve dış denetçiler</w:t>
            </w:r>
          </w:p>
        </w:tc>
      </w:tr>
    </w:tbl>
    <w:p>
      <w:pPr>
        <w:spacing w:after="140"/>
      </w:pPr>
    </w:p>
    <w:p>
      <w:pPr>
        <w:spacing w:after="140" w:line="288"/>
        <w:jc w:val="left"/>
      </w:pPr>
      <w:r>
        <w:rPr>
          <w:rFonts w:ascii="Calibri" w:cs="Calibri" w:eastAsia="Calibri" w:hAnsi="Calibri"/>
          <w:sz w:val="22"/>
          <w:szCs w:val="22"/>
        </w:rPr>
        <w:t xml:space="preserve">Temizliğin maliyeti, rehber sayfasında bir büyüklük mertebesi olarak hesaplanabilir: Maliyet = kayıt sayısı × hata yüzdesi ÷ 100 × kayıt başına dakika ÷ 60 × saat ücreti. Örneğin 12.000 kayıtlık bir tarihsel tabloda hata oranı %5, kayıt başına düzeltme süresi 3 dakika ve saat ücreti 450 TL ise 600 hatalı kayıt, 1.800 dakika, yani 30 saat sürer ve maliyet 13.500 TL olur. Bu hesap kesin bir bütçe değil, “temizlik projesini başlatmaya değer mi?” sorusuna ilk yanıttır; dakika başına kayıt ve saat ücreti kurum varsayımıdır.</w:t>
      </w:r>
    </w:p>
    <w:p>
      <w:pPr>
        <w:pStyle w:val="Heading3"/>
        <w:keepNext/>
        <w:spacing w:after="110" w:before="320"/>
      </w:pPr>
      <w:r>
        <w:rPr>
          <w:rFonts w:ascii="Calibri" w:cs="Calibri" w:eastAsia="Calibri" w:hAnsi="Calibri"/>
          <w:b/>
          <w:bCs/>
          <w:sz w:val="27"/>
          <w:szCs w:val="27"/>
        </w:rPr>
        <w:t xml:space="preserve">1.3.6  Veri bütünlüğü gözden geçirme süreci</w:t>
      </w:r>
    </w:p>
    <w:p>
      <w:pPr>
        <w:spacing w:after="140" w:line="288"/>
        <w:jc w:val="left"/>
      </w:pPr>
      <w:r>
        <w:rPr>
          <w:rFonts w:ascii="Calibri" w:cs="Calibri" w:eastAsia="Calibri" w:hAnsi="Calibri"/>
          <w:sz w:val="22"/>
          <w:szCs w:val="22"/>
        </w:rPr>
        <w:t xml:space="preserve">Standardın yedinci maddesi, veri kalitesinin sistematik olarak gözden geçirilmesini üç parçada tanımlar: veri kalitesi süreç gözden geçirme raporu, yönetim güvencesi ve zaman çerçevelerinin belirlenmesi. Gözden geçirme raporu (7.2), işgücü veri kalitesi gözden geçirme sürecinin değerlendirmesini içerir ve en az yıllık ya da kullanıcının tanımladığı sıklıkta yapılır. Yönetim güvencesi (7.3), rutin raporlama mekanizmaları ve karşılık eylem sonuçlarının kanıtıyla sağlanır; veri kalitesinin ölçümü ve analizi, sürekli iyileştirme ve net hesap verebilirlik bu güvencenin gereklilikleridir. Bu raporlar denetim incelemesi, testi ve doğrulaması için erişilebilir olmalıdır; kritik stratejiler ve daha büyük riskler daha fazla denetim dikkati çeker.</w:t>
      </w:r>
    </w:p>
    <w:p>
      <w:pPr>
        <w:spacing w:after="140" w:line="288"/>
        <w:jc w:val="left"/>
      </w:pPr>
      <w:r>
        <w:rPr>
          <w:rFonts w:ascii="Calibri" w:cs="Calibri" w:eastAsia="Calibri" w:hAnsi="Calibri"/>
          <w:sz w:val="22"/>
          <w:szCs w:val="22"/>
        </w:rPr>
        <w:t xml:space="preserve">Zaman çerçeveleri (7.4) veri grubunun niteliğine göre değişir: Gözden geçirme en az yıllıktır; daha fazla güvence gerekiyorsa daha sık yapılır. Zorunlu belgeler, yetki belgeleri ve vizeler gibi veriler için güvence gereksinimi daha sıkıdır ve bazı durumlarda veri kalitesi mutlak olmalıdır; standart bir hekimin yeterlilik belgesini, uzun yol kamyon sürücülüğü belgesini ve çocuklarla çalışma kontrollerini örnek verir. Veri kalitesi kullanıcı tanımlı tolerans düzeylerinin altına düştüğünde bir temizleme operasyonu yapılır ve karşılık eylemi sorumlu kişiye ya da ekibe belgelenir.</w:t>
      </w:r>
    </w:p>
    <w:p>
      <w:pPr>
        <w:pStyle w:val="Heading3"/>
        <w:keepNext/>
        <w:spacing w:after="80" w:before="220"/>
      </w:pPr>
      <w:r>
        <w:rPr>
          <w:rFonts w:ascii="Calibri" w:cs="Calibri" w:eastAsia="Calibri" w:hAnsi="Calibri"/>
          <w:b/>
          <w:bCs/>
          <w:color w:val="0B5C8A"/>
          <w:sz w:val="23"/>
          <w:szCs w:val="23"/>
        </w:rPr>
        <w:t xml:space="preserve">Tablo 4: gözden geçirme sıklığı, örnek hacmi ve düzey</w:t>
      </w:r>
    </w:p>
    <w:p>
      <w:pPr>
        <w:spacing w:after="140" w:line="288"/>
        <w:jc w:val="left"/>
      </w:pPr>
      <w:r>
        <w:rPr>
          <w:rFonts w:ascii="Calibri" w:cs="Calibri" w:eastAsia="Calibri" w:hAnsi="Calibri"/>
          <w:sz w:val="22"/>
          <w:szCs w:val="22"/>
        </w:rPr>
        <w:t xml:space="preserve">Standart, gözden geçirme için bir örnek tablo (Tablo 4) sunar. Aşağıdaki değerler standardın örneğidir, zorunlu eşik değildir; “asgari” ifadesi gerektiğinde daha sık gözden geçirme yapılabileceği anlamına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338"/>
        <w:gridCol w:w="1800"/>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Anahtar veri noktası</w:t>
            </w:r>
          </w:p>
        </w:tc>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Gözden geçirme sıklığı (asgari)</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hacmi</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Doğruluk düzeyi</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Kişisel bilgi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 (ilk sonuçlara göre)</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bilgisi (kritik pozisyon dahil)</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Organizasyon şeması</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ve gelişim kayıtları</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Personel işe alım</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(onboarding)</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%98</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İK veri sözlüğü</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 analitiği (özellikle FTE, kadro)</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%98</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İK ana veri seti (kullanıcı tanımlı)</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 maaş verisi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performans derecelendirmeleri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Vize bilgisi (çalışma hakkı)</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Bitişten önce (örn. 2 ay)</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bitiş tarihlerinin teyidi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Fazla mesai durumu (muaf)</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Prim ödemeleri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Zorunlu yetki belgeleri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Anket verisi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sağlığı ve güvenliği verisi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bl>
    <w:p>
      <w:pPr>
        <w:spacing w:after="140"/>
      </w:pPr>
    </w:p>
    <w:p>
      <w:pPr>
        <w:spacing w:after="140" w:line="288"/>
        <w:jc w:val="left"/>
      </w:pPr>
      <w:r>
        <w:rPr>
          <w:rFonts w:ascii="Calibri" w:cs="Calibri" w:eastAsia="Calibri" w:hAnsi="Calibri"/>
          <w:sz w:val="22"/>
          <w:szCs w:val="22"/>
        </w:rPr>
        <w:t xml:space="preserve">Tablonun mantığı, riske göre kademelendirmedir: Hatanın bedeli yüksek olan veriler (maaş, vize, yetki belgesi, prim, İSG) yüksek doğruluk düzeyi ve sık gözden geçirme ister; bedeli düşük olanlar (anket verisi, öğrenme kayıtları) daha esnek bir düzeyle yetinir. Kendi tablonuzu kurarken bu mantığı izleyin: Her veri grubunun “yanlış olursa ne olur?” sorusuna yanıt verin ve toleransı buna göre belirleyin.</w:t>
      </w:r>
    </w:p>
    <w:p>
      <w:pPr>
        <w:pStyle w:val="Heading3"/>
        <w:keepNext/>
        <w:spacing w:after="110" w:before="320"/>
      </w:pPr>
      <w:r>
        <w:rPr>
          <w:rFonts w:ascii="Calibri" w:cs="Calibri" w:eastAsia="Calibri" w:hAnsi="Calibri"/>
          <w:b/>
          <w:bCs/>
          <w:sz w:val="27"/>
          <w:szCs w:val="27"/>
        </w:rPr>
        <w:t xml:space="preserve">1.3.7  Hesaplama: beş unsuru sayıya dökmek</w:t>
      </w:r>
    </w:p>
    <w:p>
      <w:pPr>
        <w:spacing w:after="140" w:line="288"/>
        <w:jc w:val="left"/>
      </w:pPr>
      <w:r>
        <w:rPr>
          <w:rFonts w:ascii="Calibri" w:cs="Calibri" w:eastAsia="Calibri" w:hAnsi="Calibri"/>
          <w:sz w:val="22"/>
          <w:szCs w:val="22"/>
        </w:rPr>
        <w:t xml:space="preserve">Standart formül vermez; beş unsuru ve Tablo 4’ü sunar. Rehber sayfası, bu unsurların yaygın uygulama tanımlarını bir hesaplayıcıya ve Python modülüne (iso30435_metrikler.py) dönüştürür. Kurumunuzun yazılı tanımı bunlardan farklıysa onu kullanın.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38"/>
        <w:gridCol w:w="32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Doğruluk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 hatalı kayıt ÷ örneklenen kayıt)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Örnekteki hatasız kayıt payı; gerekli düzeyle karşılaştırılır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Gereken örnek hacmi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 toplam kayıt × örnek yüzdesi ÷ 100 ⌉</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Tablo 4’teki asgari yüzdeye göre; aralık verilen satırlarda alt sınır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Zorunlu alan tamlığı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(dolu zorunlu alan ÷ beklenen zorunlu alan)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Kısmen doldurulmuş formlar tamlık sorunudur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Güncellik</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süre içinde kaydedilen olay ÷ toplam olay) × 100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gecikme (gün) ayrıca izlenir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 tutarsız kayıt ÷ karşılaştırılan kayıt)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Sistemler ve dönemler arası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Uygunluk</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(amaca hizmet eden veri noktası ÷ toplanan veri noktası) × 100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İlgisiz veri, yakalama maliyetidir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Belge teyit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(bitiş tarihi teyitli kayıt ÷ toplam belge kaydı)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belge, yetki ve vizede hedef %100</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Boyut skor kartı (en zayıf halka)</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min(doğruluk, güncellik, tamlık, tutarlılık, uygunluk)</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Standartta yoktur; yalnızca özet için türetilmiştir</w:t>
            </w:r>
          </w:p>
        </w:tc>
      </w:tr>
    </w:tbl>
    <w:p>
      <w:pPr>
        <w:spacing w:after="140"/>
      </w:pPr>
    </w:p>
    <w:p>
      <w:pPr>
        <w:spacing w:after="140" w:line="288"/>
        <w:jc w:val="left"/>
      </w:pPr>
      <w:r>
        <w:rPr>
          <w:rFonts w:ascii="Calibri" w:cs="Calibri" w:eastAsia="Calibri" w:hAnsi="Calibri"/>
          <w:sz w:val="22"/>
          <w:szCs w:val="22"/>
        </w:rPr>
        <w:t xml:space="preserve">Örnekleme hesabı, uygulamada en çok sorulan konudur. Bir veri grubunda 4.200 kayıt varsa ve Tablo 4’teki %3–5 aralığından %4 seçilmişse gözden geçirilecek asgari örnek ⌈4.200 × 4 ÷ 100⌉ = 168 kayıttır. Bu örnekte 6 hatalı kayıt bulunursa doğruluk (1 − 6 ÷ 168) × 100 = %96,4’tür. Gerekli düzey %95 ise eşik karşılanmıştır; %99 ise karşılanmamıştır ve temizleme ile karşılık eylemi gerekir. Aynı doğruluk, iki farklı veri grubu için iki farklı sonuç doğurabilir: Önemli olan sayı değil, gerekli düzeyle karşılaştırmadır.</w:t>
      </w:r>
    </w:p>
    <w:p>
      <w:pPr>
        <w:spacing w:after="140" w:line="288"/>
        <w:jc w:val="left"/>
      </w:pPr>
      <w:r>
        <w:rPr>
          <w:rFonts w:ascii="Calibri" w:cs="Calibri" w:eastAsia="Calibri" w:hAnsi="Calibri"/>
          <w:sz w:val="22"/>
          <w:szCs w:val="22"/>
        </w:rPr>
        <w:t xml:space="preserve">Örneklemde hata bulunmaması da “veri kusursuz” demek değildir. Rehber sayfası bunun için kaba bir yaklaşım kullanır: Hatasız bir örnekte, %95 güvenle gerçek hata oranının üst sınırı yaklaşık 3 ÷ n’dir. Yani 100 kayıtlık hatasız bir örnek, gerçek hata oranının %3’e kadar çıkabileceğini bile dışlamaz. Bu hesap standartta yoktur ve küçük örneklerde güvenilirliği düşüktür; ama sezgiyi doğrudur: Yüksek gerekli düzeyli gruplarda (%99–100) örneği büyütmek gerekir.</w:t>
      </w:r>
    </w:p>
    <w:p>
      <w:pPr>
        <w:pStyle w:val="Heading3"/>
        <w:keepNext/>
        <w:spacing w:after="110" w:before="320"/>
      </w:pPr>
      <w:r>
        <w:rPr>
          <w:rFonts w:ascii="Calibri" w:cs="Calibri" w:eastAsia="Calibri" w:hAnsi="Calibri"/>
          <w:b/>
          <w:bCs/>
          <w:sz w:val="27"/>
          <w:szCs w:val="27"/>
        </w:rPr>
        <w:t xml:space="preserve">1.3.8  Yorum ve sınırlamalar</w:t>
      </w:r>
    </w:p>
    <w:p>
      <w:pPr>
        <w:pStyle w:val="ListParagraph"/>
        <w:numPr>
          <w:ilvl w:val="0"/>
          <w:numId w:val="8"/>
        </w:numPr>
        <w:spacing w:after="80" w:line="280"/>
      </w:pPr>
      <w:r>
        <w:rPr>
          <w:rFonts w:ascii="Calibri" w:cs="Calibri" w:eastAsia="Calibri" w:hAnsi="Calibri"/>
          <w:b/>
          <w:bCs/>
          <w:sz w:val="22"/>
          <w:szCs w:val="22"/>
        </w:rPr>
        <w:t xml:space="preserve">Genel doğruluk yüksek ama bazı gruplar eşiğin altındaysa ortalama yanıltır.</w:t>
      </w:r>
      <w:r>
        <w:rPr>
          <w:rFonts w:ascii="Calibri" w:cs="Calibri" w:eastAsia="Calibri" w:hAnsi="Calibri"/>
          <w:sz w:val="22"/>
          <w:szCs w:val="22"/>
        </w:rPr>
        <w:t xml:space="preserve"> Gerekli düzey her veri grubu için ayrı belirlenir; gruplar tek tek değerlendirilir.</w:t>
      </w:r>
    </w:p>
    <w:p>
      <w:pPr>
        <w:pStyle w:val="ListParagraph"/>
        <w:numPr>
          <w:ilvl w:val="0"/>
          <w:numId w:val="8"/>
        </w:numPr>
        <w:spacing w:after="80" w:line="280"/>
      </w:pPr>
      <w:r>
        <w:rPr>
          <w:rFonts w:ascii="Calibri" w:cs="Calibri" w:eastAsia="Calibri" w:hAnsi="Calibri"/>
          <w:b/>
          <w:bCs/>
          <w:sz w:val="22"/>
          <w:szCs w:val="22"/>
        </w:rPr>
        <w:t xml:space="preserve">Doğruluk iyi ama tamlık düşükse</w:t>
      </w:r>
      <w:r>
        <w:rPr>
          <w:rFonts w:ascii="Calibri" w:cs="Calibri" w:eastAsia="Calibri" w:hAnsi="Calibri"/>
          <w:sz w:val="22"/>
          <w:szCs w:val="22"/>
        </w:rPr>
        <w:t xml:space="preserve"> eldeki kayıtlar doğru, fakat kayıtların bir kısmı eksiktir. Tamlık zorunlu hâle getirilmeli ve bilgiyi veren kişilerin doğrulama sorumluluğu netleştirilmelidir.</w:t>
      </w:r>
    </w:p>
    <w:p>
      <w:pPr>
        <w:pStyle w:val="ListParagraph"/>
        <w:numPr>
          <w:ilvl w:val="0"/>
          <w:numId w:val="8"/>
        </w:numPr>
        <w:spacing w:after="80" w:line="280"/>
      </w:pPr>
      <w:r>
        <w:rPr>
          <w:rFonts w:ascii="Calibri" w:cs="Calibri" w:eastAsia="Calibri" w:hAnsi="Calibri"/>
          <w:b/>
          <w:bCs/>
          <w:sz w:val="22"/>
          <w:szCs w:val="22"/>
        </w:rPr>
        <w:t xml:space="preserve">Güncellik düşükse</w:t>
      </w:r>
      <w:r>
        <w:rPr>
          <w:rFonts w:ascii="Calibri" w:cs="Calibri" w:eastAsia="Calibri" w:hAnsi="Calibri"/>
          <w:sz w:val="22"/>
          <w:szCs w:val="22"/>
        </w:rPr>
        <w:t xml:space="preserve"> eğilimler toplama zamanından etkilenir; olaya yakın yakalamayı prosedürün parçası yapın.</w:t>
      </w:r>
    </w:p>
    <w:p>
      <w:pPr>
        <w:pStyle w:val="ListParagraph"/>
        <w:numPr>
          <w:ilvl w:val="0"/>
          <w:numId w:val="8"/>
        </w:numPr>
        <w:spacing w:after="80" w:line="280"/>
      </w:pPr>
      <w:r>
        <w:rPr>
          <w:rFonts w:ascii="Calibri" w:cs="Calibri" w:eastAsia="Calibri" w:hAnsi="Calibri"/>
          <w:b/>
          <w:bCs/>
          <w:sz w:val="22"/>
          <w:szCs w:val="22"/>
        </w:rPr>
        <w:t xml:space="preserve">Tutarlılık düşükse</w:t>
      </w:r>
      <w:r>
        <w:rPr>
          <w:rFonts w:ascii="Calibri" w:cs="Calibri" w:eastAsia="Calibri" w:hAnsi="Calibri"/>
          <w:sz w:val="22"/>
          <w:szCs w:val="22"/>
        </w:rPr>
        <w:t xml:space="preserve"> dönem karşılaştırması güvenilmezdir; devirdeki “artış”, veri değişikliğinin sonucu olabilir.</w:t>
      </w:r>
    </w:p>
    <w:p>
      <w:pPr>
        <w:pStyle w:val="ListParagraph"/>
        <w:numPr>
          <w:ilvl w:val="0"/>
          <w:numId w:val="8"/>
        </w:numPr>
        <w:spacing w:after="80" w:line="280"/>
      </w:pPr>
      <w:r>
        <w:rPr>
          <w:rFonts w:ascii="Calibri" w:cs="Calibri" w:eastAsia="Calibri" w:hAnsi="Calibri"/>
          <w:b/>
          <w:bCs/>
          <w:sz w:val="22"/>
          <w:szCs w:val="22"/>
        </w:rPr>
        <w:t xml:space="preserve">Uygunluk düşükse</w:t>
      </w:r>
      <w:r>
        <w:rPr>
          <w:rFonts w:ascii="Calibri" w:cs="Calibri" w:eastAsia="Calibri" w:hAnsi="Calibri"/>
          <w:sz w:val="22"/>
          <w:szCs w:val="22"/>
        </w:rPr>
        <w:t xml:space="preserve"> veri toplama maliyeti sağlanan değerin üzerindedir; ama bir veriyi kaldırmadan önce hangi metrik ve karara hizmet ettiğini sınayın.</w:t>
      </w:r>
    </w:p>
    <w:p>
      <w:pPr>
        <w:pStyle w:val="ListParagraph"/>
        <w:numPr>
          <w:ilvl w:val="0"/>
          <w:numId w:val="8"/>
        </w:numPr>
        <w:spacing w:after="80" w:line="280"/>
      </w:pPr>
      <w:r>
        <w:rPr>
          <w:rFonts w:ascii="Calibri" w:cs="Calibri" w:eastAsia="Calibri" w:hAnsi="Calibri"/>
          <w:b/>
          <w:bCs/>
          <w:sz w:val="22"/>
          <w:szCs w:val="22"/>
        </w:rPr>
        <w:t xml:space="preserve">Zorunlu belge ve vizelerde “yaklaşık doğru” kabul edilmez.</w:t>
      </w:r>
      <w:r>
        <w:rPr>
          <w:rFonts w:ascii="Calibri" w:cs="Calibri" w:eastAsia="Calibri" w:hAnsi="Calibri"/>
          <w:sz w:val="22"/>
          <w:szCs w:val="22"/>
        </w:rPr>
        <w:t xml:space="preserve"> Bitiş tarihi teyit edilmemiş tek bir kayıt bile eşiği karşılamaz.</w:t>
      </w:r>
    </w:p>
    <w:p>
      <w:pPr>
        <w:pStyle w:val="ListParagraph"/>
        <w:numPr>
          <w:ilvl w:val="0"/>
          <w:numId w:val="8"/>
        </w:numPr>
        <w:spacing w:after="80" w:line="280"/>
      </w:pPr>
      <w:r>
        <w:rPr>
          <w:rFonts w:ascii="Calibri" w:cs="Calibri" w:eastAsia="Calibri" w:hAnsi="Calibri"/>
          <w:b/>
          <w:bCs/>
          <w:sz w:val="22"/>
          <w:szCs w:val="22"/>
        </w:rPr>
        <w:t xml:space="preserve">Boyut skor kartında en zayıf halkayı okuyun.</w:t>
      </w:r>
      <w:r>
        <w:rPr>
          <w:rFonts w:ascii="Calibri" w:cs="Calibri" w:eastAsia="Calibri" w:hAnsi="Calibri"/>
          <w:sz w:val="22"/>
          <w:szCs w:val="22"/>
        </w:rPr>
        <w:t xml:space="preserve"> Ortalama zayıf boyutu gizler; standart beş unsurun birlikte düşünülmesini ister.</w:t>
      </w:r>
    </w:p>
    <w:p>
      <w:pPr>
        <w:spacing w:after="140" w:line="288"/>
        <w:jc w:val="left"/>
      </w:pPr>
      <w:r>
        <w:rPr>
          <w:rFonts w:ascii="Calibri" w:cs="Calibri" w:eastAsia="Calibri" w:hAnsi="Calibri"/>
          <w:sz w:val="22"/>
          <w:szCs w:val="22"/>
        </w:rPr>
        <w:t xml:space="preserve">Sınırlamalar da önemlidir. Standart formül ve zorunlu eşik vermez; Tablo 4 yalnızca örnek sıklık, örnek hacmi ve düzey içerir. “Hata”, “tutarsız” ve “ilgili” kavramlarının kurum içi tanımını yazılı tutun; standart bu kavramları ölçüm formülüne bağlamaz. Boyut skor kartındaki “en zayıf halka” gibi bileşik göstergeler dış raporlamada kullanılmamalı, boyutlar ayrı raporlanmalıdır. Standardın Ek A’sında aktardığı dış kaynak bulguları (kötü veri kalitesinin iş girişimlerindeki başarısızlıkların %40’ının birincil nedeni olması ve emek verimliliğini %20’ye varan oranda etkilemesi) kuruma özgü ölçüm değildir; kurumunuzun kendi verisiyle doğrulanmamıştır. Küçük örneklerde (örneğin 3 kayıt) tek bir hata oranı otuz üç puan değiştirir; az sayıda kayıtta mutlak sayıları da verin.</w:t>
      </w:r>
    </w:p>
    <w:p>
      <w:pPr>
        <w:pStyle w:val="Heading3"/>
        <w:keepNext/>
        <w:spacing w:after="110" w:before="320"/>
      </w:pPr>
      <w:r>
        <w:rPr>
          <w:rFonts w:ascii="Calibri" w:cs="Calibri" w:eastAsia="Calibri" w:hAnsi="Calibri"/>
          <w:b/>
          <w:bCs/>
          <w:sz w:val="27"/>
          <w:szCs w:val="27"/>
        </w:rPr>
        <w:t xml:space="preserve">1.3.9  Raporlama ve uygulama</w:t>
      </w:r>
    </w:p>
    <w:p>
      <w:pPr>
        <w:spacing w:after="140" w:line="288"/>
        <w:jc w:val="left"/>
      </w:pPr>
      <w:r>
        <w:rPr>
          <w:rFonts w:ascii="Calibri" w:cs="Calibri" w:eastAsia="Calibri" w:hAnsi="Calibri"/>
          <w:sz w:val="22"/>
          <w:szCs w:val="22"/>
        </w:rPr>
        <w:t xml:space="preserve">Her raporda şunlar bulunmalıdır: veri grubu ve kapsam, örnek hacmi ve yöntemi, kabul edilen asgari hata oranı (tolerans), ölçüm dönemi, hata tanımı ve karşılaştırma tabanı. Dış paydaşlara yapılan raporlamada, ISO 30414’te önerilen metriklerin hesaplandığı verinin kalite düzeyi ve tanımları dipnotla belirtilmelidir; böylece 1.1’deki raporun güvenilirliği 1.3’teki denetim iziyle desteklenir.</w:t>
      </w:r>
    </w:p>
    <w:p>
      <w:pPr>
        <w:pStyle w:val="Heading3"/>
        <w:keepNext/>
        <w:spacing w:after="80" w:before="220"/>
      </w:pPr>
      <w:r>
        <w:rPr>
          <w:rFonts w:ascii="Calibri" w:cs="Calibri" w:eastAsia="Calibri" w:hAnsi="Calibri"/>
          <w:b/>
          <w:bCs/>
          <w:color w:val="0B5C8A"/>
          <w:sz w:val="23"/>
          <w:szCs w:val="23"/>
        </w:rPr>
        <w:t xml:space="preserve">On adımda veri kalitesi</w:t>
      </w:r>
    </w:p>
    <w:p>
      <w:pPr>
        <w:pStyle w:val="ListParagraph"/>
        <w:numPr>
          <w:ilvl w:val="0"/>
          <w:numId w:val="15"/>
        </w:numPr>
        <w:spacing w:after="80" w:line="280"/>
      </w:pPr>
      <w:r>
        <w:rPr>
          <w:rFonts w:ascii="Calibri" w:cs="Calibri" w:eastAsia="Calibri" w:hAnsi="Calibri"/>
          <w:b/>
          <w:bCs/>
          <w:sz w:val="22"/>
          <w:szCs w:val="22"/>
        </w:rPr>
        <w:t xml:space="preserve">İlgili veriyi belirleyin</w:t>
      </w:r>
      <w:r>
        <w:rPr>
          <w:rFonts w:ascii="Calibri" w:cs="Calibri" w:eastAsia="Calibri" w:hAnsi="Calibri"/>
          <w:sz w:val="22"/>
          <w:szCs w:val="22"/>
        </w:rPr>
        <w:t xml:space="preserve"> ve girdi–süreç–çıktı–sonuç çerçevesiyle gruplayın.</w:t>
      </w:r>
    </w:p>
    <w:p>
      <w:pPr>
        <w:pStyle w:val="ListParagraph"/>
        <w:numPr>
          <w:ilvl w:val="0"/>
          <w:numId w:val="15"/>
        </w:numPr>
        <w:spacing w:after="80" w:line="280"/>
      </w:pPr>
      <w:r>
        <w:rPr>
          <w:rFonts w:ascii="Calibri" w:cs="Calibri" w:eastAsia="Calibri" w:hAnsi="Calibri"/>
          <w:b/>
          <w:bCs/>
          <w:sz w:val="22"/>
          <w:szCs w:val="22"/>
        </w:rPr>
        <w:t xml:space="preserve">Yaşam döngüsü çerçevesini belgeleyin</w:t>
      </w:r>
      <w:r>
        <w:rPr>
          <w:rFonts w:ascii="Calibri" w:cs="Calibri" w:eastAsia="Calibri" w:hAnsi="Calibri"/>
          <w:sz w:val="22"/>
          <w:szCs w:val="22"/>
        </w:rPr>
        <w:t xml:space="preserve"> (planla–uygula–kontrol et–önlem al).</w:t>
      </w:r>
    </w:p>
    <w:p>
      <w:pPr>
        <w:pStyle w:val="ListParagraph"/>
        <w:numPr>
          <w:ilvl w:val="0"/>
          <w:numId w:val="15"/>
        </w:numPr>
        <w:spacing w:after="80" w:line="280"/>
      </w:pPr>
      <w:r>
        <w:rPr>
          <w:rFonts w:ascii="Calibri" w:cs="Calibri" w:eastAsia="Calibri" w:hAnsi="Calibri"/>
          <w:b/>
          <w:bCs/>
          <w:sz w:val="22"/>
          <w:szCs w:val="22"/>
        </w:rPr>
        <w:t xml:space="preserve">Anahtar işgücü verisini</w:t>
      </w:r>
      <w:r>
        <w:rPr>
          <w:rFonts w:ascii="Calibri" w:cs="Calibri" w:eastAsia="Calibri" w:hAnsi="Calibri"/>
          <w:sz w:val="22"/>
          <w:szCs w:val="22"/>
        </w:rPr>
        <w:t xml:space="preserve"> kurumunuza göre tanımlayın.</w:t>
      </w:r>
    </w:p>
    <w:p>
      <w:pPr>
        <w:pStyle w:val="ListParagraph"/>
        <w:numPr>
          <w:ilvl w:val="0"/>
          <w:numId w:val="15"/>
        </w:numPr>
        <w:spacing w:after="80" w:line="280"/>
      </w:pPr>
      <w:r>
        <w:rPr>
          <w:rFonts w:ascii="Calibri" w:cs="Calibri" w:eastAsia="Calibri" w:hAnsi="Calibri"/>
          <w:b/>
          <w:bCs/>
          <w:sz w:val="22"/>
          <w:szCs w:val="22"/>
        </w:rPr>
        <w:t xml:space="preserve">Sahipliği atayın;</w:t>
      </w:r>
      <w:r>
        <w:rPr>
          <w:rFonts w:ascii="Calibri" w:cs="Calibri" w:eastAsia="Calibri" w:hAnsi="Calibri"/>
          <w:sz w:val="22"/>
          <w:szCs w:val="22"/>
        </w:rPr>
        <w:t xml:space="preserve"> veri kalitesini performans görüşmelerine ekleyin.</w:t>
      </w:r>
    </w:p>
    <w:p>
      <w:pPr>
        <w:pStyle w:val="ListParagraph"/>
        <w:numPr>
          <w:ilvl w:val="0"/>
          <w:numId w:val="15"/>
        </w:numPr>
        <w:spacing w:after="80" w:line="280"/>
      </w:pPr>
      <w:r>
        <w:rPr>
          <w:rFonts w:ascii="Calibri" w:cs="Calibri" w:eastAsia="Calibri" w:hAnsi="Calibri"/>
          <w:b/>
          <w:bCs/>
          <w:sz w:val="22"/>
          <w:szCs w:val="22"/>
        </w:rPr>
        <w:t xml:space="preserve">Yakalama ve bakım prosedürlerini belgeleyin</w:t>
      </w:r>
      <w:r>
        <w:rPr>
          <w:rFonts w:ascii="Calibri" w:cs="Calibri" w:eastAsia="Calibri" w:hAnsi="Calibri"/>
          <w:sz w:val="22"/>
          <w:szCs w:val="22"/>
        </w:rPr>
        <w:t xml:space="preserve"> ve gözden geçirme takvimini kurun.</w:t>
      </w:r>
    </w:p>
    <w:p>
      <w:pPr>
        <w:pStyle w:val="ListParagraph"/>
        <w:numPr>
          <w:ilvl w:val="0"/>
          <w:numId w:val="15"/>
        </w:numPr>
        <w:spacing w:after="80" w:line="280"/>
      </w:pPr>
      <w:r>
        <w:rPr>
          <w:rFonts w:ascii="Calibri" w:cs="Calibri" w:eastAsia="Calibri" w:hAnsi="Calibri"/>
          <w:b/>
          <w:bCs/>
          <w:sz w:val="22"/>
          <w:szCs w:val="22"/>
        </w:rPr>
        <w:t xml:space="preserve">Tolerans belirleyin:</w:t>
      </w:r>
      <w:r>
        <w:rPr>
          <w:rFonts w:ascii="Calibri" w:cs="Calibri" w:eastAsia="Calibri" w:hAnsi="Calibri"/>
          <w:sz w:val="22"/>
          <w:szCs w:val="22"/>
        </w:rPr>
        <w:t xml:space="preserve"> her veri grubu için sıklık, örnek hacmi ve kabul edilen asgari hata oranı.</w:t>
      </w:r>
    </w:p>
    <w:p>
      <w:pPr>
        <w:pStyle w:val="ListParagraph"/>
        <w:numPr>
          <w:ilvl w:val="0"/>
          <w:numId w:val="15"/>
        </w:numPr>
        <w:spacing w:after="80" w:line="280"/>
      </w:pPr>
      <w:r>
        <w:rPr>
          <w:rFonts w:ascii="Calibri" w:cs="Calibri" w:eastAsia="Calibri" w:hAnsi="Calibri"/>
          <w:b/>
          <w:bCs/>
          <w:sz w:val="22"/>
          <w:szCs w:val="22"/>
        </w:rPr>
        <w:t xml:space="preserve">Tarihsel temizlik kapsamına karar verin;</w:t>
      </w:r>
      <w:r>
        <w:rPr>
          <w:rFonts w:ascii="Calibri" w:cs="Calibri" w:eastAsia="Calibri" w:hAnsi="Calibri"/>
          <w:sz w:val="22"/>
          <w:szCs w:val="22"/>
        </w:rPr>
        <w:t xml:space="preserve"> proje ekibi ve plan kurun.</w:t>
      </w:r>
    </w:p>
    <w:p>
      <w:pPr>
        <w:pStyle w:val="ListParagraph"/>
        <w:numPr>
          <w:ilvl w:val="0"/>
          <w:numId w:val="15"/>
        </w:numPr>
        <w:spacing w:after="80" w:line="280"/>
      </w:pPr>
      <w:r>
        <w:rPr>
          <w:rFonts w:ascii="Calibri" w:cs="Calibri" w:eastAsia="Calibri" w:hAnsi="Calibri"/>
          <w:b/>
          <w:bCs/>
          <w:sz w:val="22"/>
          <w:szCs w:val="22"/>
        </w:rPr>
        <w:t xml:space="preserve">Örnekleyin ve gözden geçirin;</w:t>
      </w:r>
      <w:r>
        <w:rPr>
          <w:rFonts w:ascii="Calibri" w:cs="Calibri" w:eastAsia="Calibri" w:hAnsi="Calibri"/>
          <w:sz w:val="22"/>
          <w:szCs w:val="22"/>
        </w:rPr>
        <w:t xml:space="preserve"> doğruluk ve tamlık düzeyini sınayın.</w:t>
      </w:r>
    </w:p>
    <w:p>
      <w:pPr>
        <w:pStyle w:val="ListParagraph"/>
        <w:numPr>
          <w:ilvl w:val="0"/>
          <w:numId w:val="15"/>
        </w:numPr>
        <w:spacing w:after="80" w:line="280"/>
      </w:pPr>
      <w:r>
        <w:rPr>
          <w:rFonts w:ascii="Calibri" w:cs="Calibri" w:eastAsia="Calibri" w:hAnsi="Calibri"/>
          <w:b/>
          <w:bCs/>
          <w:sz w:val="22"/>
          <w:szCs w:val="22"/>
        </w:rPr>
        <w:t xml:space="preserve">Eşiğin altında temizleyin</w:t>
      </w:r>
      <w:r>
        <w:rPr>
          <w:rFonts w:ascii="Calibri" w:cs="Calibri" w:eastAsia="Calibri" w:hAnsi="Calibri"/>
          <w:sz w:val="22"/>
          <w:szCs w:val="22"/>
        </w:rPr>
        <w:t xml:space="preserve"> ve karşılık eylemini sorumluya belgeleyin.</w:t>
      </w:r>
    </w:p>
    <w:p>
      <w:pPr>
        <w:pStyle w:val="ListParagraph"/>
        <w:numPr>
          <w:ilvl w:val="0"/>
          <w:numId w:val="15"/>
        </w:numPr>
        <w:spacing w:after="80" w:line="280"/>
      </w:pPr>
      <w:r>
        <w:rPr>
          <w:rFonts w:ascii="Calibri" w:cs="Calibri" w:eastAsia="Calibri" w:hAnsi="Calibri"/>
          <w:b/>
          <w:bCs/>
          <w:sz w:val="22"/>
          <w:szCs w:val="22"/>
        </w:rPr>
        <w:t xml:space="preserve">Yıllık değerlendirme raporu ve yönetim güvencesi</w:t>
      </w:r>
      <w:r>
        <w:rPr>
          <w:rFonts w:ascii="Calibri" w:cs="Calibri" w:eastAsia="Calibri" w:hAnsi="Calibri"/>
          <w:sz w:val="22"/>
          <w:szCs w:val="22"/>
        </w:rPr>
        <w:t xml:space="preserve"> hazırlayın; denetime açık tutun.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ilke</w:t>
            </w:r>
          </w:p>
          <w:p>
            <w:pPr>
              <w:spacing w:after="0" w:line="276"/>
            </w:pPr>
            <w:r>
              <w:rPr>
                <w:rFonts w:ascii="Calibri" w:cs="Calibri" w:eastAsia="Calibri" w:hAnsi="Calibri"/>
                <w:sz w:val="21"/>
                <w:szCs w:val="21"/>
              </w:rPr>
              <w:t xml:space="preserve">Küçük kurumlar için üç şey yeterlidir: hangi verinin önemli olduğunu yazmak, giriş ve güncelleme prosedürünü belgelemek ve anahtar veri noktaları için basit bir örnekleme ve tolerans belirleyip yılda en az bir kez gözden geçirmek. Veri kalitesi, pahalı bir sistem değil, tutarlı bir alışkanlıktır.</w:t>
            </w:r>
          </w:p>
        </w:tc>
      </w:tr>
    </w:tbl>
    <w:p>
      <w:pPr>
        <w:spacing w:after="120"/>
      </w:pPr>
    </w:p>
    <w:p>
      <w:pPr>
        <w:spacing w:after="140" w:line="288"/>
        <w:jc w:val="left"/>
      </w:pPr>
      <w:r>
        <w:rPr>
          <w:rFonts w:ascii="Calibri" w:cs="Calibri" w:eastAsia="Calibri" w:hAnsi="Calibri"/>
          <w:sz w:val="22"/>
          <w:szCs w:val="22"/>
        </w:rPr>
        <w:t xml:space="preserve">Sonraki adım: Veri ve çerçeve hazır olduğunda, ISO 30414’ün en hassas alanlarından birine, yani uyum ve etik metriklerine geçiyoruz (1.4).</w:t>
      </w:r>
    </w:p>
    <w:p>
      <w:pPr>
        <w:pStyle w:val="Heading2"/>
        <w:keepNext/>
        <w:pageBreakBefore/>
        <w:spacing w:after="100" w:before="0"/>
      </w:pPr>
      <w:r>
        <w:rPr>
          <w:rFonts w:ascii="Calibri" w:cs="Calibri" w:eastAsia="Calibri" w:hAnsi="Calibri"/>
          <w:b/>
          <w:bCs/>
          <w:color w:val="0B5C8A"/>
          <w:sz w:val="34"/>
          <w:szCs w:val="34"/>
        </w:rPr>
        <w:t xml:space="preserve">1.4  Uyum ve Etik Metrikleri Kümesi</w:t>
      </w:r>
    </w:p>
    <w:p>
      <w:pPr>
        <w:keepNext/>
        <w:pBdr>
          <w:bottom w:val="single" w:color="0B5C8A" w:sz="8" w:space="6"/>
        </w:pBdr>
        <w:spacing w:after="220"/>
      </w:pPr>
      <w:r>
        <w:rPr>
          <w:rFonts w:ascii="Calibri" w:cs="Calibri" w:eastAsia="Calibri" w:hAnsi="Calibri"/>
          <w:i/>
          <w:iCs/>
          <w:color w:val="59636F"/>
          <w:sz w:val="26"/>
          <w:szCs w:val="26"/>
        </w:rPr>
        <w:t xml:space="preserve">Uyum ve etik göstergeleri · ISO/TS 30423</w:t>
      </w:r>
    </w:p>
    <w:p>
      <w:pPr>
        <w:spacing w:after="140" w:line="288"/>
        <w:jc w:val="left"/>
      </w:pPr>
      <w:r>
        <w:rPr>
          <w:rFonts w:ascii="Calibri" w:cs="Calibri" w:eastAsia="Calibri" w:hAnsi="Calibri"/>
          <w:sz w:val="22"/>
          <w:szCs w:val="22"/>
        </w:rPr>
        <w:t xml:space="preserve">İnsan kaynakları ölçümünün en hassas alanı, kurumun kurallara ve etik değerlere uyumunu gösteren göstergelerdir. Bir şikâyet, bir disiplin dosyası ya da bir dış uyuşmazlık, yalnızca bir sayı değil; çoğu zaman bir insanın deneyimi, bir ilişkinin kopuşu ve bir kurumun hesap verme kapasitesinin sınavıdır. ISO/TS 30423, bu alanı ölçülebilir ve karşılaştırılabilir kılmak için beş metrik tanımlar. Bu bölümü okuduğunuzda kümenin metriklerini, iki ayrı hesap mantığını, sınıflandırma kategorilerini, yorum tuzaklarını ve raporlama ilkelerini öğrenmiş olacaksınız.</w:t>
      </w:r>
    </w:p>
    <w:p>
      <w:pPr>
        <w:pStyle w:val="Heading3"/>
        <w:keepNext/>
        <w:spacing w:after="110" w:before="320"/>
      </w:pPr>
      <w:r>
        <w:rPr>
          <w:rFonts w:ascii="Calibri" w:cs="Calibri" w:eastAsia="Calibri" w:hAnsi="Calibri"/>
          <w:b/>
          <w:bCs/>
          <w:sz w:val="27"/>
          <w:szCs w:val="27"/>
        </w:rPr>
        <w:t xml:space="preserve">1.4.1  Standardın yeri ve beş metrik</w:t>
      </w:r>
    </w:p>
    <w:p>
      <w:pPr>
        <w:spacing w:after="140" w:line="288"/>
        <w:jc w:val="left"/>
      </w:pPr>
      <w:r>
        <w:rPr>
          <w:rFonts w:ascii="Calibri" w:cs="Calibri" w:eastAsia="Calibri" w:hAnsi="Calibri"/>
          <w:sz w:val="22"/>
          <w:szCs w:val="22"/>
        </w:rPr>
        <w:t xml:space="preserve">ISO/TS 30423:2021, ISO 30414’ün “uyum ve etik” kümesini ayrıntılandıran bir teknik şartnamedir (ISO 30414:2018 sürümünde madde 4.7.2; 2025 sürümünde uyum, etik ve işgücü ilişkileri alanı). Beş metrik tanımlar:</w:t>
      </w:r>
    </w:p>
    <w:p>
      <w:pPr>
        <w:pStyle w:val="ListParagraph"/>
        <w:numPr>
          <w:ilvl w:val="0"/>
          <w:numId w:val="16"/>
        </w:numPr>
        <w:spacing w:after="80" w:line="280"/>
      </w:pPr>
      <w:r>
        <w:rPr>
          <w:rFonts w:ascii="Calibri" w:cs="Calibri" w:eastAsia="Calibri" w:hAnsi="Calibri"/>
          <w:sz w:val="22"/>
          <w:szCs w:val="22"/>
        </w:rPr>
        <w:t xml:space="preserve">Açılan </w:t>
      </w:r>
      <w:r>
        <w:rPr>
          <w:rFonts w:ascii="Calibri" w:cs="Calibri" w:eastAsia="Calibri" w:hAnsi="Calibri"/>
          <w:b/>
          <w:bCs/>
          <w:sz w:val="22"/>
          <w:szCs w:val="22"/>
        </w:rPr>
        <w:t xml:space="preserve">şikâyetlerin sayısı ve türü</w:t>
      </w:r>
      <w:r>
        <w:rPr>
          <w:rFonts w:ascii="Calibri" w:cs="Calibri" w:eastAsia="Calibri" w:hAnsi="Calibri"/>
          <w:sz w:val="22"/>
          <w:szCs w:val="22"/>
        </w:rPr>
        <w:t xml:space="preserve">.</w:t>
      </w:r>
    </w:p>
    <w:p>
      <w:pPr>
        <w:pStyle w:val="ListParagraph"/>
        <w:numPr>
          <w:ilvl w:val="0"/>
          <w:numId w:val="16"/>
        </w:numPr>
        <w:spacing w:after="80" w:line="280"/>
      </w:pPr>
      <w:r>
        <w:rPr>
          <w:rFonts w:ascii="Calibri" w:cs="Calibri" w:eastAsia="Calibri" w:hAnsi="Calibri"/>
          <w:sz w:val="22"/>
          <w:szCs w:val="22"/>
        </w:rPr>
        <w:t xml:space="preserve">Sonuçlandırılan </w:t>
      </w:r>
      <w:r>
        <w:rPr>
          <w:rFonts w:ascii="Calibri" w:cs="Calibri" w:eastAsia="Calibri" w:hAnsi="Calibri"/>
          <w:b/>
          <w:bCs/>
          <w:sz w:val="22"/>
          <w:szCs w:val="22"/>
        </w:rPr>
        <w:t xml:space="preserve">disiplin işlemlerinin sayısı ve türü</w:t>
      </w:r>
      <w:r>
        <w:rPr>
          <w:rFonts w:ascii="Calibri" w:cs="Calibri" w:eastAsia="Calibri" w:hAnsi="Calibri"/>
          <w:sz w:val="22"/>
          <w:szCs w:val="22"/>
        </w:rPr>
        <w:t xml:space="preserve">.</w:t>
      </w:r>
    </w:p>
    <w:p>
      <w:pPr>
        <w:pStyle w:val="ListParagraph"/>
        <w:numPr>
          <w:ilvl w:val="0"/>
          <w:numId w:val="16"/>
        </w:numPr>
        <w:spacing w:after="80" w:line="280"/>
      </w:pPr>
      <w:r>
        <w:rPr>
          <w:rFonts w:ascii="Calibri" w:cs="Calibri" w:eastAsia="Calibri" w:hAnsi="Calibri"/>
          <w:sz w:val="22"/>
          <w:szCs w:val="22"/>
        </w:rPr>
        <w:t xml:space="preserve">Uyum ve etik </w:t>
      </w:r>
      <w:r>
        <w:rPr>
          <w:rFonts w:ascii="Calibri" w:cs="Calibri" w:eastAsia="Calibri" w:hAnsi="Calibri"/>
          <w:b/>
          <w:bCs/>
          <w:sz w:val="22"/>
          <w:szCs w:val="22"/>
        </w:rPr>
        <w:t xml:space="preserve">eğitimini tamamlayan çalışan oranı</w:t>
      </w:r>
      <w:r>
        <w:rPr>
          <w:rFonts w:ascii="Calibri" w:cs="Calibri" w:eastAsia="Calibri" w:hAnsi="Calibri"/>
          <w:sz w:val="22"/>
          <w:szCs w:val="22"/>
        </w:rPr>
        <w:t xml:space="preserve">.</w:t>
      </w:r>
    </w:p>
    <w:p>
      <w:pPr>
        <w:pStyle w:val="ListParagraph"/>
        <w:numPr>
          <w:ilvl w:val="0"/>
          <w:numId w:val="16"/>
        </w:numPr>
        <w:spacing w:after="80" w:line="280"/>
      </w:pPr>
      <w:r>
        <w:rPr>
          <w:rFonts w:ascii="Calibri" w:cs="Calibri" w:eastAsia="Calibri" w:hAnsi="Calibri"/>
          <w:sz w:val="22"/>
          <w:szCs w:val="22"/>
        </w:rPr>
        <w:t xml:space="preserve">Dış taraflara havale edilen </w:t>
      </w:r>
      <w:r>
        <w:rPr>
          <w:rFonts w:ascii="Calibri" w:cs="Calibri" w:eastAsia="Calibri" w:hAnsi="Calibri"/>
          <w:b/>
          <w:bCs/>
          <w:sz w:val="22"/>
          <w:szCs w:val="22"/>
        </w:rPr>
        <w:t xml:space="preserve">uyuşmazlıkların sayısı ve türü</w:t>
      </w:r>
      <w:r>
        <w:rPr>
          <w:rFonts w:ascii="Calibri" w:cs="Calibri" w:eastAsia="Calibri" w:hAnsi="Calibri"/>
          <w:sz w:val="22"/>
          <w:szCs w:val="22"/>
        </w:rPr>
        <w:t xml:space="preserve">.</w:t>
      </w:r>
    </w:p>
    <w:p>
      <w:pPr>
        <w:pStyle w:val="ListParagraph"/>
        <w:numPr>
          <w:ilvl w:val="0"/>
          <w:numId w:val="16"/>
        </w:numPr>
        <w:spacing w:after="80" w:line="280"/>
      </w:pPr>
      <w:r>
        <w:rPr>
          <w:rFonts w:ascii="Calibri" w:cs="Calibri" w:eastAsia="Calibri" w:hAnsi="Calibri"/>
          <w:b/>
          <w:bCs/>
          <w:sz w:val="22"/>
          <w:szCs w:val="22"/>
        </w:rPr>
        <w:t xml:space="preserve">Dış (denetim dahil) bulguların</w:t>
      </w:r>
      <w:r>
        <w:rPr>
          <w:rFonts w:ascii="Calibri" w:cs="Calibri" w:eastAsia="Calibri" w:hAnsi="Calibri"/>
          <w:sz w:val="22"/>
          <w:szCs w:val="22"/>
        </w:rPr>
        <w:t xml:space="preserve"> sayısı, türü, kaynağı ve bunlardan doğan eylemler.</w:t>
      </w:r>
    </w:p>
    <w:p>
      <w:pPr>
        <w:spacing w:after="140" w:line="288"/>
        <w:jc w:val="left"/>
      </w:pPr>
      <w:r>
        <w:rPr>
          <w:rFonts w:ascii="Calibri" w:cs="Calibri" w:eastAsia="Calibri" w:hAnsi="Calibri"/>
          <w:sz w:val="22"/>
          <w:szCs w:val="22"/>
        </w:rPr>
        <w:t xml:space="preserve">Kümenin ayırt edici yanı, metriklerin çoğunun bir oran değil, yıl başından itibaren biriken bir sayım olmasıdır; iki metrik ise açılış bakiyesi, dönem içi ekleme ve kapanış bakiyesiyle çalışan bir hareket hesabı kullanır. Sadece bir tanesi, eğitim tamamlama, klasik bir orandır. Bu yapı, devir ya da üretkenlik gibi oran odaklı kümelerden farklıdır ve bu fark hesaplama hatalarının ana kaynağıdır.</w:t>
      </w:r>
    </w:p>
    <w:p>
      <w:pPr>
        <w:pStyle w:val="Heading3"/>
        <w:keepNext/>
        <w:spacing w:after="80" w:before="220"/>
      </w:pPr>
      <w:r>
        <w:rPr>
          <w:rFonts w:ascii="Calibri" w:cs="Calibri" w:eastAsia="Calibri" w:hAnsi="Calibri"/>
          <w:b/>
          <w:bCs/>
          <w:color w:val="0B5C8A"/>
          <w:sz w:val="23"/>
          <w:szCs w:val="23"/>
        </w:rPr>
        <w:t xml:space="preserve">Kimin için ve ne zaman?</w:t>
      </w:r>
    </w:p>
    <w:p>
      <w:pPr>
        <w:spacing w:after="140" w:line="288"/>
        <w:jc w:val="left"/>
      </w:pPr>
      <w:r>
        <w:rPr>
          <w:rFonts w:ascii="Calibri" w:cs="Calibri" w:eastAsia="Calibri" w:hAnsi="Calibri"/>
          <w:sz w:val="22"/>
          <w:szCs w:val="22"/>
        </w:rPr>
        <w:t xml:space="preserve">Standardın belirttiği kullanım durumları şunlardır: Örgüt ikliminin resmini çıkarmak (dış taraflara havale edilen uyuşmazlık sayısı, iç uyuşmazlıkların dışarıda çözülmesinin gerekli hâle geldiği bir çalışma ortamını gösterir); nedenin anlaşılması ve önleyici yanıt geliştirilmesi gerektiğinde şikâyet ve disiplin işlemlerini sınıflandırmak; etik ve davranış kuralları programının etkisini ölçmek; dış denetim ve tahkim sonuçlarını izlemek; uzlaşma çabasını değerlendirmek. Dış raporlamada kümenin kullanıcıları yatırımcılar, finansal analistler, sendikalar, medya ve kıyaslama yapan sektör gruplarıdır; ancak metriklerin tümü dış kullanım için tasarlanmamıştır.</w:t>
      </w:r>
    </w:p>
    <w:p>
      <w:pPr>
        <w:spacing w:after="140" w:line="288"/>
        <w:jc w:val="left"/>
      </w:pPr>
      <w:r>
        <w:rPr>
          <w:rFonts w:ascii="Calibri" w:cs="Calibri" w:eastAsia="Calibri" w:hAnsi="Calibri"/>
          <w:sz w:val="22"/>
          <w:szCs w:val="22"/>
        </w:rPr>
        <w:t xml:space="preserve">Hesap, mali yıl ya da yıllık bütçe döngüsüyle, ya da her ikisiyle hizalanır. Hesaplama anı, her ölçüm döneminin sonunda kayıtlı olan sayıdır: birinci ayın sonu, ikinci çeyreğin sonu, yıl sonu toplamları gibi. Başka bir ölçüm noktası seçilirse tercih tutarlı biçimde uygulanır ve açıkça yazılır.</w:t>
      </w:r>
    </w:p>
    <w:p>
      <w:pPr>
        <w:pStyle w:val="Heading3"/>
        <w:keepNext/>
        <w:spacing w:after="110" w:before="320"/>
      </w:pPr>
      <w:r>
        <w:rPr>
          <w:rFonts w:ascii="Calibri" w:cs="Calibri" w:eastAsia="Calibri" w:hAnsi="Calibri"/>
          <w:b/>
          <w:bCs/>
          <w:sz w:val="27"/>
          <w:szCs w:val="27"/>
        </w:rPr>
        <w:t xml:space="preserve">1.4.2  Yedi bileşenli metrik tanımı</w:t>
      </w:r>
    </w:p>
    <w:p>
      <w:pPr>
        <w:spacing w:after="140" w:line="288"/>
        <w:jc w:val="left"/>
      </w:pPr>
      <w:r>
        <w:rPr>
          <w:rFonts w:ascii="Calibri" w:cs="Calibri" w:eastAsia="Calibri" w:hAnsi="Calibri"/>
          <w:sz w:val="22"/>
          <w:szCs w:val="22"/>
        </w:rPr>
        <w:t xml:space="preserve">Kümedeki her metrik, aynı yedi bileşenle tanımlanır. Bu yapı, kendi metriklerinizi tasarlarken de bir şablon olarak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6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sayar?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 nasıl sınıflandırılır?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ölçüm noktası nedir?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Karşılaştırmalı tabloda ne görünür?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 (iç ve dış)?</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spacing w:after="140" w:line="288"/>
        <w:jc w:val="left"/>
      </w:pPr>
      <w:r>
        <w:rPr>
          <w:rFonts w:ascii="Calibri" w:cs="Calibri" w:eastAsia="Calibri" w:hAnsi="Calibri"/>
          <w:sz w:val="22"/>
          <w:szCs w:val="22"/>
        </w:rPr>
        <w:t xml:space="preserve">Son iki bileşen, standardın “etken” anlayışını yansıtır. Bağlam etkenleri, sayıyı bugün şekillendiren koşulları (kurumun büyümesi, yeni bir politika, sektörel gelişmeler) ifade eder. Öngörü etkenleri ise henüz gerçekleşmemiş ama bilinen olayları (planlanan bir yeniden yapılanma, yeni bir yasal düzenleme) kapsar. Bir şikâyet sayısının yanına “bu dönem kadro %40 büyüdü” ya da “yeni bir davranış kuralları programı başlıyor” bilgisini eklemek, sayıyı bir bilgiye dönüştürür.</w:t>
      </w:r>
    </w:p>
    <w:p>
      <w:pPr>
        <w:pStyle w:val="Heading3"/>
        <w:keepNext/>
        <w:spacing w:after="110" w:before="320"/>
      </w:pPr>
      <w:r>
        <w:rPr>
          <w:rFonts w:ascii="Calibri" w:cs="Calibri" w:eastAsia="Calibri" w:hAnsi="Calibri"/>
          <w:b/>
          <w:bCs/>
          <w:sz w:val="27"/>
          <w:szCs w:val="27"/>
        </w:rPr>
        <w:t xml:space="preserve">1.4.3  İki hesap mantığı: birikim ve hareket</w:t>
      </w:r>
    </w:p>
    <w:p>
      <w:pPr>
        <w:spacing w:after="140" w:line="288"/>
        <w:jc w:val="left"/>
      </w:pPr>
      <w:r>
        <w:rPr>
          <w:rFonts w:ascii="Calibri" w:cs="Calibri" w:eastAsia="Calibri" w:hAnsi="Calibri"/>
          <w:sz w:val="22"/>
          <w:szCs w:val="22"/>
        </w:rPr>
        <w:t xml:space="preserve">Kümedeki metrikler aynı biçimde hesaplanmaz. Hangi mantığın kullanıldığı ayrılmadan yapılan toplama, aynı vakayı iki kez saymaya ya da hiç saymamaya yol açar.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538"/>
        <w:gridCol w:w="2700"/>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Mantık</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Hangi metrikler?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 başından itibaren birikim</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toplamı = A₁ + A₂ + … + Aₙ</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şikâyetler; dış taraflara havale edilen uyuşmazlıklar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Hareket hesabı</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 açılış bakiyesi + dönemde eklenen − kapanış bakiyesi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disiplin işlemleri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 hesabı (dış)</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 açılış bakiyesi + dönemde havale edilen − geri çekilen − kapanış bakiyesi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taraflarca sonuçlandırılan uyuşmazlıklar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Oran</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çalışan ÷ tamamlaması gereken çalışan)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Uyum ve etik eğitimini tamamlayan çalışan oranı</w:t>
            </w:r>
          </w:p>
        </w:tc>
      </w:tr>
    </w:tbl>
    <w:p>
      <w:pPr>
        <w:spacing w:after="140"/>
      </w:pPr>
    </w:p>
    <w:p>
      <w:pPr>
        <w:spacing w:after="140" w:line="288"/>
        <w:jc w:val="left"/>
      </w:pPr>
      <w:r>
        <w:rPr>
          <w:rFonts w:ascii="Calibri" w:cs="Calibri" w:eastAsia="Calibri" w:hAnsi="Calibri"/>
          <w:sz w:val="22"/>
          <w:szCs w:val="22"/>
        </w:rPr>
        <w:t xml:space="preserve">Hareket hesabının neden gerekli olduğunu bir örnekle görelim. Bir kurumun yıl başında 12 açık disiplin dosyası olsun; yıl içinde 9 yeni dosya açılsın ve yıl sonunda 10 dosya açık kalsın. Yıl içinde sonuçlandırılan dosya sayısı 12 + 9 − 10 = 11’dir. Yalnızca “yıl içinde açılan dosya” sayılırsa 9, yalnızca “yıl sonunda açık dosya” sayılırsa 10 bulunur; ikisi de yanlıştır. Önceki yıldan devreden ve bu yıl kapanan dosyalar sayıma girmeli, hâlâ açık olanlar girmemelidir. Dış uyuşmazlıklarda ek olarak geri çekilenler düşülür: Açılışta 3 uyuşmazlık, dönemde 4 yeni havale, 1 geri çekme ve kapanışta 2 açık dosya varsa dış taraflarca sonuçlandırılan sayı 3 + 4 − 1 − 2 = 4’tür.</w:t>
      </w:r>
    </w:p>
    <w:p>
      <w:pPr>
        <w:spacing w:after="140" w:line="288"/>
        <w:jc w:val="left"/>
      </w:pPr>
      <w:r>
        <w:rPr>
          <w:rFonts w:ascii="Calibri" w:cs="Calibri" w:eastAsia="Calibri" w:hAnsi="Calibri"/>
          <w:sz w:val="22"/>
          <w:szCs w:val="22"/>
        </w:rPr>
        <w:t xml:space="preserve">Birikim mantığında da bir inceliğe dikkat edilmelidir: Aylık değerler toplanarak yıl başından itibaren bir seri elde edilir (A₁, A₁ + A₂, A₁ + A₂ + A₃ ...). Ardından aynı formül her kategoriye ayrı ayrı uygulanır. Toplam sayı eğilimi gösterir; kategori kırılımı ise nedeni ve alınacak önlemi. Taciz şikâyetleri artarken fiziksel saldırı şikâyetlerinin düşmesi, toplam aynı kalsa bile bambaşka bir tablodur.</w:t>
      </w:r>
    </w:p>
    <w:p>
      <w:pPr>
        <w:pStyle w:val="Heading3"/>
        <w:keepNext/>
        <w:spacing w:after="110" w:before="320"/>
      </w:pPr>
      <w:r>
        <w:rPr>
          <w:rFonts w:ascii="Calibri" w:cs="Calibri" w:eastAsia="Calibri" w:hAnsi="Calibri"/>
          <w:b/>
          <w:bCs/>
          <w:sz w:val="27"/>
          <w:szCs w:val="27"/>
        </w:rPr>
        <w:t xml:space="preserve">1.4.4  Sınıflandırma kategorileri</w:t>
      </w:r>
    </w:p>
    <w:p>
      <w:pPr>
        <w:spacing w:after="140" w:line="288"/>
        <w:jc w:val="left"/>
      </w:pPr>
      <w:r>
        <w:rPr>
          <w:rFonts w:ascii="Calibri" w:cs="Calibri" w:eastAsia="Calibri" w:hAnsi="Calibri"/>
          <w:sz w:val="22"/>
          <w:szCs w:val="22"/>
        </w:rPr>
        <w:t xml:space="preserve">Standart, her metrik için örnek kategoriler önerir. Kategori tasarımı, kurumun tanımlarının bir parçasıdır ve rapor edilen sayıların anlamını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6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Standardın andığı kategoriler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Şikâyetler</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Taciz; ayrımcılık (doğrudan: kişiye ya da gruba yönelik; dolaylı: bir politikanın yorumu üzerinden); saldırı (sözlü, fiziksel). Ayrıca içeride çözülenler ve dışarıda çözülenler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Disiplin işlemleri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Yukarıdakilere ek olarak bireysel performans; kurumun değer ve etiğine zayıf uyum; düşük iş performansı; mevzuat ya da politika gerekliliklerine uymama</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uyuşmazlıklar ve bulgular</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Haksız fesih; mali uyuşmazlıklar; ücret ya da hak edişler; sözleşmesel uyuşmazlıklar; strese bağlı uyuşmazlıklar; kazaya bağlı uyuşmazlıklar; davranış kuralları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Bulgu kaynakları</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Tahkim kurulu, mahkeme, kamu kurumu gibi yetkili üçüncü taraflar</w:t>
            </w:r>
          </w:p>
        </w:tc>
      </w:tr>
    </w:tbl>
    <w:p>
      <w:pPr>
        <w:spacing w:after="140"/>
      </w:pPr>
    </w:p>
    <w:p>
      <w:pPr>
        <w:spacing w:after="140" w:line="288"/>
        <w:jc w:val="left"/>
      </w:pPr>
      <w:r>
        <w:rPr>
          <w:rFonts w:ascii="Calibri" w:cs="Calibri" w:eastAsia="Calibri" w:hAnsi="Calibri"/>
          <w:sz w:val="22"/>
          <w:szCs w:val="22"/>
        </w:rPr>
        <w:t xml:space="preserve">Kategorilerin ilişkili olduğu diğer rehberler bölüm 1.4’ün ötesine uzanır. Kazaya bağlı uyuşmazlıklar ISO/TS 24179 (5.4) ile, haksız fesih uyuşmazlıkları ve ayrılışlar arasındaki ilişki ISO/TS 30421 (5.5) ile, ayrımcılık ve taciz kategorileri ISO 30415 (5.3) ile, uyum eğitimi saatleri ve katılımı ise ISO/TS 30428 (4.3) ile birlikte okunmalıdır. Uyum ve etik, insan sermayesinin diğer alanlarından yalıtılmış bir konu değildir; devir, güvenlik, çeşitlilik ve öğrenme göstergeleriyle iç içe geçer.</w:t>
      </w:r>
    </w:p>
    <w:p>
      <w:pPr>
        <w:pStyle w:val="Heading3"/>
        <w:keepNext/>
        <w:spacing w:after="110" w:before="320"/>
      </w:pPr>
      <w:r>
        <w:rPr>
          <w:rFonts w:ascii="Calibri" w:cs="Calibri" w:eastAsia="Calibri" w:hAnsi="Calibri"/>
          <w:b/>
          <w:bCs/>
          <w:sz w:val="27"/>
          <w:szCs w:val="27"/>
        </w:rPr>
        <w:t xml:space="preserve">1.4.5  Temel kavramlar</w:t>
      </w:r>
    </w:p>
    <w:p>
      <w:pPr>
        <w:spacing w:after="140" w:line="288"/>
        <w:jc w:val="left"/>
      </w:pPr>
      <w:r>
        <w:rPr>
          <w:rFonts w:ascii="Calibri" w:cs="Calibri" w:eastAsia="Calibri" w:hAnsi="Calibri"/>
          <w:sz w:val="22"/>
          <w:szCs w:val="22"/>
        </w:rPr>
        <w:t xml:space="preserve">Kümenin terimleri (şikâyet, disiplin işlemi, sonuçlandırılan, açılış ve kapanış bakiyesi, dış tarafa havale, geri çekilen, dış bulgu, şikâyetsiz gün) rehber sayfasında İngilizce karşılıklarıyla listelenir. Bunlardan ikisi özellikle kritiktir. Birincisi, “resmî şikâyet” tanımıdır: Standart iki tetikleyici verir; şikâyetin kaydedilmesi (raporlanması) ya da bir soruşturmanın başlaması. Bu andan itibaren şikâyet resmîdir ve analitik ile raporlama süreçlerine dahil edilir. Tanımı kurum kendisi yapar, ancak ilgili tüm iç ve dış tarafların bu tanım hakkında bilgilendirilmesi ve eğitilmesi gerekir. İkincisi, “eğitimin tamamlanması”dır: Standart bunu katılıma değil, yetkinliğe bağlar. Bir çalışanın e-öğrenme modülünü açması ve kapatması, eğitimi tamamladığı anlamına gelmez; kurumun tanımladığı değerlendirme ölçütüne göre uygulamada yetkin bulunması gerekir.</w:t>
      </w:r>
    </w:p>
    <w:p>
      <w:pPr>
        <w:pStyle w:val="Heading3"/>
        <w:keepNext/>
        <w:spacing w:after="110" w:before="320"/>
      </w:pPr>
      <w:r>
        <w:rPr>
          <w:rFonts w:ascii="Calibri" w:cs="Calibri" w:eastAsia="Calibri" w:hAnsi="Calibri"/>
          <w:b/>
          <w:bCs/>
          <w:sz w:val="27"/>
          <w:szCs w:val="27"/>
        </w:rPr>
        <w:t xml:space="preserve">1.4.6  Metriklerin kurulması: sekiz adım</w:t>
      </w:r>
    </w:p>
    <w:p>
      <w:pPr>
        <w:pStyle w:val="ListParagraph"/>
        <w:numPr>
          <w:ilvl w:val="0"/>
          <w:numId w:val="17"/>
        </w:numPr>
        <w:spacing w:after="80" w:line="280"/>
      </w:pPr>
      <w:r>
        <w:rPr>
          <w:rFonts w:ascii="Calibri" w:cs="Calibri" w:eastAsia="Calibri" w:hAnsi="Calibri"/>
          <w:b/>
          <w:bCs/>
          <w:sz w:val="22"/>
          <w:szCs w:val="22"/>
        </w:rPr>
        <w:t xml:space="preserve">Tanımları yazın.</w:t>
      </w:r>
      <w:r>
        <w:rPr>
          <w:rFonts w:ascii="Calibri" w:cs="Calibri" w:eastAsia="Calibri" w:hAnsi="Calibri"/>
          <w:sz w:val="22"/>
          <w:szCs w:val="22"/>
        </w:rPr>
        <w:t xml:space="preserve"> “Şikâyet” ve “disiplin işlemi” kurumunuz için ne demek; bir şikâyet hangi anda resmî sayılıyor?</w:t>
      </w:r>
    </w:p>
    <w:p>
      <w:pPr>
        <w:pStyle w:val="ListParagraph"/>
        <w:numPr>
          <w:ilvl w:val="0"/>
          <w:numId w:val="17"/>
        </w:numPr>
        <w:spacing w:after="80" w:line="280"/>
      </w:pPr>
      <w:r>
        <w:rPr>
          <w:rFonts w:ascii="Calibri" w:cs="Calibri" w:eastAsia="Calibri" w:hAnsi="Calibri"/>
          <w:b/>
          <w:bCs/>
          <w:sz w:val="22"/>
          <w:szCs w:val="22"/>
        </w:rPr>
        <w:t xml:space="preserve">Kayıt ve yönetim sürecini kurun.</w:t>
      </w:r>
      <w:r>
        <w:rPr>
          <w:rFonts w:ascii="Calibri" w:cs="Calibri" w:eastAsia="Calibri" w:hAnsi="Calibri"/>
          <w:sz w:val="22"/>
          <w:szCs w:val="22"/>
        </w:rPr>
        <w:t xml:space="preserve"> Tüm resmî şikâyetleri ve disiplin işlemlerini yakalayacak bir süreç; küçük kurumlarda basit çalışma sayfaları, büyük kurumlarda gelişmiş çözümler.</w:t>
      </w:r>
    </w:p>
    <w:p>
      <w:pPr>
        <w:pStyle w:val="ListParagraph"/>
        <w:numPr>
          <w:ilvl w:val="0"/>
          <w:numId w:val="17"/>
        </w:numPr>
        <w:spacing w:after="80" w:line="280"/>
      </w:pPr>
      <w:r>
        <w:rPr>
          <w:rFonts w:ascii="Calibri" w:cs="Calibri" w:eastAsia="Calibri" w:hAnsi="Calibri"/>
          <w:b/>
          <w:bCs/>
          <w:sz w:val="22"/>
          <w:szCs w:val="22"/>
        </w:rPr>
        <w:t xml:space="preserve">Hedef uyum düzeyini ve “kayda değer sapma”yı belirleyin,</w:t>
      </w:r>
      <w:r>
        <w:rPr>
          <w:rFonts w:ascii="Calibri" w:cs="Calibri" w:eastAsia="Calibri" w:hAnsi="Calibri"/>
          <w:sz w:val="22"/>
          <w:szCs w:val="22"/>
        </w:rPr>
        <w:t xml:space="preserve"> belgeleyin, güncel tutun ve paydaşlara duyurun.</w:t>
      </w:r>
    </w:p>
    <w:p>
      <w:pPr>
        <w:pStyle w:val="ListParagraph"/>
        <w:numPr>
          <w:ilvl w:val="0"/>
          <w:numId w:val="17"/>
        </w:numPr>
        <w:spacing w:after="80" w:line="280"/>
      </w:pPr>
      <w:r>
        <w:rPr>
          <w:rFonts w:ascii="Calibri" w:cs="Calibri" w:eastAsia="Calibri" w:hAnsi="Calibri"/>
          <w:b/>
          <w:bCs/>
          <w:sz w:val="22"/>
          <w:szCs w:val="22"/>
        </w:rPr>
        <w:t xml:space="preserve">Ölçüm noktasını sabitleyin</w:t>
      </w:r>
      <w:r>
        <w:rPr>
          <w:rFonts w:ascii="Calibri" w:cs="Calibri" w:eastAsia="Calibri" w:hAnsi="Calibri"/>
          <w:sz w:val="22"/>
          <w:szCs w:val="22"/>
        </w:rPr>
        <w:t xml:space="preserve"> ve mali yıl ile bütçe döngüsüne hizalayın.</w:t>
      </w:r>
    </w:p>
    <w:p>
      <w:pPr>
        <w:pStyle w:val="ListParagraph"/>
        <w:numPr>
          <w:ilvl w:val="0"/>
          <w:numId w:val="17"/>
        </w:numPr>
        <w:spacing w:after="80" w:line="280"/>
      </w:pPr>
      <w:r>
        <w:rPr>
          <w:rFonts w:ascii="Calibri" w:cs="Calibri" w:eastAsia="Calibri" w:hAnsi="Calibri"/>
          <w:b/>
          <w:bCs/>
          <w:sz w:val="22"/>
          <w:szCs w:val="22"/>
        </w:rPr>
        <w:t xml:space="preserve">Kategori listesini oluşturun</w:t>
      </w:r>
      <w:r>
        <w:rPr>
          <w:rFonts w:ascii="Calibri" w:cs="Calibri" w:eastAsia="Calibri" w:hAnsi="Calibri"/>
          <w:sz w:val="22"/>
          <w:szCs w:val="22"/>
        </w:rPr>
        <w:t xml:space="preserve"> ve toplu formülü her kategoriye ayrı ayrı uygulayın.</w:t>
      </w:r>
    </w:p>
    <w:p>
      <w:pPr>
        <w:pStyle w:val="ListParagraph"/>
        <w:numPr>
          <w:ilvl w:val="0"/>
          <w:numId w:val="17"/>
        </w:numPr>
        <w:spacing w:after="80" w:line="280"/>
      </w:pPr>
      <w:r>
        <w:rPr>
          <w:rFonts w:ascii="Calibri" w:cs="Calibri" w:eastAsia="Calibri" w:hAnsi="Calibri"/>
          <w:b/>
          <w:bCs/>
          <w:sz w:val="22"/>
          <w:szCs w:val="22"/>
        </w:rPr>
        <w:t xml:space="preserve">Eğitim paketini tanımlayın:</w:t>
      </w:r>
      <w:r>
        <w:rPr>
          <w:rFonts w:ascii="Calibri" w:cs="Calibri" w:eastAsia="Calibri" w:hAnsi="Calibri"/>
          <w:sz w:val="22"/>
          <w:szCs w:val="22"/>
        </w:rPr>
        <w:t xml:space="preserve"> her pozisyon için pakete ne girdiği, tatmin edici tamamlamanın nasıl ölçüleceği ve hedef tamamlama yüzdesi.</w:t>
      </w:r>
    </w:p>
    <w:p>
      <w:pPr>
        <w:pStyle w:val="ListParagraph"/>
        <w:numPr>
          <w:ilvl w:val="0"/>
          <w:numId w:val="17"/>
        </w:numPr>
        <w:spacing w:after="80" w:line="280"/>
      </w:pPr>
      <w:r>
        <w:rPr>
          <w:rFonts w:ascii="Calibri" w:cs="Calibri" w:eastAsia="Calibri" w:hAnsi="Calibri"/>
          <w:b/>
          <w:bCs/>
          <w:sz w:val="22"/>
          <w:szCs w:val="22"/>
        </w:rPr>
        <w:t xml:space="preserve">Süre hedefi koyun.</w:t>
      </w:r>
      <w:r>
        <w:rPr>
          <w:rFonts w:ascii="Calibri" w:cs="Calibri" w:eastAsia="Calibri" w:hAnsi="Calibri"/>
          <w:sz w:val="22"/>
          <w:szCs w:val="22"/>
        </w:rPr>
        <w:t xml:space="preserve"> Uyuma ulaşmak ya da onu sürdürmek ve etik eğitimini tamamlamak için geçen süreye de hedef konur.</w:t>
      </w:r>
    </w:p>
    <w:p>
      <w:pPr>
        <w:pStyle w:val="ListParagraph"/>
        <w:numPr>
          <w:ilvl w:val="0"/>
          <w:numId w:val="17"/>
        </w:numPr>
        <w:spacing w:after="80" w:line="280"/>
      </w:pPr>
      <w:r>
        <w:rPr>
          <w:rFonts w:ascii="Calibri" w:cs="Calibri" w:eastAsia="Calibri" w:hAnsi="Calibri"/>
          <w:b/>
          <w:bCs/>
          <w:sz w:val="22"/>
          <w:szCs w:val="22"/>
        </w:rPr>
        <w:t xml:space="preserve">Bulguları sınıflandırın ve izleyin;</w:t>
      </w:r>
      <w:r>
        <w:rPr>
          <w:rFonts w:ascii="Calibri" w:cs="Calibri" w:eastAsia="Calibri" w:hAnsi="Calibri"/>
          <w:sz w:val="22"/>
          <w:szCs w:val="22"/>
        </w:rPr>
        <w:t xml:space="preserve"> her bulgudan doğan eylemi ve kabul edilmeyen tavsiyeler için gerekçeli yanıtı kayda geçirin.</w:t>
      </w:r>
    </w:p>
    <w:p>
      <w:pPr>
        <w:spacing w:after="140" w:line="288"/>
        <w:jc w:val="left"/>
      </w:pPr>
      <w:r>
        <w:rPr>
          <w:rFonts w:ascii="Calibri" w:cs="Calibri" w:eastAsia="Calibri" w:hAnsi="Calibri"/>
          <w:sz w:val="22"/>
          <w:szCs w:val="22"/>
        </w:rPr>
        <w:t xml:space="preserve">Dokuzuncu bir adım da vardır: Üç–beş yıllık seriyi kurmak ve bağlam açıklamasını sayının yanına eklemek. Standart, karşılaştırma aralığının üç ila beş yıl olmasını ve raporlamanın önceki dönemlerle cari dönemi, geçmiş yıllarla cari yılı birlikte göstermesini ister. Tek bir yılın şikâyet sayısı, hiçbir şey söylemez; beş yıllık bir seri ise eğilimi gösterir.</w:t>
      </w:r>
    </w:p>
    <w:p>
      <w:pPr>
        <w:pStyle w:val="Heading3"/>
        <w:keepNext/>
        <w:spacing w:after="110" w:before="320"/>
      </w:pPr>
      <w:r>
        <w:rPr>
          <w:rFonts w:ascii="Calibri" w:cs="Calibri" w:eastAsia="Calibri" w:hAnsi="Calibri"/>
          <w:b/>
          <w:bCs/>
          <w:sz w:val="27"/>
          <w:szCs w:val="27"/>
        </w:rPr>
        <w:t xml:space="preserve">1.4.7  Hesaplama ve örnekler</w:t>
      </w:r>
    </w:p>
    <w:p>
      <w:pPr>
        <w:spacing w:after="140" w:line="288"/>
        <w:jc w:val="left"/>
      </w:pPr>
      <w:r>
        <w:rPr>
          <w:rFonts w:ascii="Calibri" w:cs="Calibri" w:eastAsia="Calibri" w:hAnsi="Calibri"/>
          <w:sz w:val="22"/>
          <w:szCs w:val="22"/>
        </w:rPr>
        <w:t xml:space="preserve">Rehber sayfası, kümenin hesaplanabilir metriklerini bir hesaplayıcıya ve Python modülüne (iso30423_metrikler.py) dönüştürür. Birikim, hareket ve oran mantıklarına ek olarak, standardın yorumunu kolaylaştıran birkaç türetilmiş hesap sunulur.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38"/>
        <w:gridCol w:w="2800"/>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Kümülatif toplam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toplamı = A₁ + A₂ + … + Aₙ</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 başından itibaren biriken sayım</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Sonuçlandırılan disiplin işlemleri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Açılış bakiyesi + eklenen − kapanış bakiyesi</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kapanan dosyalar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taraflarca sonuçlandırılan</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Açılış + havale − geri çekilen − kapanış</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sürecin sonucu</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Eğitim tamamlama oranı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 tamamlaması gereken)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kapsamı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Süre içinde tamamlama</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 içinde tamamlayan ÷ tamamlaması gereken)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Sürecin aksayıp aksamadığı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TZE oranı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(Vaka sayısı ÷ tam zaman eşdeğeri)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büyüklüğüne göre düzeltilmiş vaka yükü</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İç çözüm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(İçeride çözülen ÷ toplam çözülen)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uzlaşma kapasitesi</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Kategori payı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(Kategorideki vaka ÷ toplam vaka)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Vakaların dağılımı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Yıllık değişim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((Cari − önceki) ÷ önceki)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Eğilimin yönü</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Şikâyetsiz gün</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Dönemdeki toplam gün − şikâyet kaydedilen gün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İyileşmenin olumlu raporlama biçimi</w:t>
            </w:r>
          </w:p>
        </w:tc>
      </w:tr>
    </w:tbl>
    <w:p>
      <w:pPr>
        <w:spacing w:after="140"/>
      </w:pPr>
    </w:p>
    <w:p>
      <w:pPr>
        <w:spacing w:after="140" w:line="288"/>
        <w:jc w:val="left"/>
      </w:pPr>
      <w:r>
        <w:rPr>
          <w:rFonts w:ascii="Calibri" w:cs="Calibri" w:eastAsia="Calibri" w:hAnsi="Calibri"/>
          <w:sz w:val="22"/>
          <w:szCs w:val="22"/>
        </w:rPr>
        <w:t xml:space="preserve">Ek C’deki yapay kurumda, zorunlu eğitimler (İSG ve uyum-etik) için tamamlama oranı %96,8’dir; bu, standardın “tamamlama” tanımına uygun biçimde yalnızca eğitimi tamamlayan çalışanlar sayılarak elde edilmiştir. Yüksek bir oran gibi görünür; ancak 478 çalışanlık bir kurumda %3,2’lik fark yaklaşık 15 kişiyi ifade eder ve zorunlu uyum eğitiminde bu kişilerin kim olduğu ayrıca incelenmelidir. Süre içinde tamamlama oranı ise genel tamamlama oranından düşük olabilir; örneğin eğitim 90 gün içinde zorunluysa ve çalışanların bir kısmı 150. günde tamamlıyorsa genel oran %97 iken süre içinde tamamlama %82 çıkabilir. Bu fark, sürecin aksadığını gösterir.</w:t>
      </w:r>
    </w:p>
    <w:p>
      <w:pPr>
        <w:pStyle w:val="Heading3"/>
        <w:keepNext/>
        <w:spacing w:after="110" w:before="320"/>
      </w:pPr>
      <w:r>
        <w:rPr>
          <w:rFonts w:ascii="Calibri" w:cs="Calibri" w:eastAsia="Calibri" w:hAnsi="Calibri"/>
          <w:b/>
          <w:bCs/>
          <w:sz w:val="27"/>
          <w:szCs w:val="27"/>
        </w:rPr>
        <w:t xml:space="preserve">1.4.8  Yorum: artış her zaman kötü haber değildir</w:t>
      </w:r>
    </w:p>
    <w:p>
      <w:pPr>
        <w:spacing w:after="140" w:line="288"/>
        <w:jc w:val="left"/>
      </w:pPr>
      <w:r>
        <w:rPr>
          <w:rFonts w:ascii="Calibri" w:cs="Calibri" w:eastAsia="Calibri" w:hAnsi="Calibri"/>
          <w:sz w:val="22"/>
          <w:szCs w:val="22"/>
        </w:rPr>
        <w:t xml:space="preserve">Uyum ve etik metriklerinin yorumu, diğer kümelerden daha ince bir okuma gerektirir; çünkü bir sayının artışı ya da azalışı, birbirine zıt iki hikâyenin ürünü olabilir. Rehber sayfası şu yorum ilkelerini sıralar:</w:t>
      </w:r>
    </w:p>
    <w:p>
      <w:pPr>
        <w:pStyle w:val="ListParagraph"/>
        <w:numPr>
          <w:ilvl w:val="0"/>
          <w:numId w:val="8"/>
        </w:numPr>
        <w:spacing w:after="80" w:line="280"/>
      </w:pPr>
      <w:r>
        <w:rPr>
          <w:rFonts w:ascii="Calibri" w:cs="Calibri" w:eastAsia="Calibri" w:hAnsi="Calibri"/>
          <w:b/>
          <w:bCs/>
          <w:sz w:val="22"/>
          <w:szCs w:val="22"/>
        </w:rPr>
        <w:t xml:space="preserve">Artış her zaman kötüleşme değildir.</w:t>
      </w:r>
      <w:r>
        <w:rPr>
          <w:rFonts w:ascii="Calibri" w:cs="Calibri" w:eastAsia="Calibri" w:hAnsi="Calibri"/>
          <w:sz w:val="22"/>
          <w:szCs w:val="22"/>
        </w:rPr>
        <w:t xml:space="preserve"> Standardın kendi örneğinde doğrudan ayrımcılık ve fiziksel saldırı şikâyetleri belirgin biçimde düşerken sözlü saldırı ve dolaylı ayrımcılık yükselir; bunun nedeni, işgücünün bu iki konunun tanımına dair farkındalığının artması olabilir. İlk bakıştaki sayı durumun kapsamlı bir değerlendirmesi değildir.</w:t>
      </w:r>
    </w:p>
    <w:p>
      <w:pPr>
        <w:pStyle w:val="ListParagraph"/>
        <w:numPr>
          <w:ilvl w:val="0"/>
          <w:numId w:val="8"/>
        </w:numPr>
        <w:spacing w:after="80" w:line="280"/>
      </w:pPr>
      <w:r>
        <w:rPr>
          <w:rFonts w:ascii="Calibri" w:cs="Calibri" w:eastAsia="Calibri" w:hAnsi="Calibri"/>
          <w:b/>
          <w:bCs/>
          <w:sz w:val="22"/>
          <w:szCs w:val="22"/>
        </w:rPr>
        <w:t xml:space="preserve">İçeride çözülen payın artması olumlu bir eğilimdir.</w:t>
      </w:r>
      <w:r>
        <w:rPr>
          <w:rFonts w:ascii="Calibri" w:cs="Calibri" w:eastAsia="Calibri" w:hAnsi="Calibri"/>
          <w:sz w:val="22"/>
          <w:szCs w:val="22"/>
        </w:rPr>
        <w:t xml:space="preserve"> Şikâyetleri içeride ve dışarıda çözülenler olarak ayırmak, uzlaşma kapasitesini görünür kılar.</w:t>
      </w:r>
    </w:p>
    <w:p>
      <w:pPr>
        <w:pStyle w:val="ListParagraph"/>
        <w:numPr>
          <w:ilvl w:val="0"/>
          <w:numId w:val="8"/>
        </w:numPr>
        <w:spacing w:after="80" w:line="280"/>
      </w:pPr>
      <w:r>
        <w:rPr>
          <w:rFonts w:ascii="Calibri" w:cs="Calibri" w:eastAsia="Calibri" w:hAnsi="Calibri"/>
          <w:b/>
          <w:bCs/>
          <w:sz w:val="22"/>
          <w:szCs w:val="22"/>
        </w:rPr>
        <w:t xml:space="preserve">Disiplin işlemlerindeki artışın iki okuması vardır:</w:t>
      </w:r>
      <w:r>
        <w:rPr>
          <w:rFonts w:ascii="Calibri" w:cs="Calibri" w:eastAsia="Calibri" w:hAnsi="Calibri"/>
          <w:sz w:val="22"/>
          <w:szCs w:val="22"/>
        </w:rPr>
        <w:t xml:space="preserve"> İşgücündeki gerilimin artması ya da birikmiş dosyaları temizlemeye ve uyuşmazlıkları hızla sonuçlandırmaya yönelik kayda değer bir çaba. Kadro büyümesi de aynı sonucu üretebilir.</w:t>
      </w:r>
    </w:p>
    <w:p>
      <w:pPr>
        <w:pStyle w:val="ListParagraph"/>
        <w:numPr>
          <w:ilvl w:val="0"/>
          <w:numId w:val="8"/>
        </w:numPr>
        <w:spacing w:after="80" w:line="280"/>
      </w:pPr>
      <w:r>
        <w:rPr>
          <w:rFonts w:ascii="Calibri" w:cs="Calibri" w:eastAsia="Calibri" w:hAnsi="Calibri"/>
          <w:b/>
          <w:bCs/>
          <w:sz w:val="22"/>
          <w:szCs w:val="22"/>
        </w:rPr>
        <w:t xml:space="preserve">Sayıyı kadroya oranlayın.</w:t>
      </w:r>
      <w:r>
        <w:rPr>
          <w:rFonts w:ascii="Calibri" w:cs="Calibri" w:eastAsia="Calibri" w:hAnsi="Calibri"/>
          <w:sz w:val="22"/>
          <w:szCs w:val="22"/>
        </w:rPr>
        <w:t xml:space="preserve"> Sabit kalan uyuşmazlık sayısı, kadro büyüdükçe azalmış sayılır.</w:t>
      </w:r>
    </w:p>
    <w:p>
      <w:pPr>
        <w:pStyle w:val="ListParagraph"/>
        <w:numPr>
          <w:ilvl w:val="0"/>
          <w:numId w:val="8"/>
        </w:numPr>
        <w:spacing w:after="80" w:line="280"/>
      </w:pPr>
      <w:r>
        <w:rPr>
          <w:rFonts w:ascii="Calibri" w:cs="Calibri" w:eastAsia="Calibri" w:hAnsi="Calibri"/>
          <w:b/>
          <w:bCs/>
          <w:sz w:val="22"/>
          <w:szCs w:val="22"/>
        </w:rPr>
        <w:t xml:space="preserve">Süre içinde tamamlanma ayrı bir göstergedir.</w:t>
      </w:r>
      <w:r>
        <w:rPr>
          <w:rFonts w:ascii="Calibri" w:cs="Calibri" w:eastAsia="Calibri" w:hAnsi="Calibri"/>
          <w:sz w:val="22"/>
          <w:szCs w:val="22"/>
        </w:rPr>
        <w:t xml:space="preserve"> Genel tamamlama oranı yüksek olsa da süre içinde tamamlanan pay düşükse süreç aksıyor demektir.</w:t>
      </w:r>
    </w:p>
    <w:p>
      <w:pPr>
        <w:pStyle w:val="ListParagraph"/>
        <w:numPr>
          <w:ilvl w:val="0"/>
          <w:numId w:val="8"/>
        </w:numPr>
        <w:spacing w:after="80" w:line="280"/>
      </w:pPr>
      <w:r>
        <w:rPr>
          <w:rFonts w:ascii="Calibri" w:cs="Calibri" w:eastAsia="Calibri" w:hAnsi="Calibri"/>
          <w:b/>
          <w:bCs/>
          <w:sz w:val="22"/>
          <w:szCs w:val="22"/>
        </w:rPr>
        <w:t xml:space="preserve">Dış bulgularda sonuç kadar eylem önemlidir.</w:t>
      </w:r>
      <w:r>
        <w:rPr>
          <w:rFonts w:ascii="Calibri" w:cs="Calibri" w:eastAsia="Calibri" w:hAnsi="Calibri"/>
          <w:sz w:val="22"/>
          <w:szCs w:val="22"/>
        </w:rPr>
        <w:t xml:space="preserve"> Standardın örnek tablosunda her bulgu türü için alınan eylem de kaydedilir: hat yöneticisine danışmanlık ve eğitim verilmesi, sözleşmelerin gözden geçirilmesi, yönetim eğitimi ve mentorluk programı, yoğun iş sağlığı ve güvenliği eğitimi ya da “eylem yok”.</w:t>
      </w:r>
    </w:p>
    <w:p>
      <w:pPr>
        <w:pStyle w:val="ListParagraph"/>
        <w:numPr>
          <w:ilvl w:val="0"/>
          <w:numId w:val="8"/>
        </w:numPr>
        <w:spacing w:after="80" w:line="280"/>
      </w:pPr>
      <w:r>
        <w:rPr>
          <w:rFonts w:ascii="Calibri" w:cs="Calibri" w:eastAsia="Calibri" w:hAnsi="Calibri"/>
          <w:b/>
          <w:bCs/>
          <w:sz w:val="22"/>
          <w:szCs w:val="22"/>
        </w:rPr>
        <w:t xml:space="preserve">İyileşme, olayın yokluğuyla da raporlanabilir:</w:t>
      </w:r>
      <w:r>
        <w:rPr>
          <w:rFonts w:ascii="Calibri" w:cs="Calibri" w:eastAsia="Calibri" w:hAnsi="Calibri"/>
          <w:sz w:val="22"/>
          <w:szCs w:val="22"/>
        </w:rPr>
        <w:t xml:space="preserve"> Son şikâyetten bu yana geçen gün sayısı ya da şikâyetsiz gün sayısı.</w:t>
      </w:r>
    </w:p>
    <w:p>
      <w:pPr>
        <w:spacing w:after="140" w:line="288"/>
        <w:jc w:val="left"/>
      </w:pPr>
      <w:r>
        <w:rPr>
          <w:rFonts w:ascii="Calibri" w:cs="Calibri" w:eastAsia="Calibri" w:hAnsi="Calibri"/>
          <w:sz w:val="22"/>
          <w:szCs w:val="22"/>
        </w:rPr>
        <w:t xml:space="preserve">Bu ilkelerin en önemlisi ilkidir ve bölüm 0.3’te anlatılan bağlam ilkesinin en güçlü örneğidir. Düşük bir şikâyet sayısı “mükemmel bir iş ortamı”nın değil, çalışanların şikâyet etmekten çekindiği bir ortamın da göstergesi olabilir. Bildirimin önündeki engeller, misilleme korkusu ya da kuruma güven eksikliği de sayıyı düşürür. Bu nedenle bir şikâyet sayısı, mutlaka bağımsız bir sinyalle, örneğin bağlılık anketindeki güvenlik hissi ya da “konuşabilirim” maddeleriyle birlikte okunmalıdır. Standardın farkındalık artışı vurgusu, bu ilişkinin tersten okunmasına da işaret eder: Eğitim ve iletişim arttıkça şikâyet sayısı artabilir ve bu, programın çalıştığının işaretidir.</w:t>
      </w:r>
    </w:p>
    <w:p>
      <w:pPr>
        <w:pStyle w:val="Heading3"/>
        <w:keepNext/>
        <w:spacing w:after="110" w:before="320"/>
      </w:pPr>
      <w:r>
        <w:rPr>
          <w:rFonts w:ascii="Calibri" w:cs="Calibri" w:eastAsia="Calibri" w:hAnsi="Calibri"/>
          <w:b/>
          <w:bCs/>
          <w:sz w:val="27"/>
          <w:szCs w:val="27"/>
        </w:rPr>
        <w:t xml:space="preserve">1.4.9  Sınırlamalar</w:t>
      </w:r>
    </w:p>
    <w:p>
      <w:pPr>
        <w:pStyle w:val="ListParagraph"/>
        <w:numPr>
          <w:ilvl w:val="0"/>
          <w:numId w:val="8"/>
        </w:numPr>
        <w:spacing w:after="80" w:line="280"/>
      </w:pPr>
      <w:r>
        <w:rPr>
          <w:rFonts w:ascii="Calibri" w:cs="Calibri" w:eastAsia="Calibri" w:hAnsi="Calibri"/>
          <w:b/>
          <w:bCs/>
          <w:sz w:val="22"/>
          <w:szCs w:val="22"/>
        </w:rPr>
        <w:t xml:space="preserve">Standardın yayımlanmış tablolarında sayısal tutarsızlıklar vardır.</w:t>
      </w:r>
      <w:r>
        <w:rPr>
          <w:rFonts w:ascii="Calibri" w:cs="Calibri" w:eastAsia="Calibri" w:hAnsi="Calibri"/>
          <w:sz w:val="22"/>
          <w:szCs w:val="22"/>
        </w:rPr>
        <w:t xml:space="preserve"> Rehber sayfası, şikâyet türlerinin karşılaştırmalı tablosunda 2020’nin ilk altı ayına ait kategori toplamının 22 çıktığını, aynı dönemin içeride/dışarıda çözüm tablosunun toplamının ise 32 (26 + 6) olduğunu ve disiplin işlemleri hareket tablosunda açılış bakiyeleri ile bir önceki ayın kapanış bakiyelerinin birbirini takip etmediğini belirtir. Rehber sayfasındaki örnek tablo, kendi içinde tutarlı bir veri kümesiyle kurulmuştur.</w:t>
      </w:r>
    </w:p>
    <w:p>
      <w:pPr>
        <w:pStyle w:val="ListParagraph"/>
        <w:numPr>
          <w:ilvl w:val="0"/>
          <w:numId w:val="8"/>
        </w:numPr>
        <w:spacing w:after="80" w:line="280"/>
      </w:pPr>
      <w:r>
        <w:rPr>
          <w:rFonts w:ascii="Calibri" w:cs="Calibri" w:eastAsia="Calibri" w:hAnsi="Calibri"/>
          <w:b/>
          <w:bCs/>
          <w:sz w:val="22"/>
          <w:szCs w:val="22"/>
        </w:rPr>
        <w:t xml:space="preserve">Metrikler tanım bağımlıdır.</w:t>
      </w:r>
      <w:r>
        <w:rPr>
          <w:rFonts w:ascii="Calibri" w:cs="Calibri" w:eastAsia="Calibri" w:hAnsi="Calibri"/>
          <w:sz w:val="22"/>
          <w:szCs w:val="22"/>
        </w:rPr>
        <w:t xml:space="preserve"> “Şikâyet” ve “disiplin işlemi” tanımı kurumdan kuruma değiştiğinden, tanımlar açıklanmadan kurumlar arası kıyaslama anlamsızdır.</w:t>
      </w:r>
    </w:p>
    <w:p>
      <w:pPr>
        <w:pStyle w:val="ListParagraph"/>
        <w:numPr>
          <w:ilvl w:val="0"/>
          <w:numId w:val="8"/>
        </w:numPr>
        <w:spacing w:after="80" w:line="280"/>
      </w:pPr>
      <w:r>
        <w:rPr>
          <w:rFonts w:ascii="Calibri" w:cs="Calibri" w:eastAsia="Calibri" w:hAnsi="Calibri"/>
          <w:b/>
          <w:bCs/>
          <w:sz w:val="22"/>
          <w:szCs w:val="22"/>
        </w:rPr>
        <w:t xml:space="preserve">Sektör ve büyüklük yorumu doğrudan etkiler;</w:t>
      </w:r>
      <w:r>
        <w:rPr>
          <w:rFonts w:ascii="Calibri" w:cs="Calibri" w:eastAsia="Calibri" w:hAnsi="Calibri"/>
          <w:sz w:val="22"/>
          <w:szCs w:val="22"/>
        </w:rPr>
        <w:t xml:space="preserve"> hedef uyum düzeyi ve kayda değer sapma eşiği bu yüzden kurumca belirlenir.</w:t>
      </w:r>
    </w:p>
    <w:p>
      <w:pPr>
        <w:pStyle w:val="ListParagraph"/>
        <w:numPr>
          <w:ilvl w:val="0"/>
          <w:numId w:val="8"/>
        </w:numPr>
        <w:spacing w:after="80" w:line="280"/>
      </w:pPr>
      <w:r>
        <w:rPr>
          <w:rFonts w:ascii="Calibri" w:cs="Calibri" w:eastAsia="Calibri" w:hAnsi="Calibri"/>
          <w:b/>
          <w:bCs/>
          <w:sz w:val="22"/>
          <w:szCs w:val="22"/>
        </w:rPr>
        <w:t xml:space="preserve">Sayım ağırlık taşımaz.</w:t>
      </w:r>
      <w:r>
        <w:rPr>
          <w:rFonts w:ascii="Calibri" w:cs="Calibri" w:eastAsia="Calibri" w:hAnsi="Calibri"/>
          <w:sz w:val="22"/>
          <w:szCs w:val="22"/>
        </w:rPr>
        <w:t xml:space="preserve"> Bir fiziksel saldırı vakası ile bir usul ihlali aynı hanede toplanır; ciddiyet ayrımı yapmak isteyen kurum bunu kendi kategori tasarımıyla kurmalıdır.</w:t>
      </w:r>
    </w:p>
    <w:p>
      <w:pPr>
        <w:pStyle w:val="ListParagraph"/>
        <w:numPr>
          <w:ilvl w:val="0"/>
          <w:numId w:val="8"/>
        </w:numPr>
        <w:spacing w:after="80" w:line="280"/>
      </w:pPr>
      <w:r>
        <w:rPr>
          <w:rFonts w:ascii="Calibri" w:cs="Calibri" w:eastAsia="Calibri" w:hAnsi="Calibri"/>
          <w:b/>
          <w:bCs/>
          <w:sz w:val="22"/>
          <w:szCs w:val="22"/>
        </w:rPr>
        <w:t xml:space="preserve">Düşük sayı iyi iklim anlamına gelmeyebilir.</w:t>
      </w:r>
    </w:p>
    <w:p>
      <w:pPr>
        <w:pStyle w:val="ListParagraph"/>
        <w:numPr>
          <w:ilvl w:val="0"/>
          <w:numId w:val="8"/>
        </w:numPr>
        <w:spacing w:after="80" w:line="280"/>
      </w:pPr>
      <w:r>
        <w:rPr>
          <w:rFonts w:ascii="Calibri" w:cs="Calibri" w:eastAsia="Calibri" w:hAnsi="Calibri"/>
          <w:b/>
          <w:bCs/>
          <w:sz w:val="22"/>
          <w:szCs w:val="22"/>
        </w:rPr>
        <w:t xml:space="preserve">Metriklerin tümü dış kullanım için tasarlanmamıştır;</w:t>
      </w:r>
      <w:r>
        <w:rPr>
          <w:rFonts w:ascii="Calibri" w:cs="Calibri" w:eastAsia="Calibri" w:hAnsi="Calibri"/>
          <w:sz w:val="22"/>
          <w:szCs w:val="22"/>
        </w:rPr>
        <w:t xml:space="preserve"> hangisinin dışarıya açıklanacağı insan sermayesi raporlaması çerçevesine göre belirlenir.</w:t>
      </w:r>
    </w:p>
    <w:p>
      <w:pPr>
        <w:pStyle w:val="ListParagraph"/>
        <w:numPr>
          <w:ilvl w:val="0"/>
          <w:numId w:val="8"/>
        </w:numPr>
        <w:spacing w:after="80" w:line="280"/>
      </w:pPr>
      <w:r>
        <w:rPr>
          <w:rFonts w:ascii="Calibri" w:cs="Calibri" w:eastAsia="Calibri" w:hAnsi="Calibri"/>
          <w:b/>
          <w:bCs/>
          <w:sz w:val="22"/>
          <w:szCs w:val="22"/>
        </w:rPr>
        <w:t xml:space="preserve">Hareket hesabı ölçüm noktasına duyarlıdır.</w:t>
      </w:r>
      <w:r>
        <w:rPr>
          <w:rFonts w:ascii="Calibri" w:cs="Calibri" w:eastAsia="Calibri" w:hAnsi="Calibri"/>
          <w:sz w:val="22"/>
          <w:szCs w:val="22"/>
        </w:rPr>
        <w:t xml:space="preserve"> Standardın örneğinde ölçüm noktası ayın ilk günüdür; başka bir nokta seçilirse seri kırılır.</w:t>
      </w:r>
    </w:p>
    <w:p>
      <w:pPr>
        <w:pStyle w:val="Heading3"/>
        <w:keepNext/>
        <w:spacing w:after="110" w:before="320"/>
      </w:pPr>
      <w:r>
        <w:rPr>
          <w:rFonts w:ascii="Calibri" w:cs="Calibri" w:eastAsia="Calibri" w:hAnsi="Calibri"/>
          <w:b/>
          <w:bCs/>
          <w:sz w:val="27"/>
          <w:szCs w:val="27"/>
        </w:rPr>
        <w:t xml:space="preserve">1.4.10  Raporlama, gizlilik ve etik</w:t>
      </w:r>
    </w:p>
    <w:p>
      <w:pPr>
        <w:spacing w:after="140" w:line="288"/>
        <w:jc w:val="left"/>
      </w:pPr>
      <w:r>
        <w:rPr>
          <w:rFonts w:ascii="Calibri" w:cs="Calibri" w:eastAsia="Calibri" w:hAnsi="Calibri"/>
          <w:sz w:val="22"/>
          <w:szCs w:val="22"/>
        </w:rPr>
        <w:t xml:space="preserve">Uyum ve etik panosu alıcıya göre farklılaşır: Yönetim kurulu ve üst yönetim beş metriğin üç–beş yıllık eğilimini ve dış bulgulardan doğan eylemleri (dönemsel pano); İK hizmet birimleri kategori kırılımlarını ve eğitim süre uyumunu (aylık ya da çeyreklik rapor); hat yönetimi kendi biriminin sayılarını; finans ve hukuk dış uyuşmazlıkların mali sonucunu; dış paydaşlar ise yalnızca açıklanmak üzere belirlenmiş toplu göstergeleri ve yöntem notunu bekler.</w:t>
      </w:r>
    </w:p>
    <w:p>
      <w:pPr>
        <w:spacing w:after="140" w:line="288"/>
        <w:jc w:val="left"/>
      </w:pPr>
      <w:r>
        <w:rPr>
          <w:rFonts w:ascii="Calibri" w:cs="Calibri" w:eastAsia="Calibri" w:hAnsi="Calibri"/>
          <w:sz w:val="22"/>
          <w:szCs w:val="22"/>
        </w:rPr>
        <w:t xml:space="preserve">Her raporda şunlar bulunmalıdır: şikâyet ve disiplin işlemi tanımı, bir şikâyetin resmî sayıldığı an, kategori listesi, ölçüm noktası, hedef uyum düzeyi ve kayda değer sapma eşiği, karşılaştırma tabanı ve bağlam notu. Dış bulgularda kaynak, bulgu ve alınan eylem birlikte verilir; kurum bir tavsiyeyi kabul etmiyorsa gerekçesi açıkça yazılır. Bu son kural, hesap verebilirlik ilkesinin (1.2) somut bir uygulamasıdır.</w:t>
      </w:r>
    </w:p>
    <w:p>
      <w:pPr>
        <w:spacing w:after="140" w:line="288"/>
        <w:jc w:val="left"/>
      </w:pPr>
      <w:r>
        <w:rPr>
          <w:rFonts w:ascii="Calibri" w:cs="Calibri" w:eastAsia="Calibri" w:hAnsi="Calibri"/>
          <w:sz w:val="22"/>
          <w:szCs w:val="22"/>
        </w:rPr>
        <w:t xml:space="preserve">Bu verilerin gizliliği, özel bir dikkat gerektirir. Şikâyet ve disiplin kayıtları, kişisel verinin en hassas türlerindendir. Küçük birimlerde kategori kırılımı, şikâyet edenin ya da hakkında şikâyet edilenin kimliğini ele verebilir; bu yüzden küçük gruplarda ayrıştırma yapılmamalı ya da birimler birleştirilmelidir. Kayıtlara erişim yetkiyle sınırlanmalı, kişisel verilerin korunmasına ilişkin mevzuata uyulmalıdır. Raporlama, şikâyet edenleri korumak zorundadır: Sayı raporlamak, kimseyi tanınabilir kılmamalıdır. Bunun yanında, şikâyet mekanizmasının güvenilir olması (misillemeye karşı koruma, gizlilik, tarafsız soruşturma) metriklerin anlamlı olmasının ön koşuludur; çalışanlar mekanizmaya güvenmiyorsa, sayılar gerçeği yansıtmaz.</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18"/>
        </w:numPr>
        <w:spacing w:after="80" w:line="280"/>
      </w:pPr>
      <w:r>
        <w:rPr>
          <w:rFonts w:ascii="Calibri" w:cs="Calibri" w:eastAsia="Calibri" w:hAnsi="Calibri"/>
          <w:sz w:val="22"/>
          <w:szCs w:val="22"/>
        </w:rPr>
        <w:t xml:space="preserve">“Şikâyet” ve “disiplin işlemi” tanımları yazıldı; resmî sayılma anı belirlendi.</w:t>
      </w:r>
    </w:p>
    <w:p>
      <w:pPr>
        <w:pStyle w:val="ListParagraph"/>
        <w:numPr>
          <w:ilvl w:val="0"/>
          <w:numId w:val="18"/>
        </w:numPr>
        <w:spacing w:after="80" w:line="280"/>
      </w:pPr>
      <w:r>
        <w:rPr>
          <w:rFonts w:ascii="Calibri" w:cs="Calibri" w:eastAsia="Calibri" w:hAnsi="Calibri"/>
          <w:sz w:val="22"/>
          <w:szCs w:val="22"/>
        </w:rPr>
        <w:t xml:space="preserve">Kayıt ve yönetim süreci (kim, nereye, nasıl kaydeder) kuruldu.</w:t>
      </w:r>
    </w:p>
    <w:p>
      <w:pPr>
        <w:pStyle w:val="ListParagraph"/>
        <w:numPr>
          <w:ilvl w:val="0"/>
          <w:numId w:val="18"/>
        </w:numPr>
        <w:spacing w:after="80" w:line="280"/>
      </w:pPr>
      <w:r>
        <w:rPr>
          <w:rFonts w:ascii="Calibri" w:cs="Calibri" w:eastAsia="Calibri" w:hAnsi="Calibri"/>
          <w:sz w:val="22"/>
          <w:szCs w:val="22"/>
        </w:rPr>
        <w:t xml:space="preserve">Hedef uyum düzeyi ve kayda değer sapma eşiği belgelendi.</w:t>
      </w:r>
    </w:p>
    <w:p>
      <w:pPr>
        <w:pStyle w:val="ListParagraph"/>
        <w:numPr>
          <w:ilvl w:val="0"/>
          <w:numId w:val="18"/>
        </w:numPr>
        <w:spacing w:after="80" w:line="280"/>
      </w:pPr>
      <w:r>
        <w:rPr>
          <w:rFonts w:ascii="Calibri" w:cs="Calibri" w:eastAsia="Calibri" w:hAnsi="Calibri"/>
          <w:sz w:val="22"/>
          <w:szCs w:val="22"/>
        </w:rPr>
        <w:t xml:space="preserve">Ölçüm noktası sabitlendi; mali yıl ile hizalandı.</w:t>
      </w:r>
    </w:p>
    <w:p>
      <w:pPr>
        <w:pStyle w:val="ListParagraph"/>
        <w:numPr>
          <w:ilvl w:val="0"/>
          <w:numId w:val="18"/>
        </w:numPr>
        <w:spacing w:after="80" w:line="280"/>
      </w:pPr>
      <w:r>
        <w:rPr>
          <w:rFonts w:ascii="Calibri" w:cs="Calibri" w:eastAsia="Calibri" w:hAnsi="Calibri"/>
          <w:sz w:val="22"/>
          <w:szCs w:val="22"/>
        </w:rPr>
        <w:t xml:space="preserve">Kategori listesi oluşturuldu; toplu formül her kategoriye uygulandı.</w:t>
      </w:r>
    </w:p>
    <w:p>
      <w:pPr>
        <w:pStyle w:val="ListParagraph"/>
        <w:numPr>
          <w:ilvl w:val="0"/>
          <w:numId w:val="18"/>
        </w:numPr>
        <w:spacing w:after="80" w:line="280"/>
      </w:pPr>
      <w:r>
        <w:rPr>
          <w:rFonts w:ascii="Calibri" w:cs="Calibri" w:eastAsia="Calibri" w:hAnsi="Calibri"/>
          <w:sz w:val="22"/>
          <w:szCs w:val="22"/>
        </w:rPr>
        <w:t xml:space="preserve">Hareket hesabında açılış/kapanış bakiyeleri birbirini takip ediyor.</w:t>
      </w:r>
    </w:p>
    <w:p>
      <w:pPr>
        <w:pStyle w:val="ListParagraph"/>
        <w:numPr>
          <w:ilvl w:val="0"/>
          <w:numId w:val="18"/>
        </w:numPr>
        <w:spacing w:after="80" w:line="280"/>
      </w:pPr>
      <w:r>
        <w:rPr>
          <w:rFonts w:ascii="Calibri" w:cs="Calibri" w:eastAsia="Calibri" w:hAnsi="Calibri"/>
          <w:sz w:val="22"/>
          <w:szCs w:val="22"/>
        </w:rPr>
        <w:t xml:space="preserve">Eğitim paketi, tamamlama ölçütü ve süre hedefi tanımlandı.</w:t>
      </w:r>
    </w:p>
    <w:p>
      <w:pPr>
        <w:pStyle w:val="ListParagraph"/>
        <w:numPr>
          <w:ilvl w:val="0"/>
          <w:numId w:val="18"/>
        </w:numPr>
        <w:spacing w:after="80" w:line="280"/>
      </w:pPr>
      <w:r>
        <w:rPr>
          <w:rFonts w:ascii="Calibri" w:cs="Calibri" w:eastAsia="Calibri" w:hAnsi="Calibri"/>
          <w:sz w:val="22"/>
          <w:szCs w:val="22"/>
        </w:rPr>
        <w:t xml:space="preserve">Dış bulgular için kaynak, bulgu, eylem ve (gerekirse) kabul edilmeme gerekçesi kayda geçirildi.</w:t>
      </w:r>
    </w:p>
    <w:p>
      <w:pPr>
        <w:pStyle w:val="ListParagraph"/>
        <w:numPr>
          <w:ilvl w:val="0"/>
          <w:numId w:val="18"/>
        </w:numPr>
        <w:spacing w:after="80" w:line="280"/>
      </w:pPr>
      <w:r>
        <w:rPr>
          <w:rFonts w:ascii="Calibri" w:cs="Calibri" w:eastAsia="Calibri" w:hAnsi="Calibri"/>
          <w:sz w:val="22"/>
          <w:szCs w:val="22"/>
        </w:rPr>
        <w:t xml:space="preserve">Üç–beş yıllık seri ve bağlam notu raporda yer alıyor.</w:t>
      </w:r>
    </w:p>
    <w:p>
      <w:pPr>
        <w:pStyle w:val="ListParagraph"/>
        <w:numPr>
          <w:ilvl w:val="0"/>
          <w:numId w:val="18"/>
        </w:numPr>
        <w:spacing w:after="80" w:line="280"/>
      </w:pPr>
      <w:r>
        <w:rPr>
          <w:rFonts w:ascii="Calibri" w:cs="Calibri" w:eastAsia="Calibri" w:hAnsi="Calibri"/>
          <w:sz w:val="22"/>
          <w:szCs w:val="22"/>
        </w:rPr>
        <w:t xml:space="preserve">Gizlilik ve erişim yetkileri kontrol edildi; küçük gruplarda ayrıştırma yapılmadı.</w:t>
      </w:r>
    </w:p>
    <w:p>
      <w:pPr>
        <w:pStyle w:val="Heading3"/>
        <w:keepNext/>
        <w:spacing w:after="110" w:before="320"/>
      </w:pPr>
      <w:r>
        <w:rPr>
          <w:rFonts w:ascii="Calibri" w:cs="Calibri" w:eastAsia="Calibri" w:hAnsi="Calibri"/>
          <w:b/>
          <w:bCs/>
          <w:sz w:val="27"/>
          <w:szCs w:val="27"/>
        </w:rPr>
        <w:t xml:space="preserve">Kısım 1’in özeti</w:t>
      </w:r>
    </w:p>
    <w:p>
      <w:pPr>
        <w:spacing w:after="140" w:line="288"/>
        <w:jc w:val="left"/>
      </w:pPr>
      <w:r>
        <w:rPr>
          <w:rFonts w:ascii="Calibri" w:cs="Calibri" w:eastAsia="Calibri" w:hAnsi="Calibri"/>
          <w:sz w:val="22"/>
          <w:szCs w:val="22"/>
        </w:rPr>
        <w:t xml:space="preserve">Dört bölüm birlikte okunduğunda, ölçüm sisteminin temel mimarisi ortaya çıkar. ISO 30414 (1.1), ne raporlanacağını ve nasıl açıklanacağını söyler: 11 alan, 14 zorunlu ve 55 önerilen metrik, TCFD tabanlı dört açıklama alanı ve TML düzeyleri. ISO 30408 (1.2), bu raporun arkasındaki sistemi kurar: Üç ilke, üç katmanlı sorumluluk ve hedef–ölçü–aralık mantığı. ISO 30435 (1.3), raporun dayandığı verinin güvenilirliğini sağlar: beş unsur, yaşam döngüsü, tolerans ve örnekleme. ISO/TS 30423 (1.4) ise bu çerçevenin en hassas alanında, uyum ve etikte, birikim ve hareket mantığını ve bağlamla okuma ilkesini gösterir.</w:t>
      </w:r>
    </w:p>
    <w:p>
      <w:pPr>
        <w:spacing w:after="140" w:line="288"/>
        <w:jc w:val="left"/>
      </w:pPr>
      <w:r>
        <w:rPr>
          <w:rFonts w:ascii="Calibri" w:cs="Calibri" w:eastAsia="Calibri" w:hAnsi="Calibri"/>
          <w:sz w:val="22"/>
          <w:szCs w:val="22"/>
        </w:rPr>
        <w:t xml:space="preserve">Dört bölümü birbirine bağlayan ortak ilke şudur: Ölçüm, bir sayı üretme işi değil, bir güven üretme işidir. Sayıya güven; tanımın yazılı olmasından, verinin sınanmış olmasından, sorumlunun belli olmasından ve sonucun bağlamla birlikte sunulmasından doğar. Sonraki kısımlarda ele alınan her metrik, bu dört güvenceyi ister: Hangi çerçevede (1.1)? Kim hesap veriyor (1.2)? Veri sağlam mı (1.3)? Kurallara uygun mu (1.4)?</w:t>
      </w:r>
    </w:p>
    <w:p>
      <w:pPr>
        <w:spacing w:after="140" w:line="288"/>
        <w:jc w:val="left"/>
      </w:pPr>
      <w:r>
        <w:rPr>
          <w:rFonts w:ascii="Calibri" w:cs="Calibri" w:eastAsia="Calibri" w:hAnsi="Calibri"/>
          <w:sz w:val="22"/>
          <w:szCs w:val="22"/>
        </w:rPr>
        <w:t xml:space="preserve">Kısım 2, bu temelin üzerine ilk yapıyı kurar: Kurumun ihtiyaç duyduğu işgücünü planlamak, tahsis etmek, bulunabilirliğini ölçmek ve kritik pozisyonlar için yedeklemeyi güvence altına almak. İşgücü planlaması (ISO 30409, bölüm 2.1) ile başlıyoruz.</w:t>
      </w:r>
    </w:p>
    <w:p>
      <w:pPr>
        <w:pageBreakBefore/>
        <w:spacing w:after="60"/>
      </w:pPr>
      <w:r>
        <w:rPr>
          <w:rFonts w:ascii="Calibri" w:cs="Calibri" w:eastAsia="Calibri" w:hAnsi="Calibri"/>
          <w:b/>
          <w:bCs/>
          <w:color w:val="0B5C8A"/>
          <w:sz w:val="22"/>
          <w:szCs w:val="22"/>
        </w:rPr>
        <w:t xml:space="preserve">KISIM 2</w:t>
      </w:r>
    </w:p>
    <w:p>
      <w:pPr>
        <w:pStyle w:val="Heading1"/>
        <w:spacing w:after="200"/>
      </w:pPr>
      <w:r>
        <w:rPr>
          <w:rFonts w:ascii="Calibri" w:cs="Calibri" w:eastAsia="Calibri" w:hAnsi="Calibri"/>
          <w:b/>
          <w:bCs/>
          <w:sz w:val="48"/>
          <w:szCs w:val="48"/>
        </w:rPr>
        <w:t xml:space="preserve">İşgücü Planlaması ve Yedekleme</w:t>
      </w:r>
    </w:p>
    <w:p>
      <w:pPr>
        <w:keepNext/>
        <w:pBdr>
          <w:bottom w:val="single" w:color="0B5C8A" w:sz="8" w:space="6"/>
        </w:pBdr>
        <w:spacing w:after="220"/>
      </w:pPr>
      <w:r>
        <w:rPr>
          <w:rFonts w:ascii="Calibri" w:cs="Calibri" w:eastAsia="Calibri" w:hAnsi="Calibri"/>
          <w:i/>
          <w:iCs/>
          <w:color w:val="59636F"/>
          <w:sz w:val="26"/>
          <w:szCs w:val="26"/>
        </w:rPr>
        <w:t xml:space="preserve">Kurumun ihtiyaç duyduğu yetenek ve kadroyu doğru yerde ve zamanda sağlamak.</w:t>
      </w:r>
    </w:p>
    <w:p>
      <w:pPr>
        <w:spacing w:after="140" w:line="288"/>
        <w:jc w:val="left"/>
      </w:pPr>
      <w:r>
        <w:rPr>
          <w:rFonts w:ascii="Calibri" w:cs="Calibri" w:eastAsia="Calibri" w:hAnsi="Calibri"/>
          <w:sz w:val="22"/>
          <w:szCs w:val="22"/>
        </w:rPr>
        <w:t xml:space="preserve">Bir kurumun geleceği, bugün hangi insanlara ve hangi becerilere sahip olduğu kadar, yarın hangilerine ihtiyaç duyacağını önceden görebilmesine bağlıdır. İşgücünü yalnızca ihtiyaç doğduğunda arayan bir kurum, sürekli yangın söndüren bir kurumdur: Pozisyonlar gecikmeli dolar, kritik kişiler ayrıldığında boşluk uzun sürer, iş yükü dengesiz dağılır. Bu kısım, bu tepkisel yönetim biçiminin karşısına dört tamamlayıcı yaklaşımı koyar: ihtiyacı öngörmek (planlama), işi insanlara dağıtmak (tahsis), kapasiteyi ölçmek (bulunabilirlik) ve kritik pozisyonları güvence altına almak (yedekleme).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700"/>
        <w:gridCol w:w="25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2.1  İşgücü Planlaması Rehberi ve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30409</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işgücüne, ne zaman ve nerede ihtiyacımız olacak?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Talep–arz açığı, senaryolar, arz riski, eylem planı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2.2  İşgücü Tahsisi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30434</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işgücünü hangi işe, ne zaman atayacağız?</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süreci, doğrulama, önleyici eylemler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2.3  İşgücü Bulunabilirliği Metrikleri Kümesi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Elimizde ne kadar çalışma kapasitesi var?</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FTE, koşullu işgücü, devamsızlık</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2.4  Yedekleme Planlaması Metrikleri Kümesi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 boşalırsa kim devralır?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Kapsama, hazırlık, etkililik, risk</w:t>
            </w:r>
          </w:p>
        </w:tc>
      </w:tr>
    </w:tbl>
    <w:p>
      <w:pPr>
        <w:spacing w:after="140"/>
      </w:pPr>
    </w:p>
    <w:p>
      <w:pPr>
        <w:pStyle w:val="Heading3"/>
        <w:keepNext/>
        <w:spacing w:after="80" w:before="220"/>
      </w:pPr>
      <w:r>
        <w:rPr>
          <w:rFonts w:ascii="Calibri" w:cs="Calibri" w:eastAsia="Calibri" w:hAnsi="Calibri"/>
          <w:b/>
          <w:bCs/>
          <w:color w:val="0B5C8A"/>
          <w:sz w:val="23"/>
          <w:szCs w:val="23"/>
        </w:rPr>
        <w:t xml:space="preserve">Dört bölümün ortak mantığı: zaman ufku</w:t>
      </w:r>
    </w:p>
    <w:p>
      <w:pPr>
        <w:spacing w:after="140" w:line="288"/>
        <w:jc w:val="left"/>
      </w:pPr>
      <w:r>
        <w:rPr>
          <w:rFonts w:ascii="Calibri" w:cs="Calibri" w:eastAsia="Calibri" w:hAnsi="Calibri"/>
          <w:sz w:val="22"/>
          <w:szCs w:val="22"/>
        </w:rPr>
        <w:t xml:space="preserve">Dört rehberi birbirinden ayıran en önemli özellik, baktıkları zaman ufkudur. İşgücü planlaması (2.1), kurumun stratejisine bağlı olarak üç ila beş yıllık bir ufka bakar ve “hangi işgücüne ihtiyaç duyacağız?” sorusunu yanıtlar. Yedekleme planlaması (2.4) benzer bir uzunlukta, ancak yalnızca kritik pozisyonlara odaklanır ve “kim devralır?” sorusunu sorar. İşgücü tahsisi (2.2) çok daha kısa bir ufukta, aylardan dakikalara kadar uzanan bir aralıkta, planlanan işgücünü belirli işlere atar. İşgücü bulunabilirliği (2.3) ise bunların tümünün ortak ölçüm zeminidir: Kaç kişi, kaç FTE, kaç koşullu çalışan var ve ne kadarı fiilen çalışabiliyor?</w:t>
      </w:r>
    </w:p>
    <w:p>
      <w:pPr>
        <w:spacing w:after="140" w:line="288"/>
        <w:jc w:val="left"/>
      </w:pPr>
      <w:r>
        <w:rPr>
          <w:rFonts w:ascii="Calibri" w:cs="Calibri" w:eastAsia="Calibri" w:hAnsi="Calibri"/>
          <w:sz w:val="22"/>
          <w:szCs w:val="22"/>
        </w:rPr>
        <w:t xml:space="preserve">Bu sıralama bir hiyerarşi gibi okunmamalıdır; dört bölüm bir döngü oluşturur. Planlama, bulunabilirlik verisinden beslenir; tahsis, planlamanın çıktısıdır ve bulunabilirliğin kısa vadeli sınırlarında çalışır; yedekleme, planlamanın risk stratejilerinden biridir. ISO 30409 bu ilişkiyi açıkça kurar: Risk azaltma stratejileri arasında yedekleme planlaması ayrı bir başlık olarak sayılır.</w:t>
      </w:r>
    </w:p>
    <w:p>
      <w:pPr>
        <w:pStyle w:val="Heading3"/>
        <w:keepNext/>
        <w:spacing w:after="80" w:before="220"/>
      </w:pPr>
      <w:r>
        <w:rPr>
          <w:rFonts w:ascii="Calibri" w:cs="Calibri" w:eastAsia="Calibri" w:hAnsi="Calibri"/>
          <w:b/>
          <w:bCs/>
          <w:color w:val="0B5C8A"/>
          <w:sz w:val="23"/>
          <w:szCs w:val="23"/>
        </w:rPr>
        <w:t xml:space="preserve">Okuma önerisi</w:t>
      </w:r>
    </w:p>
    <w:p>
      <w:pPr>
        <w:spacing w:after="140" w:line="288"/>
        <w:jc w:val="left"/>
      </w:pPr>
      <w:r>
        <w:rPr>
          <w:rFonts w:ascii="Calibri" w:cs="Calibri" w:eastAsia="Calibri" w:hAnsi="Calibri"/>
          <w:sz w:val="22"/>
          <w:szCs w:val="22"/>
        </w:rPr>
        <w:t xml:space="preserve">Kurumunuzda işgücü planlaması yoksa 2.1’den, kapasite ve devamsızlık konusunda temel ölçümlerden yoksunsanız 2.3’ten başlayın. Vardiya, proje ya da görev dağıtımı sorumluluğunuz varsa 2.2 sizin için en doğrudan yararlı bölümdür. Liderlik sürekliliği konusunda bir yönetim kurulu sorusuyla karşılaştıysanız doğrudan 2.4’e gidin; ancak yedekleme metriklerinin paydalarının (kritik pozisyon, lider) tanımı 2.1’deki bölümlendirme mantığına dayanır. Bölümlerdeki sayısal örneklerin çoğu Ek C’deki yapay veri setinden (“Örnek Anonim Sanayi A.Ş.”, 2025) alınmıştır; standardın kendi örnekleri ayrıca belirtilmiştir.</w:t>
      </w:r>
    </w:p>
    <w:p>
      <w:pPr>
        <w:pStyle w:val="Heading2"/>
        <w:keepNext/>
        <w:pageBreakBefore/>
        <w:spacing w:after="100" w:before="0"/>
      </w:pPr>
      <w:r>
        <w:rPr>
          <w:rFonts w:ascii="Calibri" w:cs="Calibri" w:eastAsia="Calibri" w:hAnsi="Calibri"/>
          <w:b/>
          <w:bCs/>
          <w:color w:val="0B5C8A"/>
          <w:sz w:val="34"/>
          <w:szCs w:val="34"/>
        </w:rPr>
        <w:t xml:space="preserve">2.1  İşgücü Planlaması Rehberi ve Metrikleri</w:t>
      </w:r>
    </w:p>
    <w:p>
      <w:pPr>
        <w:keepNext/>
        <w:pBdr>
          <w:bottom w:val="single" w:color="0B5C8A" w:sz="8" w:space="6"/>
        </w:pBdr>
        <w:spacing w:after="220"/>
      </w:pPr>
      <w:r>
        <w:rPr>
          <w:rFonts w:ascii="Calibri" w:cs="Calibri" w:eastAsia="Calibri" w:hAnsi="Calibri"/>
          <w:i/>
          <w:iCs/>
          <w:color w:val="59636F"/>
          <w:sz w:val="26"/>
          <w:szCs w:val="26"/>
        </w:rPr>
        <w:t xml:space="preserve">İşgücü planlaması süreci ve açık/fazla analizi · ISO 30409</w:t>
      </w:r>
    </w:p>
    <w:p>
      <w:pPr>
        <w:spacing w:after="140" w:line="288"/>
        <w:jc w:val="left"/>
      </w:pPr>
      <w:r>
        <w:rPr>
          <w:rFonts w:ascii="Calibri" w:cs="Calibri" w:eastAsia="Calibri" w:hAnsi="Calibri"/>
          <w:sz w:val="22"/>
          <w:szCs w:val="22"/>
        </w:rPr>
        <w:t xml:space="preserve">Her işgücü planı, aslında bir risk yönetimi çalışmasıdır: Kurum, gelecekte ihtiyaç duyacağı insan gücü ile elde bulunduracağı insan gücü arasındaki farkı önceden görmeye ve bu farkın doğuracağı riski yönetmeye çalışır. Bu bölümü okuduğunuzda ISO 30409’un dört fazlı sürecini, bölümlendirme mantığını, talep–arz–açık hesabını, arz riskinin değerlendirilmesini ve planın izlenmesini öğrenmiş olacaksınız.</w:t>
      </w:r>
    </w:p>
    <w:p>
      <w:pPr>
        <w:pStyle w:val="Heading3"/>
        <w:keepNext/>
        <w:spacing w:after="110" w:before="320"/>
      </w:pPr>
      <w:r>
        <w:rPr>
          <w:rFonts w:ascii="Calibri" w:cs="Calibri" w:eastAsia="Calibri" w:hAnsi="Calibri"/>
          <w:b/>
          <w:bCs/>
          <w:sz w:val="27"/>
          <w:szCs w:val="27"/>
        </w:rPr>
        <w:t xml:space="preserve">2.1.1  Standardın yeri ve kapsamı</w:t>
      </w:r>
    </w:p>
    <w:p>
      <w:pPr>
        <w:spacing w:after="140" w:line="288"/>
        <w:jc w:val="left"/>
      </w:pPr>
      <w:r>
        <w:rPr>
          <w:rFonts w:ascii="Calibri" w:cs="Calibri" w:eastAsia="Calibri" w:hAnsi="Calibri"/>
          <w:sz w:val="22"/>
          <w:szCs w:val="22"/>
        </w:rPr>
        <w:t xml:space="preserve">ISO 30409:2016, her büyüklük, sanayi ve sektördeki kurum için ölçeklenebilir bir işgücü planlaması rehberi ve çerçevesidir. İşgücü planlamasını, kurumun insan ihtiyaçlarının sistematik biçimde belirlenmesi, çözümlenmesi ve planlanması olarak tanımlar; işgücünün mevcut, geçiş dönemi ve gelecekteki talebini ve arzını ortaya çıkarır. Rehber sayfası, BSI’nin 30 Eylül 2016’da yayımladığı BS ISO 30409:2016 uyarlamasını kaynak alır.</w:t>
      </w:r>
    </w:p>
    <w:p>
      <w:pPr>
        <w:spacing w:after="140" w:line="288"/>
        <w:jc w:val="left"/>
      </w:pPr>
      <w:r>
        <w:rPr>
          <w:rFonts w:ascii="Calibri" w:cs="Calibri" w:eastAsia="Calibri" w:hAnsi="Calibri"/>
          <w:sz w:val="22"/>
          <w:szCs w:val="22"/>
        </w:rPr>
        <w:t xml:space="preserve">Standart bir metrik şartnamesi değildir. Formül ve eşik vermez; fakat hangi verinin toplanacağını (Tablo 4) ve her adımda hangi çekirdek soruların sorulacağını sayar. Bu nedenle rehber sayfasındaki formüller yaygın uygulama tanımlarıdır ve “türetilmiş” olarak işaretlidir. Standart iki ayrı ama ilişkili görev tanımlar: Stratejik işgücü planlaması kurum stratejisine hizalı, tanımlı bir dönemi kapsar; operasyonel işgücü planlaması ise aynı dönemde işgücü planlama stratejisine ilişkin veriyi toplamaya, çözümlemeye ve raporlamaya odaklanır. Kısa vadeli kadrolama ve vardiya çizelgeleme kapsam dışı bırakılabilir; bunlar 2.2’de ele alınır.</w:t>
      </w:r>
    </w:p>
    <w:p>
      <w:pPr>
        <w:spacing w:after="140" w:line="288"/>
        <w:jc w:val="left"/>
      </w:pPr>
      <w:r>
        <w:rPr>
          <w:rFonts w:ascii="Calibri" w:cs="Calibri" w:eastAsia="Calibri" w:hAnsi="Calibri"/>
          <w:sz w:val="22"/>
          <w:szCs w:val="22"/>
        </w:rPr>
        <w:t xml:space="preserve">Planlama üst yönetimin sorumluluğudur. Standart, işgücü planlamasını aktif ve sürekli bir süreç olarak görür; kurum stratejisi ve yönetişimiyle tutarlı olmalı, gözden geçirme mekanizması, risk yönetimi ve mevzuat uyumunu içermelidir. Büyük kurumlarda tam uygulama bir ila iki yıl sürer; ilerlemenin çoğu ilk altı ayda olur. Başlangıçta özel ve öncelikli bir görev olarak yürütülür, oturunca olağan iş planlamasına gömülür.</w:t>
      </w:r>
    </w:p>
    <w:p>
      <w:pPr>
        <w:pStyle w:val="Heading3"/>
        <w:keepNext/>
        <w:spacing w:after="110" w:before="320"/>
      </w:pPr>
      <w:r>
        <w:rPr>
          <w:rFonts w:ascii="Calibri" w:cs="Calibri" w:eastAsia="Calibri" w:hAnsi="Calibri"/>
          <w:b/>
          <w:bCs/>
          <w:sz w:val="27"/>
          <w:szCs w:val="27"/>
        </w:rPr>
        <w:t xml:space="preserve">2.1.2  Planlamanın değeri: kim için, ne zaman?</w:t>
      </w:r>
    </w:p>
    <w:p>
      <w:pPr>
        <w:spacing w:after="140" w:line="288"/>
        <w:jc w:val="left"/>
      </w:pPr>
      <w:r>
        <w:rPr>
          <w:rFonts w:ascii="Calibri" w:cs="Calibri" w:eastAsia="Calibri" w:hAnsi="Calibri"/>
          <w:sz w:val="22"/>
          <w:szCs w:val="22"/>
        </w:rPr>
        <w:t xml:space="preserve">Standart, işgücü planlamasının değerini farklı paydaşlar için ayrı ayrı sıralar. Bu liste, planlama için bir iş gerekçesi yazarken doğrudan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Paydaş</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Planlamadan beklenen değer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personeli ve beceri setlerini elde tutmak; yüksek performanslı çalışan çekmek; ekonomik döngü ve dengesiz pazar talebi karşısında beceri açığından ya da fazla arzdan kaçınmak; yeni iş modellerini ve teknolojiyi benimsemek; en uygun beceri karmasını korumak ve işgücü riskini izlemek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Sektör temsilcisi grupları</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Gereken becerileri belirlemek; hükümete ve eğitim sektörüne yeterli sayıda kişi yetiştirmeleri için çağrı yapmak; sektörün itibarını korumak</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Bölgeler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Yerel iş fırsatları ile sakinlerin becerilerini eşleştirmek; yeni sektör ve işverenleri çekmek; demografik değişimin etkisini yönetmek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Kamu sektörü</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Emek piyasasını düzenlemeye, eşitsizlikleri gidermeye ve ekonominin şoklara karşı dayanıklılığını artırmaya katkı vermek</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mevcut ve gelecekteki yetenek ihtiyaçlarını bilmek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Yönetişim</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Direktörlerin yönetişim, finans, operasyon, risk ve uyum sorumluluklarının ayrılmaz parçası olmak</w:t>
            </w:r>
          </w:p>
        </w:tc>
      </w:tr>
    </w:tbl>
    <w:p>
      <w:pPr>
        <w:spacing w:after="140"/>
      </w:pPr>
    </w:p>
    <w:p>
      <w:pPr>
        <w:spacing w:after="140" w:line="288"/>
        <w:jc w:val="left"/>
      </w:pPr>
      <w:r>
        <w:rPr>
          <w:rFonts w:ascii="Calibri" w:cs="Calibri" w:eastAsia="Calibri" w:hAnsi="Calibri"/>
          <w:sz w:val="22"/>
          <w:szCs w:val="22"/>
        </w:rPr>
        <w:t xml:space="preserve">Standart ayrıca planlamanın özellikle değerli olduğu durumları sayar: büyüme, yeniden yapılanma, birleşme ve devralma, elden çıkarma ve kapanma gibi değişimleri yönetirken. Bu durumlarda işgücü ihtiyacı kısa sürede ve büyük ölçüde değişir ve plansız kalan bir kurum, ya fazla işgücü yükü ya da kritik beceri eksikliğiyle karşılaşır.</w:t>
      </w:r>
    </w:p>
    <w:p>
      <w:pPr>
        <w:pStyle w:val="Heading3"/>
        <w:keepNext/>
        <w:spacing w:after="110" w:before="320"/>
      </w:pPr>
      <w:r>
        <w:rPr>
          <w:rFonts w:ascii="Calibri" w:cs="Calibri" w:eastAsia="Calibri" w:hAnsi="Calibri"/>
          <w:b/>
          <w:bCs/>
          <w:sz w:val="27"/>
          <w:szCs w:val="27"/>
        </w:rPr>
        <w:t xml:space="preserve">2.1.3  Dört fazlı süreç</w:t>
      </w:r>
    </w:p>
    <w:p>
      <w:pPr>
        <w:spacing w:after="140" w:line="288"/>
        <w:jc w:val="left"/>
      </w:pPr>
      <w:r>
        <w:rPr>
          <w:rFonts w:ascii="Calibri" w:cs="Calibri" w:eastAsia="Calibri" w:hAnsi="Calibri"/>
          <w:sz w:val="22"/>
          <w:szCs w:val="22"/>
        </w:rPr>
        <w:t xml:space="preserve">Standart, orta ve büyük kurumlar için önerilen süreci dört faza böler: başlangıç, veri analizi, risk yönetimi ve uygulama. Aşağıdaki tablo, standardın kontrol listesini (Tablo 1)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400"/>
        <w:gridCol w:w="47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Faz</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4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Yapılacak iş</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Başlangıç</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Ekip ve gerekçe</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Doğru liderliği ve ekibi belirleyin; harcamayı gerekçelendirin, iş gerekçesini yazın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ile hizalama</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ve iş stratejilerinin işgücü sonuçlarını belirleyin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İletişim planı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Liderleri, işgücünü ve paydaşları planlamanın amaçlarına dahil edin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6.3.5</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Bölümlendirme</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segmentlerini belirleyin; mevcut talep, arz, İK ve finans verisini gözden geçirin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Çevre / emek piyasası taraması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Daha kapsamlı bilgi gerekiyorsa yapın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6.3.26</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boşlukları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 ve arz verisindeki nicel ve nitel boşlukları raporlayacak yöntem kurun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6.3.27</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Geleceğe odaklı senaryolar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Değişim yok, büyüme, düşüş ve diğer senaryoları belirleyin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 Veri analizi</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6.4.1</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Talep–arz açığı hesabı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Finanse edilen pozisyon, boşluklar, hareketlilik ve senaryoları dahil edin; açığı sayısallaştırın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6.4.2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Arz riskinin tanımı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risk değerlendirme usullerini uygulayın; riskleri önceliklendirin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 Risk yönetimi</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7.1–7.3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ve eylem planı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Azaltma stratejileri belirleyin; planlama ve geçiş yönetimi mekanizması kurun; kaynak sağlayın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Uygulama</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İzleme ve ölçme</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 sonuçlarını izleme ve ölçme mekanizması kurun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8.2</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Olağan iş planına gömme</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işgücü planlamasını olağan iş planlama sürecine entegre edin</w:t>
            </w:r>
          </w:p>
        </w:tc>
      </w:tr>
    </w:tbl>
    <w:p>
      <w:pPr>
        <w:spacing w:after="140"/>
      </w:pPr>
    </w:p>
    <w:p>
      <w:pPr>
        <w:spacing w:after="140" w:line="288"/>
        <w:jc w:val="left"/>
      </w:pPr>
      <w:r>
        <w:rPr>
          <w:rFonts w:ascii="Calibri" w:cs="Calibri" w:eastAsia="Calibri" w:hAnsi="Calibri"/>
          <w:sz w:val="22"/>
          <w:szCs w:val="22"/>
        </w:rPr>
        <w:t xml:space="preserve">Süreci okurken iki şeye dikkat edin. İlk olarak, ilk fazın büyük bölümü “veri toplamak” değil, “neyi neden yaptığımızı kurmak”tır: ekip, gerekçe, strateji ile hizalama ve iletişim. Pek çok planlama girişimi, bu hazırlık aşamasını atlayıp doğrudan veriye geçtiği için paydaş desteğini kaybeder. İkinci olarak, standart süreci sıralı ama yinelemeli bir yapı olarak kurar: İlk adımlar tamamlandıkça bilgi boşlukları görünür ve geri dönüp kapatılır.</w:t>
      </w:r>
    </w:p>
    <w:p>
      <w:pPr>
        <w:pStyle w:val="Heading3"/>
        <w:keepNext/>
        <w:spacing w:after="110" w:before="320"/>
      </w:pPr>
      <w:r>
        <w:rPr>
          <w:rFonts w:ascii="Calibri" w:cs="Calibri" w:eastAsia="Calibri" w:hAnsi="Calibri"/>
          <w:b/>
          <w:bCs/>
          <w:sz w:val="27"/>
          <w:szCs w:val="27"/>
        </w:rPr>
        <w:t xml:space="preserve">2.1.4  Başlangıç: ekip, gerekçe ve iletişim</w:t>
      </w:r>
    </w:p>
    <w:p>
      <w:pPr>
        <w:spacing w:after="140" w:line="288"/>
        <w:jc w:val="left"/>
      </w:pPr>
      <w:r>
        <w:rPr>
          <w:rFonts w:ascii="Calibri" w:cs="Calibri" w:eastAsia="Calibri" w:hAnsi="Calibri"/>
          <w:sz w:val="22"/>
          <w:szCs w:val="22"/>
        </w:rPr>
        <w:t xml:space="preserve">Bir işgücü planlama lideri ve destek ekibi belirlenir; büyük kurum paydaş temsilcilerini de dahil etmeyi hedefler. KOBİ’ler için başlangıç noktası farklı olabilir: Ekip kurmak, iş gerekçesi yazmak ya da işgücünü bölümlendirmek mümkün olmayabilir; bu durumda doğrudan iş stratejisi ve belirlenmiş senaryolar karşısında mevcut ve gelecekteki arzın çözümlenmesine geçilebilir. Standart küçük kurum için Ek A’da beş adımlı bir örnek verir; bu örnek bölüm 2.1.9’da ele alınmıştır.</w:t>
      </w:r>
    </w:p>
    <w:p>
      <w:pPr>
        <w:spacing w:after="140" w:line="288"/>
        <w:jc w:val="left"/>
      </w:pPr>
      <w:r>
        <w:rPr>
          <w:rFonts w:ascii="Calibri" w:cs="Calibri" w:eastAsia="Calibri" w:hAnsi="Calibri"/>
          <w:sz w:val="22"/>
          <w:szCs w:val="22"/>
        </w:rPr>
        <w:t xml:space="preserve">Gerekçeyi sunmak, planlamanın en çok gözden kaçan adımıdır. Standart şu yolları sayar: işgücü planının yokluğunun risklerini belirlemek; emek piyasası taraması ve maliyet–fayda analiziyle yazılı gerekçe hazırlamak; yöneticilere yetkinlik geliştirme oturumu düzenlemek; işgücü analitiği ile strateji arasındaki bağı göstermek; giderilecek veri boşluklarını anlatmak. En etkili sunum biçimi stratejik ve geleceğe odaklıdır: “Üç yıl içinde ihtiyaç duyacağımız şu beceriler için bugünden planlamazsak şu riski alırız.”</w:t>
      </w:r>
    </w:p>
    <w:p>
      <w:pPr>
        <w:spacing w:after="140" w:line="288"/>
        <w:jc w:val="left"/>
      </w:pPr>
      <w:r>
        <w:rPr>
          <w:rFonts w:ascii="Calibri" w:cs="Calibri" w:eastAsia="Calibri" w:hAnsi="Calibri"/>
          <w:sz w:val="22"/>
          <w:szCs w:val="22"/>
        </w:rPr>
        <w:t xml:space="preserve">Kurum stratejisi (genellikle üç ila beş yıl) mevcut ve gelecek analizin temelidir. İşgücü sonuçları yalnızca kadro büyüklüğüne bağlanmaz; meslek grupları (iş aileleri), yetkinlikler ve bunların zaman içindeki değişimi de belirtilir. Bu nedenle strateji, işgücü diline şu üç boyutta çevrilmelidir: kaç kişi, hangi iş ailesinde, hangi yetkinlikle. Planlama öncelikleri stratejik ya da yüksek değerli işe en çok katkı yapan iş gruplarına odaklanır.</w:t>
      </w:r>
    </w:p>
    <w:p>
      <w:pPr>
        <w:spacing w:after="140" w:line="288"/>
        <w:jc w:val="left"/>
      </w:pPr>
      <w:r>
        <w:rPr>
          <w:rFonts w:ascii="Calibri" w:cs="Calibri" w:eastAsia="Calibri" w:hAnsi="Calibri"/>
          <w:sz w:val="22"/>
          <w:szCs w:val="22"/>
        </w:rPr>
        <w:t xml:space="preserve">İletişim planı, işgücüne ve paydaşlara planlamanın niyet ve amaçlarını anlatır; kimin neyi yürüttüğünü ve beklenen çıktıları (değerlendirme, anket, kıyaslama, ilerleme raporu) kapsayabilir. Standart, dış ve iç etkenlerin de başlangıçta ele alınmasını ister. Dış etkenler yerel, bölgesel, ulusal ve uluslararası ekonomik, siyasi, sosyal ve demografik emek piyasası ortamını, sektör ve hükümet düzenlemelerini, mevzuatı ve teknolojiyi içerir. İç etkenler ise değişen piyasa koşulları, işyeri politika ve uygulamaları, işgücü hareketliliği, birleşmeler, büyüme, küçülme, kapanışlar, maliyet azaltma, rekabet, verimlilik, yeni ürün ve hizmetler, yeteneği elde tutma, iş dayanıklılığı ve yetkinlik gelişimidir. Hepsi iş riskini belirlemek için değişim yönetimi gerektirir.</w:t>
      </w:r>
    </w:p>
    <w:p>
      <w:pPr>
        <w:pStyle w:val="Heading3"/>
        <w:keepNext/>
        <w:spacing w:after="110" w:before="320"/>
      </w:pPr>
      <w:r>
        <w:rPr>
          <w:rFonts w:ascii="Calibri" w:cs="Calibri" w:eastAsia="Calibri" w:hAnsi="Calibri"/>
          <w:b/>
          <w:bCs/>
          <w:sz w:val="27"/>
          <w:szCs w:val="27"/>
        </w:rPr>
        <w:t xml:space="preserve">2.1.5  Bölümlendirme: planlamanın dili</w:t>
      </w:r>
    </w:p>
    <w:p>
      <w:pPr>
        <w:spacing w:after="140" w:line="288"/>
        <w:jc w:val="left"/>
      </w:pPr>
      <w:r>
        <w:rPr>
          <w:rFonts w:ascii="Calibri" w:cs="Calibri" w:eastAsia="Calibri" w:hAnsi="Calibri"/>
          <w:sz w:val="22"/>
          <w:szCs w:val="22"/>
        </w:rPr>
        <w:t xml:space="preserve">Bir işgücünü tek bir sayıyla planlamak, tüm iş ailelerinin benzer davrandığını varsaymaktır. Standart bu varsayımı reddeder ve bölümlendirmeyi planlamanın temel unsuru sayar: İşgücü, gruplara ayrılır ve planlama en kritik iş gruplarına odaklanır. Toplu rakam, farkları gizler: Bir ailedeki fazla, başka ailedeki eksiği kapatmaz.</w:t>
      </w:r>
    </w:p>
    <w:p>
      <w:pPr>
        <w:pStyle w:val="Heading3"/>
        <w:keepNext/>
        <w:spacing w:after="80" w:before="220"/>
      </w:pPr>
      <w:r>
        <w:rPr>
          <w:rFonts w:ascii="Calibri" w:cs="Calibri" w:eastAsia="Calibri" w:hAnsi="Calibri"/>
          <w:b/>
          <w:bCs/>
          <w:color w:val="0B5C8A"/>
          <w:sz w:val="23"/>
          <w:szCs w:val="23"/>
        </w:rPr>
        <w:t xml:space="preserve">İki yaklaşım ve olgunluk basamakları</w:t>
      </w:r>
    </w:p>
    <w:p>
      <w:pPr>
        <w:spacing w:after="140" w:line="288"/>
        <w:jc w:val="left"/>
      </w:pPr>
      <w:r>
        <w:rPr>
          <w:rFonts w:ascii="Calibri" w:cs="Calibri" w:eastAsia="Calibri" w:hAnsi="Calibri"/>
          <w:sz w:val="22"/>
          <w:szCs w:val="22"/>
        </w:rPr>
        <w:t xml:space="preserve">İki temel yaklaşım vardır. Role dayalı bölümlendirmede işler, değere ya da yapılan iş türüne göre gruplanır. Çalışana dayalı bölümlendirme ise demografik, gözlenebilir ya da çıkarsanan özelliklere dayanır ve arz öngörüsünün temelidir; örneğin kıdemi düşük çalışan sayısının azalması çoğunlukla gönüllü ayrılışları düşürür. Kurumun karmaşıklık ve olgunluk düzeyine göre dört bölümlendirme biçimi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Olgunluk</w:t>
            </w:r>
          </w:p>
        </w:tc>
        <w:tc>
          <w:tcPr>
            <w:tcW w:type="dxa" w:w="5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 yapısı</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Pozisyonları organizasyon şemasındaki hatlara ve işlevlere göre gruplar; beceri, kapasite ya da coğrafyaya göre değil</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Coğrafi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Konuma göre bölümlendirme; yerel emek piyasası koşullarını yansıtmak için diğer türlerle birleştirilmesi en iyisidir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ailesi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 ilişkili yetkinliklere dayalı benzer mesleki gruplara böler; dış emek piyasası verisiyle bütünleşme imkânı sunar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Sistematik bölümlendirme</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aileleri içinde gereken beceri ve yetkinlikleri belirler; hangi becerilerin geliştirilmesi gerektiği ve temin süresi (lead time) görünür olur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kritikliği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Rolü kattığı değere göre sınıflandırır; finansal performansa etki, temel hizmetlerin sunumu, yeni ürün geliştirme, kurumun yönetimi ve stratejik projelerin tamamlanması boyutlarıyla</w:t>
            </w:r>
          </w:p>
        </w:tc>
      </w:tr>
    </w:tbl>
    <w:p>
      <w:pPr>
        <w:spacing w:after="140"/>
      </w:pPr>
    </w:p>
    <w:p>
      <w:pPr>
        <w:pStyle w:val="Heading3"/>
        <w:keepNext/>
        <w:spacing w:after="80" w:before="220"/>
      </w:pPr>
      <w:r>
        <w:rPr>
          <w:rFonts w:ascii="Calibri" w:cs="Calibri" w:eastAsia="Calibri" w:hAnsi="Calibri"/>
          <w:b/>
          <w:bCs/>
          <w:color w:val="0B5C8A"/>
          <w:sz w:val="23"/>
          <w:szCs w:val="23"/>
        </w:rPr>
        <w:t xml:space="preserve">İş ve yetkinlik hiyerarşisi</w:t>
      </w:r>
    </w:p>
    <w:p>
      <w:pPr>
        <w:spacing w:after="140" w:line="288"/>
        <w:jc w:val="left"/>
      </w:pPr>
      <w:r>
        <w:rPr>
          <w:rFonts w:ascii="Calibri" w:cs="Calibri" w:eastAsia="Calibri" w:hAnsi="Calibri"/>
          <w:sz w:val="22"/>
          <w:szCs w:val="22"/>
        </w:rPr>
        <w:t xml:space="preserve">Standart, işleri dört düzeyli bir hiyerarşide gruplar. En üstte iş ailesi (örneğin idari işler, tesisler ve mülk) yer alır; altında benzer beceri, kapasite ve bilgi isteyen işlerin alt grubu olan iş fonksiyonu (örneğin yönetici asistanları, sekreterler ve resepsiyonistler), onun altında iş rolü (örneğin kişisel asistan), en altta ise her rol için gereken bilgi, beceri, deneyim, kapasite ve tutumlardan oluşan yetkinlikler bulunur. Bazı beceriler iş rolleri arasında paylaşılır; bu ortak beceriler, yeniden görevlendirme ve yeniden eğitimin ne kadar mümkün olduğunu gösterir.</w:t>
      </w:r>
    </w:p>
    <w:p>
      <w:pPr>
        <w:spacing w:after="140" w:line="288"/>
        <w:jc w:val="left"/>
      </w:pPr>
      <w:r>
        <w:rPr>
          <w:rFonts w:ascii="Calibri" w:cs="Calibri" w:eastAsia="Calibri" w:hAnsi="Calibri"/>
          <w:sz w:val="22"/>
          <w:szCs w:val="22"/>
        </w:rPr>
        <w:t xml:space="preserve">İş profili (job profiling), bir pozisyon ya da rol türünün sorumluluk ve görevleri ile bunları yapmak için gereken kritik beceri ve kapasiteler listesidir. Yararları: gereken becerileri belirleyip gruplamak, gelişim ihtiyaçlarını görmek, farklı rollerin doldurulma sürelerini (lead time) görünür kılmak ve olası arz havuzlarıyla bağ kurmaktır. Bölümlendirme ilkeleri ise şunlardır: Model kurumun tüm bölümlerinde tutarlı olmalı; tüm işgücü unsurlarını (tam zamanlı, yarı zamanlı, gündelik çalışanlar, yükleniciler ve koşullu işgücü) kapsamalı; iş ailesi ve meslek sayısı işin doğasına göre belirlenmeli ve ideal olarak asgaride tutulmalı; sınıflandırma sistemi hem talebe (pozisyonlar) hem arza (kişiler) tutarlı uygulanmalıdır. Son ilke kritiktir: Talep bir sınıflandırmayla, arz başka bir sınıflandırmayla ifade edilirse, açık hesabı anlamını yitirir.</w:t>
      </w:r>
    </w:p>
    <w:p>
      <w:pPr>
        <w:pStyle w:val="Heading3"/>
        <w:keepNext/>
        <w:spacing w:after="110" w:before="320"/>
      </w:pPr>
      <w:r>
        <w:rPr>
          <w:rFonts w:ascii="Calibri" w:cs="Calibri" w:eastAsia="Calibri" w:hAnsi="Calibri"/>
          <w:b/>
          <w:bCs/>
          <w:sz w:val="27"/>
          <w:szCs w:val="27"/>
        </w:rPr>
        <w:t xml:space="preserve">2.1.6  Veri: ne toplanır, nasıl sunulur?</w:t>
      </w:r>
    </w:p>
    <w:p>
      <w:pPr>
        <w:spacing w:after="140" w:line="288"/>
        <w:jc w:val="left"/>
      </w:pPr>
      <w:r>
        <w:rPr>
          <w:rFonts w:ascii="Calibri" w:cs="Calibri" w:eastAsia="Calibri" w:hAnsi="Calibri"/>
          <w:sz w:val="22"/>
          <w:szCs w:val="22"/>
        </w:rPr>
        <w:t xml:space="preserve">Standart veri konusunda iki ilkeyi öne çıkarır: Basit tutun ve gizliliğe saygı gösterin. Hangi soruların yanıtlanacağını bilin, yalnızca plan için gereken veriyi toplayın ve çalışan verisi toplarken gizlilik ilkelerine uyun. İşgücü hakkında hiçbir şey varsayılmaz; eksik veri için vekil değişken ya da varsayım kullanılırsa belgelenir. Veri dönemi en az önceki 12 ay, tercihen üç yıldır; büyük kurumlarda genellikle aylık toplanır ve her ay aynı protokolle çıkarılır.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Taraf</w:t>
            </w:r>
          </w:p>
        </w:tc>
        <w:tc>
          <w:tcPr>
            <w:tcW w:type="dxa" w:w="7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Toplanacak asgari veri (Tablo 4)</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7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 iş ailesi bazında pozisyon sayısı; iş ailesi, sınıflandırma düzeyi, istihdam türü (çalışan, yüklenici), konum, beceri ve yetkinlik; onaylı ve mümkünse onaysız talep ve bunun zaman içindeki değişimi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Arz</w:t>
            </w:r>
          </w:p>
        </w:tc>
        <w:tc>
          <w:tcPr>
            <w:tcW w:type="dxa" w:w="7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Demografi (yaş, cinsiyet, çeşitlilik, çalışma hayatı aşaması); deneyim (mevcut rolde, kurumda, iş ailesinde ve sektörde geçen süre); tür ve nedene göre gönüllü ve istemsiz devir; işe alım verisi; nitelik ve üyelikler; beceri ve yetkinlikler; kurum anketlerinden nitel bilgi</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 ve arz birlikte</w:t>
            </w:r>
          </w:p>
        </w:tc>
        <w:tc>
          <w:tcPr>
            <w:tcW w:type="dxa" w:w="7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ve onaysız talep; istihdam türü, yaş ve cinsiyet, çeşitlilik, kıdem ve deneyim profilleri; işe alım ve devir verisi; geçmiş ve mevcut boş kadro seviyeleri; talep–arz açığı (toplu, iş grubu ve yetkinlik bazında)</w:t>
            </w:r>
          </w:p>
        </w:tc>
      </w:tr>
    </w:tbl>
    <w:p>
      <w:pPr>
        <w:spacing w:after="140"/>
      </w:pPr>
    </w:p>
    <w:p>
      <w:pPr>
        <w:spacing w:after="140" w:line="288"/>
        <w:jc w:val="left"/>
      </w:pPr>
      <w:r>
        <w:rPr>
          <w:rFonts w:ascii="Calibri" w:cs="Calibri" w:eastAsia="Calibri" w:hAnsi="Calibri"/>
          <w:sz w:val="22"/>
          <w:szCs w:val="22"/>
        </w:rPr>
        <w:t xml:space="preserve">Standart verinin sunuluşu konusunda da yol gösterir. Eğilim bilgisi zaman serisi tekniğiyle talep, arz, işe alım performansı ve devir davranışı için sunulabilir; KOBİ’ler için tanımlı bir zaman çerçevesine karşı raporlamak daha kolay olabilir (örneğin yüksek nitelikli uzman çalışanların %46’sının emekli olacağı yıl). Analitik olgunluk üç düzeyde tanımlanır: tanımlayıcı (ne oldu, ne oluyor), öngörücü (ne olabilir) ve yönlendirici (ne olmalı). Kurum kendine şunu sorar: Şu an hangi düzeydeyim, hangi düzeyde olmalıyım, bunun için ne yapmalıyım?</w:t>
      </w:r>
    </w:p>
    <w:p>
      <w:pPr>
        <w:spacing w:after="140" w:line="288"/>
        <w:jc w:val="left"/>
      </w:pPr>
      <w:r>
        <w:rPr>
          <w:rFonts w:ascii="Calibri" w:cs="Calibri" w:eastAsia="Calibri" w:hAnsi="Calibri"/>
          <w:sz w:val="22"/>
          <w:szCs w:val="22"/>
        </w:rPr>
        <w:t xml:space="preserve">Rehber sayfasının dikkat çektiği bir ayrıntı, nitel verinin planlamadaki yeridir. Tablodaki anket başlıkları arasında iş yapabilirlik, istihdam edilebilirlik, yenilikçi davranış, vardiya sonrası toparlanma, tükenmişlik, presenteeism, işle ilgili uyku kalitesi ve psikolojik sıkıntı sayılır. Standardın vurgusu açıktır: İş yapabilirlik, istihdam edilebilirlik ya da yenilikçi davranış düşük; tükenmişlik, presenteeism, uyku kalitesi sorunu ya da psikolojik sıkıntı yüksekse İK’nın planlamaya başlaması gerekir. Yani arz yalnızca “kaç kişi var”dır değil, “bu kişiler ne durumda”dır.</w:t>
      </w:r>
    </w:p>
    <w:p>
      <w:pPr>
        <w:pStyle w:val="Heading3"/>
        <w:keepNext/>
        <w:spacing w:after="110" w:before="320"/>
      </w:pPr>
      <w:r>
        <w:rPr>
          <w:rFonts w:ascii="Calibri" w:cs="Calibri" w:eastAsia="Calibri" w:hAnsi="Calibri"/>
          <w:b/>
          <w:bCs/>
          <w:sz w:val="27"/>
          <w:szCs w:val="27"/>
        </w:rPr>
        <w:t xml:space="preserve">2.1.7  Talep, arz ve açık</w:t>
      </w:r>
    </w:p>
    <w:p>
      <w:pPr>
        <w:spacing w:after="140" w:line="288"/>
        <w:jc w:val="left"/>
      </w:pPr>
      <w:r>
        <w:rPr>
          <w:rFonts w:ascii="Calibri" w:cs="Calibri" w:eastAsia="Calibri" w:hAnsi="Calibri"/>
          <w:sz w:val="22"/>
          <w:szCs w:val="22"/>
        </w:rPr>
        <w:t xml:space="preserve">Veri analizi fazının merkezinde, talep–arz açığı hesabı vardır (madde 6.4.1). Açığın hesabı için standart şu girdileri sayar: finanse edilen pozisyonlar ve boşluklar, hareketlilik (çıkış eksi giriş), senaryolar ve geçmiş ile öngörülen kazanç ve kayıplar. Talep, iç ve ulusal, uluslararası ya da sektörel ölçütlerle kıyaslanır; yeniden görevlendirme, yeniden eğitim, dış kaynak ve işe alım seçenekleri değerlendirilir ve açık sayısallaştırılır.</w:t>
      </w:r>
    </w:p>
    <w:p>
      <w:pPr>
        <w:pStyle w:val="Heading3"/>
        <w:keepNext/>
        <w:spacing w:after="80" w:before="220"/>
      </w:pPr>
      <w:r>
        <w:rPr>
          <w:rFonts w:ascii="Calibri" w:cs="Calibri" w:eastAsia="Calibri" w:hAnsi="Calibri"/>
          <w:b/>
          <w:bCs/>
          <w:color w:val="0B5C8A"/>
          <w:sz w:val="23"/>
          <w:szCs w:val="23"/>
        </w:rPr>
        <w:t xml:space="preserve">Çekirdek sorular</w:t>
      </w:r>
    </w:p>
    <w:p>
      <w:pPr>
        <w:spacing w:after="140" w:line="288"/>
        <w:jc w:val="left"/>
      </w:pPr>
      <w:r>
        <w:rPr>
          <w:rFonts w:ascii="Calibri" w:cs="Calibri" w:eastAsia="Calibri" w:hAnsi="Calibri"/>
          <w:sz w:val="22"/>
          <w:szCs w:val="22"/>
        </w:rPr>
        <w:t xml:space="preserve">Standart, talep ve arz için çekirdek soru setleri sunar. Mevcut talep için: Kurum hangi çıktıları, hizmetleri ve sonuçları sunmak zorunda? Bunlar zamanında ve bütçe içinde sunuluyor mu; değilse neden? Mevcut işler yakın gelecekte beceri, bilgi ya da teknoloji açısından önemli ölçüde değişecek mi? Ek talep için: Bütçe kısıtları neler? İş süreçleri ya da BT sistemleri değişirse azalır mı? Kurum içinden yeniden eğitimle karşılanabilir mi? İşler doğru tasarlandı mı? Kurum sıfırdan kurulsaydı kaç kişi, hangi rol, düzey, konum ve kapasiteyle olurdu? Son soru, en provokatif olanıdır; çünkü mevcut yapının alışkanlıklarından bağımsız bir “ideal”i hayal ettirir.</w:t>
      </w:r>
    </w:p>
    <w:p>
      <w:pPr>
        <w:spacing w:after="140" w:line="288"/>
        <w:jc w:val="left"/>
      </w:pPr>
      <w:r>
        <w:rPr>
          <w:rFonts w:ascii="Calibri" w:cs="Calibri" w:eastAsia="Calibri" w:hAnsi="Calibri"/>
          <w:sz w:val="22"/>
          <w:szCs w:val="22"/>
        </w:rPr>
        <w:t xml:space="preserve">Mevcut arz için sorular şunlardır: İşgücünün cinsiyet, yaş, çeşitlilik, sınıflandırma, konum, deneyim, yetkinlik ve kıdem bileşimi nedir? Emeklilik, istifa ve ölüm gibi ayrılış örüntüleri nasıl? Yönetici ve çalışan oranı ne? Koşullu işgücüne (danışman, yüklenici, geçici) bağımlılık ne kadar ve hangi iş onlarca yapılıyor? Teklif verme ile fiili başlama arasındaki fark ne? Eğilim için ise: Beklenen emeklilik, devir ve görevlendirmeler neler; mevcut oranlarla işgücü öngörü döneminde artıp artmayacak, ne kadar ve hangi iş ailesinde?</w:t>
      </w:r>
    </w:p>
    <w:p>
      <w:pPr>
        <w:pStyle w:val="Heading3"/>
        <w:keepNext/>
        <w:spacing w:after="80" w:before="220"/>
      </w:pPr>
      <w:r>
        <w:rPr>
          <w:rFonts w:ascii="Calibri" w:cs="Calibri" w:eastAsia="Calibri" w:hAnsi="Calibri"/>
          <w:b/>
          <w:bCs/>
          <w:color w:val="0B5C8A"/>
          <w:sz w:val="23"/>
          <w:szCs w:val="23"/>
        </w:rPr>
        <w:t xml:space="preserve">Üç senaryo, duyarlılık ve stres testi</w:t>
      </w:r>
    </w:p>
    <w:p>
      <w:pPr>
        <w:spacing w:after="140" w:line="288"/>
        <w:jc w:val="left"/>
      </w:pPr>
      <w:r>
        <w:rPr>
          <w:rFonts w:ascii="Calibri" w:cs="Calibri" w:eastAsia="Calibri" w:hAnsi="Calibri"/>
          <w:sz w:val="22"/>
          <w:szCs w:val="22"/>
        </w:rPr>
        <w:t xml:space="preserve">Gelecek tek bir tahminle değil, en az üç senaryoyla sunulur: değişim yok, büyüme ve düşüş. Gerekirse kurum, iş, grup, konum ya da tedarik zincirine özgü ek senaryolar da tanımlanır. Her senaryo için standart şu soruları sorar: Stratejik yön nedir; gelecekte yapılacak işe etkisi ne olur; bütçeye girecek ve duracak faaliyetler hangileri; hangi çıktılar etkilenir; işgücü için sonuçlar (kapasite, kabiliyet, konum, işlevsel hizalama) neler; hangi yeni beceri ve roller önem kazanır; hangi işlevler artık gerekmez; işin yapılış biçimi ve teknoloji nasıl etkiler? Duyarlılık testi ve stres testi, senaryolarla birlikte, mevcut ve gelecekteki işgücü gereksinimleri için talep ve arz açığı hesaplarını mümkün kılar. Hesap karmaşık planlama sistemleriyle olabileceği gibi basit bir elektronik tabloyla da yapılabilir.</w:t>
      </w:r>
    </w:p>
    <w:p>
      <w:pPr>
        <w:pStyle w:val="Heading3"/>
        <w:keepNext/>
        <w:spacing w:after="80" w:before="220"/>
      </w:pPr>
      <w:r>
        <w:rPr>
          <w:rFonts w:ascii="Calibri" w:cs="Calibri" w:eastAsia="Calibri" w:hAnsi="Calibri"/>
          <w:b/>
          <w:bCs/>
          <w:color w:val="0B5C8A"/>
          <w:sz w:val="23"/>
          <w:szCs w:val="23"/>
        </w:rPr>
        <w:t xml:space="preserve">Rehber sayfasındaki formüller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Arz–talep açığı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Açık = Talep (FTE) − Arz (FTE)</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Brüt eksik (pozitif) ya da fazla (negatif)</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Finanse edilmiş boş kadro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(Finanse edilmiş boş kadro ÷ finanse edilmiş pozisyon)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Onaylanmış ama dolmamış kadro yükü</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Net hareketlilik</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Çıkış − giriş</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Kadronun küçülüp büyüdüğü</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Emeklilik ve ayrılış maruziyeti</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(Planlama döneminde ayrılması beklenen ÷ grup büyüklüğü)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ve deneyim kaybı riski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Teklif ile fiili başlama farkı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başlayan ÷ verilen teklif)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tamponu ihtiyacı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işgücüne bağımlılık</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((Yüklenici + geçici) ÷ (kadrolu + yüklenici + geçici))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emeğe bağımlılık</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Yönetici başına çalışan</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 yönetici sayısı</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yükü</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Yetkinlik açığı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 (gereken yetkinliğe sahip ÷ gruptaki kişi)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Sayıdan bağımsız beceri açığı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 projeksiyonu</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 = mevcut talep × (1 + yıllık değişim ÷ 100)^yıl</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Senaryoya göre gelecek talep</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Arz riski puanı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Olasılık (1–5) × etki (1–5)</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Risk derecelendirmesi</w:t>
            </w:r>
          </w:p>
        </w:tc>
      </w:tr>
    </w:tbl>
    <w:p>
      <w:pPr>
        <w:spacing w:after="140"/>
      </w:pPr>
    </w:p>
    <w:p>
      <w:pPr>
        <w:spacing w:after="140" w:line="288"/>
        <w:jc w:val="left"/>
      </w:pPr>
      <w:r>
        <w:rPr>
          <w:rFonts w:ascii="Calibri" w:cs="Calibri" w:eastAsia="Calibri" w:hAnsi="Calibri"/>
          <w:sz w:val="22"/>
          <w:szCs w:val="22"/>
        </w:rPr>
        <w:t xml:space="preserve">Bu formülleri Ek C’deki yapay kurumun verileriyle bir araya getirelim. Yıl sonunda arz 463,5 FTE’dir. Stratejik planın önümüzdeki iki yıl için yıllık %4 büyüme öngördüğünü ve mevcut talebin 480 FTE olduğunu varsayalım (bu iki sayı örnek içindir). Talep projeksiyonu 480 × 1,04² = 519,2 FTE; iki yıl sonunda brüt açık, arzın sabit kalması durumunda 519,2 − 463,5 = 55,7 FTE olur. Ancak arz sabit kalmaz: Yıllık devir %14,1 ise iki yılda yaklaşık 130 FTE’lik bir yenileme ihtiyacı doğar. Yani asıl yük, büyümenin getirdiği 56 FTE’den çok, devrin getirdiği yenilemedir; planlama bu iki akışı ayrı görmelidir. İşgücünün %14,4’ü 50 yaş ve üzerindeyse (yaklaşık 69 kişi), emeklilik maruziyeti ayrıca incelenmelidir; bu 69 kişi arasında kritik pozisyonlarda olanlar, aynı zamanda 2.4’teki yedekleme analizinin girdisidir.</w:t>
      </w:r>
    </w:p>
    <w:p>
      <w:pPr>
        <w:pStyle w:val="Heading3"/>
        <w:keepNext/>
        <w:spacing w:after="110" w:before="320"/>
      </w:pPr>
      <w:r>
        <w:rPr>
          <w:rFonts w:ascii="Calibri" w:cs="Calibri" w:eastAsia="Calibri" w:hAnsi="Calibri"/>
          <w:b/>
          <w:bCs/>
          <w:sz w:val="27"/>
          <w:szCs w:val="27"/>
        </w:rPr>
        <w:t xml:space="preserve">2.1.8  Arz riski ve risk yönetimi stratejileri</w:t>
      </w:r>
    </w:p>
    <w:p>
      <w:pPr>
        <w:spacing w:after="140" w:line="288"/>
        <w:jc w:val="left"/>
      </w:pPr>
      <w:r>
        <w:rPr>
          <w:rFonts w:ascii="Calibri" w:cs="Calibri" w:eastAsia="Calibri" w:hAnsi="Calibri"/>
          <w:sz w:val="22"/>
          <w:szCs w:val="22"/>
        </w:rPr>
        <w:t xml:space="preserve">Açığın sayısallaştırılması yalnızca bir adımdır; ardından bu açığın doğuracağı risk değerlendirilir (madde 6.4.2). Standart, risk yönetiminin amacını en uygun, dengeli ve sürdürülebilir kurumsal performansı sağlamak olarak tanımlar. Risk yönetimi kurumun stratejisiyle hizalı olmalı, performans yönetimini desteklemeli, basit ve esnek olmalı ve en büyük risklere odaklanmalıdır.</w:t>
      </w:r>
    </w:p>
    <w:p>
      <w:pPr>
        <w:spacing w:after="140" w:line="288"/>
        <w:jc w:val="left"/>
      </w:pPr>
      <w:r>
        <w:rPr>
          <w:rFonts w:ascii="Calibri" w:cs="Calibri" w:eastAsia="Calibri" w:hAnsi="Calibri"/>
          <w:sz w:val="22"/>
          <w:szCs w:val="22"/>
        </w:rPr>
        <w:t xml:space="preserve">Standart riskleri dış ve iç olarak ayırır. Dış riskler siyasi, ekonomik, teknolojik, sosyolojik ve demografik değişimleri; pazar, müşteri, rakip, ürün ve tedarikçi değişimlerini; mevzuat değişikliğini; iklim olaylarını, salgınları ve savaşları kapsar. İç riskler kurumun stratejisinden (tanımsız eksenler, açıklanmamış ya da yetersiz strateji), süreçlerden (stratejiyle uyumsuz, verimsiz), kaynaklardan (emeklilik, yer değiştirme, yeniden görevlendirme, dış kaynak kullanımı), maddi olmayan unsurlardan (örgüt yapısı, yönetim araçları, yönetici yetkinlikleri) ve yönetim bilgisinden (yanlış ya da ilgisiz veri) doğar.</w:t>
      </w:r>
    </w:p>
    <w:p>
      <w:pPr>
        <w:spacing w:after="140" w:line="288"/>
        <w:jc w:val="left"/>
      </w:pPr>
      <w:r>
        <w:rPr>
          <w:rFonts w:ascii="Calibri" w:cs="Calibri" w:eastAsia="Calibri" w:hAnsi="Calibri"/>
          <w:sz w:val="22"/>
          <w:szCs w:val="22"/>
        </w:rPr>
        <w:t xml:space="preserve">Kurum, risk maruziyetini ve kabul etmeye razı olduğu risk düzeyini, yani risk iştahını bilmelidir. Yönetim kurulları genellikle risk iştahını belirler; işgücü planlama arz açığı öngörüleri iş riski iştahıyla hizalı raporlanır. Standart iki yaygın çerçeve anar: operasyonel ya da finansal çerçeve (etki: önemsiz, hafif, orta, büyük, felaket) ve daha basit bir değerlendirme (yüksek, orta, düşük; olasılık: nadir, düşük ihtimal, orta, muhtemel, neredeyse kesin). Rehber sayfası bu iki ölçeği 1–5 × 1–5 çarpımıyla bir risk puanına dönüştürür; ancak standart sayısal puan ya da bant tanımlamaz. Aynı puan, risk iştahı düşük bir kurumda eylem gerektirirken, iştahı yüksek bir kurumda izleme düzeyinde kalabilir.</w:t>
      </w:r>
    </w:p>
    <w:p>
      <w:pPr>
        <w:spacing w:after="140" w:line="288"/>
        <w:jc w:val="left"/>
      </w:pPr>
      <w:r>
        <w:rPr>
          <w:rFonts w:ascii="Calibri" w:cs="Calibri" w:eastAsia="Calibri" w:hAnsi="Calibri"/>
          <w:sz w:val="22"/>
          <w:szCs w:val="22"/>
        </w:rPr>
        <w:t xml:space="preserve">Standart kanıta dayalı raporlamayı da önerir: Talep öngörüsü (örneğin X bölümünü iki yılda %2,5 büyütmek; stratejik plandaki büyüme öngörüleriyle kanıtlı), arz risk değerlendirmesi (büyük; emek piyasası taramasıyla kanıtlı) ve olasılık derecesi (neredeyse kesin; işgücü profili ve arz açığı hesaplarıyla kanıtlı) her biri bir kanıtla birlikte sunulur. Böylece risk derecelendirmesi bir kanaat değil, izlenebilir bir çıkarım olur.</w:t>
      </w:r>
    </w:p>
    <w:p>
      <w:pPr>
        <w:pStyle w:val="Heading3"/>
        <w:keepNext/>
        <w:spacing w:after="80" w:before="220"/>
      </w:pPr>
      <w:r>
        <w:rPr>
          <w:rFonts w:ascii="Calibri" w:cs="Calibri" w:eastAsia="Calibri" w:hAnsi="Calibri"/>
          <w:b/>
          <w:bCs/>
          <w:color w:val="0B5C8A"/>
          <w:sz w:val="23"/>
          <w:szCs w:val="23"/>
        </w:rPr>
        <w:t xml:space="preserve">Azaltma stratejileri ve eylem planı</w:t>
      </w:r>
    </w:p>
    <w:p>
      <w:pPr>
        <w:spacing w:after="140" w:line="288"/>
        <w:jc w:val="left"/>
      </w:pPr>
      <w:r>
        <w:rPr>
          <w:rFonts w:ascii="Calibri" w:cs="Calibri" w:eastAsia="Calibri" w:hAnsi="Calibri"/>
          <w:sz w:val="22"/>
          <w:szCs w:val="22"/>
        </w:rPr>
        <w:t xml:space="preserve">Stratejiler kanıta dayalı işgücü planlamasına dayanır ve şu başlıklarla gruplanır: kurumsal değişim; insan yönetişimi; yedekleme planlaması; mevcut işgücünü geliştirme; iş yeniden tasarımı; mevcut işgücünü elde tutma; mevcut işgücünü terfi ettirme; yeni işgücü çekme ve işe alma; gereken becerileri görevlendirme ya da ödünç alma; maliyet etkinse dış kaynak kullanma; artık gerekmeyen işgücünü çıkarma ya da yeniden görevlendirme. Stratejiler kurum geneline ya da kritik iş gruplarına yönelik olabilir. Doğal riskler arasında kaynak, araç ve ekipman eksikliği; işgücü planlama liderliği ve yönetişim yeteneği eksikliği; planlamanın faydasına dair farkındalık eksikliği; muhalefet, çatışma ve direnç; dış çevre değişimleri; veri ve sistem kalitesi ve veri analitiği yeteneği sayılır. Azaltma stratejileri mali ve personel kaynağı gerektirir.</w:t>
      </w:r>
    </w:p>
    <w:p>
      <w:pPr>
        <w:spacing w:after="140" w:line="288"/>
        <w:jc w:val="left"/>
      </w:pPr>
      <w:r>
        <w:rPr>
          <w:rFonts w:ascii="Calibri" w:cs="Calibri" w:eastAsia="Calibri" w:hAnsi="Calibri"/>
          <w:sz w:val="22"/>
          <w:szCs w:val="22"/>
        </w:rPr>
        <w:t xml:space="preserve">Eylem planı, diğer iş planlarıyla tutarlı bir biçimde sunulur ve konu, ilişkili görev, sorumlu kişi, zaman çerçevesi, anahtar performans göstergeleri ve yatırımı belirtir. İşgücü planlaması her zaman canlı, aktif ve sürekli bir unsur olarak ele alınmalı; işgücü geliştirme stratejileri iş gücüne (örneğin intranet üzerinden) görünür kılınmalı ve stratejik işgücü planlamasından sorumlular tarafından düzenli ölçülüp izlenmelidir.</w:t>
      </w:r>
    </w:p>
    <w:p>
      <w:pPr>
        <w:pStyle w:val="Heading3"/>
        <w:keepNext/>
        <w:spacing w:after="110" w:before="320"/>
      </w:pPr>
      <w:r>
        <w:rPr>
          <w:rFonts w:ascii="Calibri" w:cs="Calibri" w:eastAsia="Calibri" w:hAnsi="Calibri"/>
          <w:b/>
          <w:bCs/>
          <w:sz w:val="27"/>
          <w:szCs w:val="27"/>
        </w:rPr>
        <w:t xml:space="preserve">2.1.9  Uygulama, izleme ve küçük kurumlar</w:t>
      </w:r>
    </w:p>
    <w:p>
      <w:pPr>
        <w:spacing w:after="140" w:line="288"/>
        <w:jc w:val="left"/>
      </w:pPr>
      <w:r>
        <w:rPr>
          <w:rFonts w:ascii="Calibri" w:cs="Calibri" w:eastAsia="Calibri" w:hAnsi="Calibri"/>
          <w:sz w:val="22"/>
          <w:szCs w:val="22"/>
        </w:rPr>
        <w:t xml:space="preserve">İşgücü planlaması dünya genelinde yeni bir disiplindir ve vaka çalışmalarına erişim sınırlıdır; bu yüzden işgücü planlamasının verimlilik üzerindeki etkisinin ölçülmesi ve çözümlenmesi önemlidir. Standardın Tablo 5’i, işgücü planlamasının dokuz unsurunu verimliliğin dokuz unsuruyla eşleştirir: yönetişim ve liderlik; planlama yetkinlikleri ile kapasite geliştirme; iş stratejisiyle hizalama ile emek, sermaye ve yatırım; geleceğe odaklılık ile modelleme; bölümlendirme ile yatırım ve bilgi; kanıta dayalılık ile girdi–çıktı oranları; risk değerlendirme ile çıktıların ölçülmesi; risk azaltma ile anahtar performans göstergeleri; gömme ile ilerleme.</w:t>
      </w:r>
    </w:p>
    <w:p>
      <w:pPr>
        <w:spacing w:after="140" w:line="288"/>
        <w:jc w:val="left"/>
      </w:pPr>
      <w:r>
        <w:rPr>
          <w:rFonts w:ascii="Calibri" w:cs="Calibri" w:eastAsia="Calibri" w:hAnsi="Calibri"/>
          <w:sz w:val="22"/>
          <w:szCs w:val="22"/>
        </w:rPr>
        <w:t xml:space="preserve">Yerel iş düzeyinde ölçüm basit olabilir; yedi soru yeterli bir başlangıçtır:</w:t>
      </w:r>
    </w:p>
    <w:p>
      <w:pPr>
        <w:pStyle w:val="ListParagraph"/>
        <w:numPr>
          <w:ilvl w:val="0"/>
          <w:numId w:val="20"/>
        </w:numPr>
        <w:spacing w:after="80" w:line="280"/>
      </w:pPr>
      <w:r>
        <w:rPr>
          <w:rFonts w:ascii="Calibri" w:cs="Calibri" w:eastAsia="Calibri" w:hAnsi="Calibri"/>
          <w:sz w:val="22"/>
          <w:szCs w:val="22"/>
        </w:rPr>
        <w:t xml:space="preserve">İşgücü planlaması, kurumun gereken işgücü için rekabet kapasitesine katkı yaptı mı?</w:t>
      </w:r>
    </w:p>
    <w:p>
      <w:pPr>
        <w:pStyle w:val="ListParagraph"/>
        <w:numPr>
          <w:ilvl w:val="0"/>
          <w:numId w:val="20"/>
        </w:numPr>
        <w:spacing w:after="80" w:line="280"/>
      </w:pPr>
      <w:r>
        <w:rPr>
          <w:rFonts w:ascii="Calibri" w:cs="Calibri" w:eastAsia="Calibri" w:hAnsi="Calibri"/>
          <w:sz w:val="22"/>
          <w:szCs w:val="22"/>
        </w:rPr>
        <w:t xml:space="preserve">Kritik işgücü elde tutuldu mu?</w:t>
      </w:r>
    </w:p>
    <w:p>
      <w:pPr>
        <w:pStyle w:val="ListParagraph"/>
        <w:numPr>
          <w:ilvl w:val="0"/>
          <w:numId w:val="20"/>
        </w:numPr>
        <w:spacing w:after="80" w:line="280"/>
      </w:pPr>
      <w:r>
        <w:rPr>
          <w:rFonts w:ascii="Calibri" w:cs="Calibri" w:eastAsia="Calibri" w:hAnsi="Calibri"/>
          <w:sz w:val="22"/>
          <w:szCs w:val="22"/>
        </w:rPr>
        <w:t xml:space="preserve">İşgücü planlama politika ve uygulamaları sonucunda devir iyi yönde değişti mi?</w:t>
      </w:r>
    </w:p>
    <w:p>
      <w:pPr>
        <w:pStyle w:val="ListParagraph"/>
        <w:numPr>
          <w:ilvl w:val="0"/>
          <w:numId w:val="20"/>
        </w:numPr>
        <w:spacing w:after="80" w:line="280"/>
      </w:pPr>
      <w:r>
        <w:rPr>
          <w:rFonts w:ascii="Calibri" w:cs="Calibri" w:eastAsia="Calibri" w:hAnsi="Calibri"/>
          <w:sz w:val="22"/>
          <w:szCs w:val="22"/>
        </w:rPr>
        <w:t xml:space="preserve">İşgücü planlaması olağan iş planlama süreçlerine gömüldü mü?</w:t>
      </w:r>
    </w:p>
    <w:p>
      <w:pPr>
        <w:pStyle w:val="ListParagraph"/>
        <w:numPr>
          <w:ilvl w:val="0"/>
          <w:numId w:val="20"/>
        </w:numPr>
        <w:spacing w:after="80" w:line="280"/>
      </w:pPr>
      <w:r>
        <w:rPr>
          <w:rFonts w:ascii="Calibri" w:cs="Calibri" w:eastAsia="Calibri" w:hAnsi="Calibri"/>
          <w:sz w:val="22"/>
          <w:szCs w:val="22"/>
        </w:rPr>
        <w:t xml:space="preserve">Belirlenen arz açıklarını gidermek için gereken işgücü çekildi mi?</w:t>
      </w:r>
    </w:p>
    <w:p>
      <w:pPr>
        <w:pStyle w:val="ListParagraph"/>
        <w:numPr>
          <w:ilvl w:val="0"/>
          <w:numId w:val="20"/>
        </w:numPr>
        <w:spacing w:after="80" w:line="280"/>
      </w:pPr>
      <w:r>
        <w:rPr>
          <w:rFonts w:ascii="Calibri" w:cs="Calibri" w:eastAsia="Calibri" w:hAnsi="Calibri"/>
          <w:sz w:val="22"/>
          <w:szCs w:val="22"/>
        </w:rPr>
        <w:t xml:space="preserve">Üst yönetim ve liderler işgücü planlama yöntemlerinde ve raporlamasında yetkin mi?</w:t>
      </w:r>
    </w:p>
    <w:p>
      <w:pPr>
        <w:pStyle w:val="ListParagraph"/>
        <w:numPr>
          <w:ilvl w:val="0"/>
          <w:numId w:val="20"/>
        </w:numPr>
        <w:spacing w:after="80" w:line="280"/>
      </w:pPr>
      <w:r>
        <w:rPr>
          <w:rFonts w:ascii="Calibri" w:cs="Calibri" w:eastAsia="Calibri" w:hAnsi="Calibri"/>
          <w:sz w:val="22"/>
          <w:szCs w:val="22"/>
        </w:rPr>
        <w:t xml:space="preserve">Kurumda işgücü planlama yetkinliklerini geliştirmek için gereken bilgi, araç ve sistemler var mı?</w:t>
      </w:r>
    </w:p>
    <w:p>
      <w:pPr>
        <w:spacing w:after="140" w:line="288"/>
        <w:jc w:val="left"/>
      </w:pPr>
      <w:r>
        <w:rPr>
          <w:rFonts w:ascii="Calibri" w:cs="Calibri" w:eastAsia="Calibri" w:hAnsi="Calibri"/>
          <w:sz w:val="22"/>
          <w:szCs w:val="22"/>
        </w:rPr>
        <w:t xml:space="preserve">Küçük kurumlar için Ek A beş adımlı basit bir örnek verir; örnek, yazılım ürünü sağlayan küçük bir şirketin çözüm sağlayıcısına dönüşmesidir. Adımlar şunlardır: (1) stratejik iş planından türeyen kurum, bölüm ve departman düzeyindeki ana konuları belirleyin; her yönetici kendi alanı için tanımlar. (2) Stratejik planı gerçekleştirmek için hangi deneyim, beceri ve yetkinliklerin, kaç kişi için gerekli olduğunu ve hangilerinin eskidiğini belirleyin. (3) Kurumda hangi deneyim, beceri ve yetkinliklerin mevcut olduğunu analiz edin. (4) İhtiyaçlar ile mevcut örgüt arasındaki açığı çıkarın: hangi iş tanımları değişmiyor, hangileri yeni tanımlanmalı. (5) Uygulama yolunu seçin: işe alım planı, kişisel gelişim planı ya da yeniden yapılanma planı. Bu uygulama planı, gelecek yıl için işgücü planlama sürecinin ve İK konularıyla ilgili her kararın temelidir.</w:t>
      </w:r>
    </w:p>
    <w:p>
      <w:pPr>
        <w:pStyle w:val="Heading3"/>
        <w:keepNext/>
        <w:spacing w:after="110" w:before="320"/>
      </w:pPr>
      <w:r>
        <w:rPr>
          <w:rFonts w:ascii="Calibri" w:cs="Calibri" w:eastAsia="Calibri" w:hAnsi="Calibri"/>
          <w:b/>
          <w:bCs/>
          <w:sz w:val="27"/>
          <w:szCs w:val="27"/>
        </w:rPr>
        <w:t xml:space="preserve">2.1.10  Yorum, sınırlamalar ve raporlama</w:t>
      </w:r>
    </w:p>
    <w:p>
      <w:pPr>
        <w:pStyle w:val="ListParagraph"/>
        <w:numPr>
          <w:ilvl w:val="0"/>
          <w:numId w:val="21"/>
        </w:numPr>
        <w:spacing w:after="80" w:line="280"/>
      </w:pPr>
      <w:r>
        <w:rPr>
          <w:rFonts w:ascii="Calibri" w:cs="Calibri" w:eastAsia="Calibri" w:hAnsi="Calibri"/>
          <w:b/>
          <w:bCs/>
          <w:sz w:val="22"/>
          <w:szCs w:val="22"/>
        </w:rPr>
        <w:t xml:space="preserve">Net açık küçük ama iş ailesi bazında büyük farklar varsa toplu rakam yanıltıyordur.</w:t>
      </w:r>
      <w:r>
        <w:rPr>
          <w:rFonts w:ascii="Calibri" w:cs="Calibri" w:eastAsia="Calibri" w:hAnsi="Calibri"/>
          <w:sz w:val="22"/>
          <w:szCs w:val="22"/>
        </w:rPr>
        <w:t xml:space="preserve"> Bir ailedeki fazla, başka ailedeki eksiği kapatmaz; yeniden görevlendirme ve yeniden eğitim ancak yetkinlikler uyuşuyorsa çözüm olur.</w:t>
      </w:r>
    </w:p>
    <w:p>
      <w:pPr>
        <w:pStyle w:val="ListParagraph"/>
        <w:numPr>
          <w:ilvl w:val="0"/>
          <w:numId w:val="21"/>
        </w:numPr>
        <w:spacing w:after="80" w:line="280"/>
      </w:pPr>
      <w:r>
        <w:rPr>
          <w:rFonts w:ascii="Calibri" w:cs="Calibri" w:eastAsia="Calibri" w:hAnsi="Calibri"/>
          <w:b/>
          <w:bCs/>
          <w:sz w:val="22"/>
          <w:szCs w:val="22"/>
        </w:rPr>
        <w:t xml:space="preserve">Kişi sayısı yeterli ama yetkinlik açığı yüksekse</w:t>
      </w:r>
      <w:r>
        <w:rPr>
          <w:rFonts w:ascii="Calibri" w:cs="Calibri" w:eastAsia="Calibri" w:hAnsi="Calibri"/>
          <w:sz w:val="22"/>
          <w:szCs w:val="22"/>
        </w:rPr>
        <w:t xml:space="preserve"> sorun sayıda değil beceridedir. Yeniden beceri kazandırma ve işe alımı birlikte değerlendirin.</w:t>
      </w:r>
    </w:p>
    <w:p>
      <w:pPr>
        <w:pStyle w:val="ListParagraph"/>
        <w:numPr>
          <w:ilvl w:val="0"/>
          <w:numId w:val="21"/>
        </w:numPr>
        <w:spacing w:after="80" w:line="280"/>
      </w:pPr>
      <w:r>
        <w:rPr>
          <w:rFonts w:ascii="Calibri" w:cs="Calibri" w:eastAsia="Calibri" w:hAnsi="Calibri"/>
          <w:b/>
          <w:bCs/>
          <w:sz w:val="22"/>
          <w:szCs w:val="22"/>
        </w:rPr>
        <w:t xml:space="preserve">Çıkışlar girişleri sürekli aşıyorsa</w:t>
      </w:r>
      <w:r>
        <w:rPr>
          <w:rFonts w:ascii="Calibri" w:cs="Calibri" w:eastAsia="Calibri" w:hAnsi="Calibri"/>
          <w:sz w:val="22"/>
          <w:szCs w:val="22"/>
        </w:rPr>
        <w:t xml:space="preserve"> kadro küçülüyordur; bunun planlı (düşüş senaryosu) mu plansız mı olduğunu ayırın. Devir oranını gönüllü ve istemsiz olarak bölün.</w:t>
      </w:r>
    </w:p>
    <w:p>
      <w:pPr>
        <w:pStyle w:val="ListParagraph"/>
        <w:numPr>
          <w:ilvl w:val="0"/>
          <w:numId w:val="21"/>
        </w:numPr>
        <w:spacing w:after="80" w:line="280"/>
      </w:pPr>
      <w:r>
        <w:rPr>
          <w:rFonts w:ascii="Calibri" w:cs="Calibri" w:eastAsia="Calibri" w:hAnsi="Calibri"/>
          <w:b/>
          <w:bCs/>
          <w:sz w:val="22"/>
          <w:szCs w:val="22"/>
        </w:rPr>
        <w:t xml:space="preserve">Emeklilik maruziyeti yüksek ve yedek karşılama düşükse</w:t>
      </w:r>
      <w:r>
        <w:rPr>
          <w:rFonts w:ascii="Calibri" w:cs="Calibri" w:eastAsia="Calibri" w:hAnsi="Calibri"/>
          <w:sz w:val="22"/>
          <w:szCs w:val="22"/>
        </w:rPr>
        <w:t xml:space="preserve"> bilgi ve deneyim kaybı riski yakındır.</w:t>
      </w:r>
    </w:p>
    <w:p>
      <w:pPr>
        <w:pStyle w:val="ListParagraph"/>
        <w:numPr>
          <w:ilvl w:val="0"/>
          <w:numId w:val="21"/>
        </w:numPr>
        <w:spacing w:after="80" w:line="280"/>
      </w:pPr>
      <w:r>
        <w:rPr>
          <w:rFonts w:ascii="Calibri" w:cs="Calibri" w:eastAsia="Calibri" w:hAnsi="Calibri"/>
          <w:b/>
          <w:bCs/>
          <w:sz w:val="22"/>
          <w:szCs w:val="22"/>
        </w:rPr>
        <w:t xml:space="preserve">Teklif ile fiili başlama arasında fark varsa</w:t>
      </w:r>
      <w:r>
        <w:rPr>
          <w:rFonts w:ascii="Calibri" w:cs="Calibri" w:eastAsia="Calibri" w:hAnsi="Calibri"/>
          <w:sz w:val="22"/>
          <w:szCs w:val="22"/>
        </w:rPr>
        <w:t xml:space="preserve"> işe alım hedefine ulaşmak için yüzde tampon eklenmelidir; tamponsuz planlama arz açığını kalıcılaştırır.</w:t>
      </w:r>
    </w:p>
    <w:p>
      <w:pPr>
        <w:pStyle w:val="ListParagraph"/>
        <w:numPr>
          <w:ilvl w:val="0"/>
          <w:numId w:val="21"/>
        </w:numPr>
        <w:spacing w:after="80" w:line="280"/>
      </w:pPr>
      <w:r>
        <w:rPr>
          <w:rFonts w:ascii="Calibri" w:cs="Calibri" w:eastAsia="Calibri" w:hAnsi="Calibri"/>
          <w:b/>
          <w:bCs/>
          <w:sz w:val="22"/>
          <w:szCs w:val="22"/>
        </w:rPr>
        <w:t xml:space="preserve">Koşullu işgücü payı yüksekse</w:t>
      </w:r>
      <w:r>
        <w:rPr>
          <w:rFonts w:ascii="Calibri" w:cs="Calibri" w:eastAsia="Calibri" w:hAnsi="Calibri"/>
          <w:sz w:val="22"/>
          <w:szCs w:val="22"/>
        </w:rPr>
        <w:t xml:space="preserve"> hangi becerilerin ve işlerin neden onlarca yapıldığını sorgulayın; kurumun asıl yetkinliklerini dışarıda tutmak risk doğurabilir.</w:t>
      </w:r>
    </w:p>
    <w:p>
      <w:pPr>
        <w:pStyle w:val="ListParagraph"/>
        <w:numPr>
          <w:ilvl w:val="0"/>
          <w:numId w:val="21"/>
        </w:numPr>
        <w:spacing w:after="80" w:line="280"/>
      </w:pPr>
      <w:r>
        <w:rPr>
          <w:rFonts w:ascii="Calibri" w:cs="Calibri" w:eastAsia="Calibri" w:hAnsi="Calibri"/>
          <w:b/>
          <w:bCs/>
          <w:sz w:val="22"/>
          <w:szCs w:val="22"/>
        </w:rPr>
        <w:t xml:space="preserve">Senaryo aralığı genişse</w:t>
      </w:r>
      <w:r>
        <w:rPr>
          <w:rFonts w:ascii="Calibri" w:cs="Calibri" w:eastAsia="Calibri" w:hAnsi="Calibri"/>
          <w:sz w:val="22"/>
          <w:szCs w:val="22"/>
        </w:rPr>
        <w:t xml:space="preserve"> plan tek bir tahmine dayanamaz; her senaryo için açığı ayrı hesaplayın.</w:t>
      </w:r>
    </w:p>
    <w:p>
      <w:pPr>
        <w:spacing w:after="140" w:line="288"/>
        <w:jc w:val="left"/>
      </w:pPr>
      <w:r>
        <w:rPr>
          <w:rFonts w:ascii="Calibri" w:cs="Calibri" w:eastAsia="Calibri" w:hAnsi="Calibri"/>
          <w:sz w:val="22"/>
          <w:szCs w:val="22"/>
        </w:rPr>
        <w:t xml:space="preserve">Sınırlamalar da önemlidir. Standart formül ve eşik vermez; rehber sayfasındaki devir oranı, boş kadro (FTE-yıl) ve yetkinlik açığı gibi türetilmiş ölçüler standartta bu biçimde tanımlı değildir; seçilen payda, dönem ve birim yazılı tutulmalıdır. FTE, gün ve kişi karıştırılmamalı; talep ve arz aynı birimle (tercihen FTE) ifade edilmelidir. Onaysız talep, onaylı talep gibi sunulmalı ama aynı sayıya karıştırılmamalı; hangisinin açığa dahil edildiği raporda belirtilmelidir. Küçük gruplarda oranlar oynaktır: 12 kişilik bir iş ailesinde bir kişi yüzde sekiz puan yaratır. Yaş, cinsiyet, çeşitlilik ve sağlıkla ilgili anket verisi hassas veridir; gruplar çok küçükse kişi belirlenebilir.</w:t>
      </w:r>
    </w:p>
    <w:p>
      <w:pPr>
        <w:spacing w:after="140" w:line="288"/>
        <w:jc w:val="left"/>
      </w:pPr>
      <w:r>
        <w:rPr>
          <w:rFonts w:ascii="Calibri" w:cs="Calibri" w:eastAsia="Calibri" w:hAnsi="Calibri"/>
          <w:sz w:val="22"/>
          <w:szCs w:val="22"/>
        </w:rPr>
        <w:t xml:space="preserve">Raporlamada alıcıya göre farklı derinlik gerekir: İK ve planlama ekibi tüm veri başlıklarını ve veri kalitesini (aylık analitik rapor); üst yönetim ve kurul senaryo bazında açığı, arz riskini ve risk iştahıyla uyumu (dönemsel skor kartı ve risk matrisi); hat yönetimi kendi iş ailelerinin açığını, devrini, emeklilik maruziyetini ve boş kadro sürelerini (aylık birim panosu); finans ve operasyon finanse edilmiş ve edilmemiş pozisyonları ve azaltma stratejilerinin yatırım gereksinimini (çeyreklik bütçe ekli rapor) görmek ister. Her raporda bölümlendirme yaklaşımı, birim (FTE ya da kişi), veri dönemi, onaylı ve onaysız talebin ayrımı, kullanılan vekil değişken ya da varsayımlar, senaryo tanımları ve karşılaştırma tabanı bulunmalıdır.</w:t>
      </w:r>
    </w:p>
    <w:p>
      <w:pPr>
        <w:pStyle w:val="Heading3"/>
        <w:keepNext/>
        <w:spacing w:after="80" w:before="220"/>
      </w:pPr>
      <w:r>
        <w:rPr>
          <w:rFonts w:ascii="Calibri" w:cs="Calibri" w:eastAsia="Calibri" w:hAnsi="Calibri"/>
          <w:b/>
          <w:bCs/>
          <w:color w:val="0B5C8A"/>
          <w:sz w:val="23"/>
          <w:szCs w:val="23"/>
        </w:rPr>
        <w:t xml:space="preserve">On adımda işgücü planlaması</w:t>
      </w:r>
    </w:p>
    <w:p>
      <w:pPr>
        <w:pStyle w:val="ListParagraph"/>
        <w:numPr>
          <w:ilvl w:val="0"/>
          <w:numId w:val="22"/>
        </w:numPr>
        <w:spacing w:after="80" w:line="280"/>
      </w:pPr>
      <w:r>
        <w:rPr>
          <w:rFonts w:ascii="Calibri" w:cs="Calibri" w:eastAsia="Calibri" w:hAnsi="Calibri"/>
          <w:b/>
          <w:bCs/>
          <w:sz w:val="22"/>
          <w:szCs w:val="22"/>
        </w:rPr>
        <w:t xml:space="preserve">Lideri ve ekibi belirleyin,</w:t>
      </w:r>
      <w:r>
        <w:rPr>
          <w:rFonts w:ascii="Calibri" w:cs="Calibri" w:eastAsia="Calibri" w:hAnsi="Calibri"/>
          <w:sz w:val="22"/>
          <w:szCs w:val="22"/>
        </w:rPr>
        <w:t xml:space="preserve"> gerekçeyi yazın (KOBİ iseniz doğrudan strateji ve senaryoya geçin).</w:t>
      </w:r>
    </w:p>
    <w:p>
      <w:pPr>
        <w:pStyle w:val="ListParagraph"/>
        <w:numPr>
          <w:ilvl w:val="0"/>
          <w:numId w:val="22"/>
        </w:numPr>
        <w:spacing w:after="80" w:line="280"/>
      </w:pPr>
      <w:r>
        <w:rPr>
          <w:rFonts w:ascii="Calibri" w:cs="Calibri" w:eastAsia="Calibri" w:hAnsi="Calibri"/>
          <w:b/>
          <w:bCs/>
          <w:sz w:val="22"/>
          <w:szCs w:val="22"/>
        </w:rPr>
        <w:t xml:space="preserve">Stratejinin işgücü sonuçlarını belgeleyin:</w:t>
      </w:r>
      <w:r>
        <w:rPr>
          <w:rFonts w:ascii="Calibri" w:cs="Calibri" w:eastAsia="Calibri" w:hAnsi="Calibri"/>
          <w:sz w:val="22"/>
          <w:szCs w:val="22"/>
        </w:rPr>
        <w:t xml:space="preserve"> kadro büyüklüğü değil, iş aileleri ve yetkinlikler.</w:t>
      </w:r>
    </w:p>
    <w:p>
      <w:pPr>
        <w:pStyle w:val="ListParagraph"/>
        <w:numPr>
          <w:ilvl w:val="0"/>
          <w:numId w:val="22"/>
        </w:numPr>
        <w:spacing w:after="80" w:line="280"/>
      </w:pPr>
      <w:r>
        <w:rPr>
          <w:rFonts w:ascii="Calibri" w:cs="Calibri" w:eastAsia="Calibri" w:hAnsi="Calibri"/>
          <w:b/>
          <w:bCs/>
          <w:sz w:val="22"/>
          <w:szCs w:val="22"/>
        </w:rPr>
        <w:t xml:space="preserve">İletişim planı kurun.</w:t>
      </w:r>
    </w:p>
    <w:p>
      <w:pPr>
        <w:pStyle w:val="ListParagraph"/>
        <w:numPr>
          <w:ilvl w:val="0"/>
          <w:numId w:val="22"/>
        </w:numPr>
        <w:spacing w:after="80" w:line="280"/>
      </w:pPr>
      <w:r>
        <w:rPr>
          <w:rFonts w:ascii="Calibri" w:cs="Calibri" w:eastAsia="Calibri" w:hAnsi="Calibri"/>
          <w:b/>
          <w:bCs/>
          <w:sz w:val="22"/>
          <w:szCs w:val="22"/>
        </w:rPr>
        <w:t xml:space="preserve">İşgücünü bölümlendirin;</w:t>
      </w:r>
      <w:r>
        <w:rPr>
          <w:rFonts w:ascii="Calibri" w:cs="Calibri" w:eastAsia="Calibri" w:hAnsi="Calibri"/>
          <w:sz w:val="22"/>
          <w:szCs w:val="22"/>
        </w:rPr>
        <w:t xml:space="preserve"> talep ve arza aynı sınıflandırmayı uygulayın.</w:t>
      </w:r>
    </w:p>
    <w:p>
      <w:pPr>
        <w:pStyle w:val="ListParagraph"/>
        <w:numPr>
          <w:ilvl w:val="0"/>
          <w:numId w:val="22"/>
        </w:numPr>
        <w:spacing w:after="80" w:line="280"/>
      </w:pPr>
      <w:r>
        <w:rPr>
          <w:rFonts w:ascii="Calibri" w:cs="Calibri" w:eastAsia="Calibri" w:hAnsi="Calibri"/>
          <w:b/>
          <w:bCs/>
          <w:sz w:val="22"/>
          <w:szCs w:val="22"/>
        </w:rPr>
        <w:t xml:space="preserve">Mevcut talep ve arzı çıkarın</w:t>
      </w:r>
      <w:r>
        <w:rPr>
          <w:rFonts w:ascii="Calibri" w:cs="Calibri" w:eastAsia="Calibri" w:hAnsi="Calibri"/>
          <w:sz w:val="22"/>
          <w:szCs w:val="22"/>
        </w:rPr>
        <w:t xml:space="preserve"> (FTE bazında, asgari 12 ay, tercihen üç yıl).</w:t>
      </w:r>
    </w:p>
    <w:p>
      <w:pPr>
        <w:pStyle w:val="ListParagraph"/>
        <w:numPr>
          <w:ilvl w:val="0"/>
          <w:numId w:val="22"/>
        </w:numPr>
        <w:spacing w:after="80" w:line="280"/>
      </w:pPr>
      <w:r>
        <w:rPr>
          <w:rFonts w:ascii="Calibri" w:cs="Calibri" w:eastAsia="Calibri" w:hAnsi="Calibri"/>
          <w:b/>
          <w:bCs/>
          <w:sz w:val="22"/>
          <w:szCs w:val="22"/>
        </w:rPr>
        <w:t xml:space="preserve">Gerekirse emek piyasasını tarayın</w:t>
      </w:r>
      <w:r>
        <w:rPr>
          <w:rFonts w:ascii="Calibri" w:cs="Calibri" w:eastAsia="Calibri" w:hAnsi="Calibri"/>
          <w:sz w:val="22"/>
          <w:szCs w:val="22"/>
        </w:rPr>
        <w:t xml:space="preserve"> ve işgücü anketi yapın.</w:t>
      </w:r>
    </w:p>
    <w:p>
      <w:pPr>
        <w:pStyle w:val="ListParagraph"/>
        <w:numPr>
          <w:ilvl w:val="0"/>
          <w:numId w:val="22"/>
        </w:numPr>
        <w:spacing w:after="80" w:line="280"/>
      </w:pPr>
      <w:r>
        <w:rPr>
          <w:rFonts w:ascii="Calibri" w:cs="Calibri" w:eastAsia="Calibri" w:hAnsi="Calibri"/>
          <w:b/>
          <w:bCs/>
          <w:sz w:val="22"/>
          <w:szCs w:val="22"/>
        </w:rPr>
        <w:t xml:space="preserve">Üç senaryo kurun:</w:t>
      </w:r>
      <w:r>
        <w:rPr>
          <w:rFonts w:ascii="Calibri" w:cs="Calibri" w:eastAsia="Calibri" w:hAnsi="Calibri"/>
          <w:sz w:val="22"/>
          <w:szCs w:val="22"/>
        </w:rPr>
        <w:t xml:space="preserve"> değişim yok, büyüme, düşüş.</w:t>
      </w:r>
    </w:p>
    <w:p>
      <w:pPr>
        <w:pStyle w:val="ListParagraph"/>
        <w:numPr>
          <w:ilvl w:val="0"/>
          <w:numId w:val="22"/>
        </w:numPr>
        <w:spacing w:after="80" w:line="280"/>
      </w:pPr>
      <w:r>
        <w:rPr>
          <w:rFonts w:ascii="Calibri" w:cs="Calibri" w:eastAsia="Calibri" w:hAnsi="Calibri"/>
          <w:b/>
          <w:bCs/>
          <w:sz w:val="22"/>
          <w:szCs w:val="22"/>
        </w:rPr>
        <w:t xml:space="preserve">Açıkları hesaplayın ve riski tanımlayın</w:t>
      </w:r>
      <w:r>
        <w:rPr>
          <w:rFonts w:ascii="Calibri" w:cs="Calibri" w:eastAsia="Calibri" w:hAnsi="Calibri"/>
          <w:sz w:val="22"/>
          <w:szCs w:val="22"/>
        </w:rPr>
        <w:t xml:space="preserve"> (net ve iş ailesi bazında).</w:t>
      </w:r>
    </w:p>
    <w:p>
      <w:pPr>
        <w:pStyle w:val="ListParagraph"/>
        <w:numPr>
          <w:ilvl w:val="0"/>
          <w:numId w:val="22"/>
        </w:numPr>
        <w:spacing w:after="80" w:line="280"/>
      </w:pPr>
      <w:r>
        <w:rPr>
          <w:rFonts w:ascii="Calibri" w:cs="Calibri" w:eastAsia="Calibri" w:hAnsi="Calibri"/>
          <w:b/>
          <w:bCs/>
          <w:sz w:val="22"/>
          <w:szCs w:val="22"/>
        </w:rPr>
        <w:t xml:space="preserve">Stratejileri ve eylem planını yazın.</w:t>
      </w:r>
    </w:p>
    <w:p>
      <w:pPr>
        <w:pStyle w:val="ListParagraph"/>
        <w:numPr>
          <w:ilvl w:val="0"/>
          <w:numId w:val="22"/>
        </w:numPr>
        <w:spacing w:after="80" w:line="280"/>
      </w:pPr>
      <w:r>
        <w:rPr>
          <w:rFonts w:ascii="Calibri" w:cs="Calibri" w:eastAsia="Calibri" w:hAnsi="Calibri"/>
          <w:b/>
          <w:bCs/>
          <w:sz w:val="22"/>
          <w:szCs w:val="22"/>
        </w:rPr>
        <w:t xml:space="preserve">İzleyin ve olağan iş planlamasına gömün.</w:t>
      </w:r>
    </w:p>
    <w:p>
      <w:pPr>
        <w:spacing w:after="140" w:line="288"/>
        <w:jc w:val="left"/>
      </w:pPr>
      <w:r>
        <w:rPr>
          <w:rFonts w:ascii="Calibri" w:cs="Calibri" w:eastAsia="Calibri" w:hAnsi="Calibri"/>
          <w:sz w:val="22"/>
          <w:szCs w:val="22"/>
        </w:rPr>
        <w:t xml:space="preserve">Sonraki adım: Plan, ancak mevcut işgücünün belirli işlere belirli zamanlarda atanmasıyla gerçeğe dönüşür. Bu kısa vadeli sorumluluk, ISO 30434’ün konusudur (2.2).</w:t>
      </w:r>
    </w:p>
    <w:p>
      <w:pPr>
        <w:pStyle w:val="Heading2"/>
        <w:keepNext/>
        <w:pageBreakBefore/>
        <w:spacing w:after="100" w:before="0"/>
      </w:pPr>
      <w:r>
        <w:rPr>
          <w:rFonts w:ascii="Calibri" w:cs="Calibri" w:eastAsia="Calibri" w:hAnsi="Calibri"/>
          <w:b/>
          <w:bCs/>
          <w:color w:val="0B5C8A"/>
          <w:sz w:val="34"/>
          <w:szCs w:val="34"/>
        </w:rPr>
        <w:t xml:space="preserve">2.2  İşgücü Tahsisi</w:t>
      </w:r>
    </w:p>
    <w:p>
      <w:pPr>
        <w:keepNext/>
        <w:pBdr>
          <w:bottom w:val="single" w:color="0B5C8A" w:sz="8" w:space="6"/>
        </w:pBdr>
        <w:spacing w:after="220"/>
      </w:pPr>
      <w:r>
        <w:rPr>
          <w:rFonts w:ascii="Calibri" w:cs="Calibri" w:eastAsia="Calibri" w:hAnsi="Calibri"/>
          <w:i/>
          <w:iCs/>
          <w:color w:val="59636F"/>
          <w:sz w:val="26"/>
          <w:szCs w:val="26"/>
        </w:rPr>
        <w:t xml:space="preserve">İşgücünün birimlere ve işlere tahsisi · ISO 30434</w:t>
      </w:r>
    </w:p>
    <w:p>
      <w:pPr>
        <w:spacing w:after="140" w:line="288"/>
        <w:jc w:val="left"/>
      </w:pPr>
      <w:r>
        <w:rPr>
          <w:rFonts w:ascii="Calibri" w:cs="Calibri" w:eastAsia="Calibri" w:hAnsi="Calibri"/>
          <w:sz w:val="22"/>
          <w:szCs w:val="22"/>
        </w:rPr>
        <w:t xml:space="preserve">Plan yapılmış, işgücü işe alınmış, kapasite bulunmuştur; fakat iş hâlâ kimseye atanmamıştır. Bir vardiya listesinin hazırlanması, bir projeye ekip kurulması, bir görevin birine verilmesi, işgücü yönetiminin en gündelik ve en çok hata yapılan alanıdır. ISO 30434, bu alanı bir süreç çerçevesine kavuşturur. Bu bölümü okuduğunuzda tahsisin dört adımını, doğrulama mantığını (teslimat, kullanım, iş yükü), aşama, ufuk ve dönem kavramlarını, önleyici eylemleri ve sistem ölçümlerini öğrenmiş olacaksınız.</w:t>
      </w:r>
    </w:p>
    <w:p>
      <w:pPr>
        <w:pStyle w:val="Heading3"/>
        <w:keepNext/>
        <w:spacing w:after="110" w:before="320"/>
      </w:pPr>
      <w:r>
        <w:rPr>
          <w:rFonts w:ascii="Calibri" w:cs="Calibri" w:eastAsia="Calibri" w:hAnsi="Calibri"/>
          <w:b/>
          <w:bCs/>
          <w:sz w:val="27"/>
          <w:szCs w:val="27"/>
        </w:rPr>
        <w:t xml:space="preserve">2.2.1  Standardın yeri ve kapsamı</w:t>
      </w:r>
    </w:p>
    <w:p>
      <w:pPr>
        <w:spacing w:after="140" w:line="288"/>
        <w:jc w:val="left"/>
      </w:pPr>
      <w:r>
        <w:rPr>
          <w:rFonts w:ascii="Calibri" w:cs="Calibri" w:eastAsia="Calibri" w:hAnsi="Calibri"/>
          <w:sz w:val="22"/>
          <w:szCs w:val="22"/>
        </w:rPr>
        <w:t xml:space="preserve">ISO 30434:2023, işin çalışanlara tahsis edilmesi (workforce allocation) için bir süreç, uygulama ve yönetim faaliyetleri çerçevesi tanımlayan uluslararası bir standarttır. ISO ilk baskısı Haziran 2023’tür; rehber sayfası, BSI’nin 30 Haziran 2023’te yayımladığı BS ISO 30434:2023 uyarlamasını kaynak alır. Standardın girişine göre işin çalışanlara tahsisi bir kurumdaki en temel yönetim görev ve sorumluluklarından biridir; insanların kurumun teslim yeteneği ve finansal sonuçlar üzerinde derin etkisi vardır ve İK işlevi dengeli sonuçları teşvik etmede önemli bir rol oynamalıdır.</w:t>
      </w:r>
    </w:p>
    <w:p>
      <w:pPr>
        <w:spacing w:after="140" w:line="288"/>
        <w:jc w:val="left"/>
      </w:pPr>
      <w:r>
        <w:rPr>
          <w:rFonts w:ascii="Calibri" w:cs="Calibri" w:eastAsia="Calibri" w:hAnsi="Calibri"/>
          <w:sz w:val="22"/>
          <w:szCs w:val="22"/>
        </w:rPr>
        <w:t xml:space="preserve">Standart tahsisi, tahsis kararlarını hazırlama, atama ve bilgilendirme, çalışan yanıtlarını toplama ve tahsisi ayarlama süreci olarak tanımlar. Tüm tahsis yöntemleri ve işgücü türleri için geçerli üst düzey ilkeleri ve süreçleri ele alır: İş kurum tarafından yönlendirilebilir ya da çalışan tarafından seçilebilir; kararlar insan muhakemesiyle ya da otomatik araçlarla alınabilir. Kapsam dışı olanlar ise açıkça sayılır: devamsızlık yönetimi ve zaman takibi, rol ya da beceri bazlı işgücü planlaması, çalışma standartları, eğitim ve yedekleme, işe alım, ücret ve performans değerlendirme, sağlık ve güvenlik, ergonomi, iş organizasyonu yöntemleri (yalın üretim, çevik proje yönetimi) ve dijital çalışanlar (robotlar, yapay zekâ botları).</w:t>
      </w:r>
    </w:p>
    <w:p>
      <w:pPr>
        <w:spacing w:after="140" w:line="288"/>
        <w:jc w:val="left"/>
      </w:pPr>
      <w:r>
        <w:rPr>
          <w:rFonts w:ascii="Calibri" w:cs="Calibri" w:eastAsia="Calibri" w:hAnsi="Calibri"/>
          <w:sz w:val="22"/>
          <w:szCs w:val="22"/>
        </w:rPr>
        <w:t xml:space="preserve">Standardın bu bölümdeki yeri, işgücü planlamasının (2.1) hemen ardındadır. Tahsis süreçleri, işgücünü bölümlere ayıran, açıkları hesaplayan ve işe alım, eğitim ve transferleri planlayan işgücü planlaması süreçlerini izler ve genellikle çalışanların kendi işlerini yönettiği düzeyin bir öncesinde sona erer; devamsızlık yönetimi ve zaman takibi süreçleriyle arayüz oluşturur. Bu akış, iş gününe doğru şöyle okunabilir: işgücü planlaması, işgücü tahsisi, zaman takibi ve devamsızlık yönetimi.</w:t>
      </w:r>
    </w:p>
    <w:p>
      <w:pPr>
        <w:pStyle w:val="Heading3"/>
        <w:keepNext/>
        <w:spacing w:after="110" w:before="320"/>
      </w:pPr>
      <w:r>
        <w:rPr>
          <w:rFonts w:ascii="Calibri" w:cs="Calibri" w:eastAsia="Calibri" w:hAnsi="Calibri"/>
          <w:b/>
          <w:bCs/>
          <w:sz w:val="27"/>
          <w:szCs w:val="27"/>
        </w:rPr>
        <w:t xml:space="preserve">2.2.2  Dört adım, dört yön, dört çaba biçimi</w:t>
      </w:r>
    </w:p>
    <w:p>
      <w:pPr>
        <w:spacing w:after="140" w:line="288"/>
        <w:jc w:val="left"/>
      </w:pPr>
      <w:r>
        <w:rPr>
          <w:rFonts w:ascii="Calibri" w:cs="Calibri" w:eastAsia="Calibri" w:hAnsi="Calibri"/>
          <w:sz w:val="22"/>
          <w:szCs w:val="22"/>
        </w:rPr>
        <w:t xml:space="preserve">Tahsis süreci dört adımdan oluşur: hazırla (iş ve çalışanlar hakkında girdi verisi toplanır), ata (iş ve çalışanlar eşleştirilir), bilgilendir (atamalar duyurulur) ve yanıtla (çalışanlar kabul eder, reddeder, sorgular ya da değiştirir). Her aşamada en az hazırla ve ata adımları bulunur; bilgilendir ve yanıtla en azından işten önceki son aşamada yer alır.</w:t>
      </w:r>
    </w:p>
    <w:p>
      <w:pPr>
        <w:spacing w:after="140" w:line="288"/>
        <w:jc w:val="left"/>
      </w:pPr>
      <w:r>
        <w:rPr>
          <w:rFonts w:ascii="Calibri" w:cs="Calibri" w:eastAsia="Calibri" w:hAnsi="Calibri"/>
          <w:sz w:val="22"/>
          <w:szCs w:val="22"/>
        </w:rPr>
        <w:t xml:space="preserve">Atamanın kendisinin de dört yönü vardır: (a) çalışanları ve işi eşleştirme, (b) hedef sonuçlara ulaşılabileceğini doğrulama, (c) gerekirse önleyici eylem alma ve (d) uzlaşmayı kabul etme. Bu sıralama önemlidir, çünkü pek çok kurum yalnızca birinci yönü, yani eşleştirmeyi uygular. Standart ise eşleştirmenin ardından sonuçların hedefe uygunluğunun sınanmasını, uygun değilse önlem alınmasını ve hiçbir önlem yeterli olmuyorsa uzlaşmanın (geç teslim, düşük kullanım ya da yüksek iş yükünü kabul etmenin) açıkça, bilinçli biçimde yapılmasını 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38"/>
        <w:gridCol w:w="3100"/>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Çaba biçimi</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Yapılması gereken iş miktarı</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vardiya için 40 kişi-saat işi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Tahsis edilen iş</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Belirli bir dönem için çalışanlara tahsis edilen iş</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Çalışanlara fiilen atanan 36 kişi-saat</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Kapasite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toplam uygunluğu</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Ekibin toplam çalışabilir süresi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uygunluğu</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işi üstlenebileceği zaman ve süre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o hafta 40 saat uygun olması</w:t>
            </w:r>
          </w:p>
        </w:tc>
      </w:tr>
    </w:tbl>
    <w:p>
      <w:pPr>
        <w:spacing w:after="140"/>
      </w:pPr>
    </w:p>
    <w:p>
      <w:pPr>
        <w:spacing w:after="140" w:line="288"/>
        <w:jc w:val="left"/>
      </w:pPr>
      <w:r>
        <w:rPr>
          <w:rFonts w:ascii="Calibri" w:cs="Calibri" w:eastAsia="Calibri" w:hAnsi="Calibri"/>
          <w:sz w:val="22"/>
          <w:szCs w:val="22"/>
        </w:rPr>
        <w:t xml:space="preserve">Bu dört nicelik, tahsisin “para birimi”dir. Doğrulama, bunları dönem dönem karşılaştırarak yapılır: Talep ile tahsis edilen iş arasındaki fark teslim riskini, tahsis edilen iş ile kapasite arasındaki fark kullanım düzeyini, tahsis edilen iş ile bir çalışanın uygunluğu arasındaki fark ise o çalışanın iş yükünü gösterir.</w:t>
      </w:r>
    </w:p>
    <w:p>
      <w:pPr>
        <w:pStyle w:val="Heading3"/>
        <w:keepNext/>
        <w:spacing w:after="110" w:before="320"/>
      </w:pPr>
      <w:r>
        <w:rPr>
          <w:rFonts w:ascii="Calibri" w:cs="Calibri" w:eastAsia="Calibri" w:hAnsi="Calibri"/>
          <w:b/>
          <w:bCs/>
          <w:sz w:val="27"/>
          <w:szCs w:val="27"/>
        </w:rPr>
        <w:t xml:space="preserve">2.2.3  Kurumu anlamak ve çerçeveyi kurmak</w:t>
      </w:r>
    </w:p>
    <w:p>
      <w:pPr>
        <w:spacing w:after="140" w:line="288"/>
        <w:jc w:val="left"/>
      </w:pPr>
      <w:r>
        <w:rPr>
          <w:rFonts w:ascii="Calibri" w:cs="Calibri" w:eastAsia="Calibri" w:hAnsi="Calibri"/>
          <w:sz w:val="22"/>
          <w:szCs w:val="22"/>
        </w:rPr>
        <w:t xml:space="preserve">Çerçeve ve süreçleri tanımlamadan önce kurum, çalışanlar, iş, paydaşlar, kurallar ve politikalar belgelenmiş biçimde anlaşılmalıdır (madde 5). Bir kurumun kendi içinde farklı işgücü grupları, yani işgücü içinde işgücü ve her biri için benzersiz süreçler olabilir. Standart on karakteristik sayar: kurum, iş, çalışan, tahsis, tahsis eden, iletişim, paydaşlar, kurallar ve politikalar ile hedefler ve başarı faktörleri. Bunların içinde iki tanesi, tahsisin doğasını belirler.</w:t>
      </w:r>
    </w:p>
    <w:p>
      <w:pPr>
        <w:spacing w:after="140" w:line="288"/>
        <w:jc w:val="left"/>
      </w:pPr>
      <w:r>
        <w:rPr>
          <w:rFonts w:ascii="Calibri" w:cs="Calibri" w:eastAsia="Calibri" w:hAnsi="Calibri"/>
          <w:sz w:val="22"/>
          <w:szCs w:val="22"/>
        </w:rPr>
        <w:t xml:space="preserve">Birincisi işin tanımıdır (5.3). İşin nasıl ve hangi ayrıntıda tanımlandığı (proje aşaması, görev, vardiya, yer, zaman, uzaktan çalışma, gereken roller ve beceriler) ve talebin nasıl nicelleştirildiği (kadro, görev başına saat, FTE, hikâye puanı) bütün sonraki hesapları belirler. İmalatta talep vardiya başına kadro, proje teslimatında görev başına saat, kurumsal destekte pozisyon sayısı ya da FTE olarak ifade edilir. İkincisi, kısıt türüdür (5.5): Tahsis işgücü kısıtlı olabilir (kapasite, teslim edilebilecek işi belirler), iş kısıtlı olabilir (iş, gereken kapasiteyi belirler) ya da her ikisi kısıtlı olabilir. Bu ayrım doğrulamanın anlamını değiştirir: Kullanım oranı yalnızca işgücü kısıtlı durumda anlamlıdır; tren sürücüleri ya da perakende geçici işçileri gibi iş kısıtlı işgücünde kapasite işe göre belirlenir.</w:t>
      </w:r>
    </w:p>
    <w:p>
      <w:pPr>
        <w:spacing w:after="140" w:line="288"/>
        <w:jc w:val="left"/>
      </w:pPr>
      <w:r>
        <w:rPr>
          <w:rFonts w:ascii="Calibri" w:cs="Calibri" w:eastAsia="Calibri" w:hAnsi="Calibri"/>
          <w:sz w:val="22"/>
          <w:szCs w:val="22"/>
        </w:rPr>
        <w:t xml:space="preserve">Standart, etkili tahsisin ilkelerini şöyle sıralar: Devlet ve kurum düzenlemelerine, politikalarına ve anlaşmalarına uymak; çalışanlara fiziksel ya da ruhsal zarar vermemek; işi eşitlik ve saygıyla tahsis etmek; çalışma zamanı ve biçimlerinde esneklik seçeneklerini düşünmek; şeffaf ve adil tahsis kararlarını mümkün kılmak; kararları çalışanların kabul edebileceği biçimde açık ve zamanında iletmek. Çerçeve düzeyinde ise sekiz yönetim ilkesi önerilir (madde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İlke</w:t>
            </w:r>
          </w:p>
        </w:tc>
        <w:tc>
          <w:tcPr>
            <w:tcW w:type="dxa" w:w="6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Sorumluluk ve yetki</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Görev ya da pozisyon tanımında yetki, kapsam ve sorumluluk belgelenir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Hesap verebilirlik</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Ölçülebilir, stratejiye katkı veren, net sahibi olan performans hedefleri; işin etkililiğini ölçen metrikler çalışanlara şeffaftır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kaynak</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yükü, kapasite ve yetkinliğin görünürlüğü; tahsis edenler eğitilmiş (hatta akredite) olmalı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beklentileri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Liderlik istenen sonuçları sağlar, diğer işlevleri hizalar, çalışan ve temsilci katılımını güvence altına alır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Çerçevenin şeffaflığı</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kuralları kısa, erişilebilir ve tutarlı uygulanır; değişiklikler iletilir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özerkliği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atanan işi kabul etme ya da reddetme (kapasite, yetenek, yetki ya da çalışma ruhsatı nedeniyle) konusundaki özerkliği belgelenir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İletişim</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seviyedeki çalışana ve paydaşa; gizliliği ve hassas tahsis bilgilerinin güvenliğini korur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Sürekli iyileştirme</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Performansa katkı veren bileşenleri izleme, ölçme ve süreç iyileştirmelerini uygulama yeteneği</w:t>
            </w:r>
          </w:p>
        </w:tc>
      </w:tr>
    </w:tbl>
    <w:p>
      <w:pPr>
        <w:spacing w:after="140"/>
      </w:pPr>
    </w:p>
    <w:p>
      <w:pPr>
        <w:pStyle w:val="Heading3"/>
        <w:keepNext/>
        <w:spacing w:after="110" w:before="320"/>
      </w:pPr>
      <w:r>
        <w:rPr>
          <w:rFonts w:ascii="Calibri" w:cs="Calibri" w:eastAsia="Calibri" w:hAnsi="Calibri"/>
          <w:b/>
          <w:bCs/>
          <w:sz w:val="27"/>
          <w:szCs w:val="27"/>
        </w:rPr>
        <w:t xml:space="preserve">2.2.4  Süreç tasarımı: birimler, havuzlar, aşamalar, ufuk ve dönem</w:t>
      </w:r>
    </w:p>
    <w:p>
      <w:pPr>
        <w:spacing w:after="140" w:line="288"/>
        <w:jc w:val="left"/>
      </w:pPr>
      <w:r>
        <w:rPr>
          <w:rFonts w:ascii="Calibri" w:cs="Calibri" w:eastAsia="Calibri" w:hAnsi="Calibri"/>
          <w:sz w:val="22"/>
          <w:szCs w:val="22"/>
        </w:rPr>
        <w:t xml:space="preserve">Her işgücü için, iş ve işgücü karakteristiklerine göre bir tahsis süreci tasarlanır ve belgelenir (madde 7). En azından birimler, havuzlar, aşamalar, adımlar, dönemler, ufuklar, bilgi akışı ve sorumluluklar tanımlanır. Tahsis, rol ve konum gibi birimler içinde yapılır; birimler dengeleme, eşleştirme, doğrulama ve sorumlulukları tanımlamada kullanılır. Çalışanlar ise bir havuzdan birimlere kaynaklanabilir: ajans personeli, eğitimli hızlı yemek çalışanları ve kayıtlı hemşireler ön nitelikli çalışanlara örnektir. İşgücü planlamasındaki segmentler ile tahsis birimleri her zaman örtüşmeyebilir.</w:t>
      </w:r>
    </w:p>
    <w:p>
      <w:pPr>
        <w:spacing w:after="140" w:line="288"/>
        <w:jc w:val="left"/>
      </w:pPr>
      <w:r>
        <w:rPr>
          <w:rFonts w:ascii="Calibri" w:cs="Calibri" w:eastAsia="Calibri" w:hAnsi="Calibri"/>
          <w:sz w:val="22"/>
          <w:szCs w:val="22"/>
        </w:rPr>
        <w:t xml:space="preserve">Tahsis süreci aşamalara bölünür ve her aşamanın üç özelliği vardır: adımlar, ufuk ve dönem. Ufuk, ata adımı ile işin başlaması arasındaki süredir; yani kararları iletme son tarihidir. Dönem, atamanın geçerli olduğu süredir. Aşamalar en uzun ufuktan en kısaya sıralanır; sonraki aşamalarda kararlar daha ayrıntılıdır. Standardın vardiya örneği bu mantığı açıkça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438"/>
        <w:gridCol w:w="2000"/>
        <w:gridCol w:w="2000"/>
      </w:tblGrid>
      <w:tr>
        <w:trPr>
          <w:cantSplit/>
          <w:tblHeader/>
        </w:trPr>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4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Dönem</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Ufuk</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Çalışılan ya da izinli günler</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 hafta</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 hafta</w:t>
            </w:r>
          </w:p>
        </w:tc>
      </w:tr>
      <w:tr>
        <w:trPr>
          <w:cantSplit/>
        </w:trPr>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Vardiya</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hafta</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 hafta</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Görev</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gün</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gün</w:t>
            </w:r>
          </w:p>
        </w:tc>
      </w:tr>
    </w:tbl>
    <w:p>
      <w:pPr>
        <w:spacing w:after="140"/>
      </w:pPr>
    </w:p>
    <w:p>
      <w:pPr>
        <w:spacing w:after="140" w:line="288"/>
        <w:jc w:val="left"/>
      </w:pPr>
      <w:r>
        <w:rPr>
          <w:rFonts w:ascii="Calibri" w:cs="Calibri" w:eastAsia="Calibri" w:hAnsi="Calibri"/>
          <w:sz w:val="22"/>
          <w:szCs w:val="22"/>
        </w:rPr>
        <w:t xml:space="preserve">Bu tabloyu okuyalım: Çalışanlara hangi günlerin çalışma ya da izin günü olduğu, işten 12 hafta önce bildirilir ve dört haftalık bir dönem için geçerlidir. Hangi vardiyada çalışacakları 2 hafta önce, günlük görev ise 1 gün önce belirlenir. Standardın önemli bir notu da şudur: Ufuk, kararları iletme son tarihidir. Tahsis eden tüm aşamalardaki kararları çok erken kesinleştirebilir, ama ilgili aşamanın ufku gelene kadar iletmeyebilir. Çünkü ufuk uzadıkça iş ve çalışan bilgisi daha belirsizdir; bu belirsizlik, uzun ufuklu doğrulamalarda tolerans aralıklarının geniş tutulmasını gerektirir.</w:t>
      </w:r>
    </w:p>
    <w:p>
      <w:pPr>
        <w:spacing w:after="140" w:line="288"/>
        <w:jc w:val="left"/>
      </w:pPr>
      <w:r>
        <w:rPr>
          <w:rFonts w:ascii="Calibri" w:cs="Calibri" w:eastAsia="Calibri" w:hAnsi="Calibri"/>
          <w:sz w:val="22"/>
          <w:szCs w:val="22"/>
        </w:rPr>
        <w:t xml:space="preserve">Her aşamanın bilgi akışı da tanımlanır: hazırla (veri, kurallar, paydaşlar), ata (tahsis eden, doğrulayıcı, ufuk ve dönem) ve bilgilendir (çalışan ve paydaş için ufuk ve bilgi). Atamalar geçici olabilir (“yumuşak rezervasyon”); taahhüt çoğunlukla çalışan bilgilendirildiğinde oluşur ve bilgilendirilmiş kararların değişim süreci belgelenir. Talep oynaklığı için esnek unsurlar (tampon, yedek, stand-by) kullanılır. Standart bilgilendirme sonrası değişikliklerde bir uyarı da içerir: Bazı durumlarda zaman sınırı aşılırsa ek tazminat doğabilir.</w:t>
      </w:r>
    </w:p>
    <w:p>
      <w:pPr>
        <w:pStyle w:val="Heading3"/>
        <w:keepNext/>
        <w:spacing w:after="110" w:before="320"/>
      </w:pPr>
      <w:r>
        <w:rPr>
          <w:rFonts w:ascii="Calibri" w:cs="Calibri" w:eastAsia="Calibri" w:hAnsi="Calibri"/>
          <w:b/>
          <w:bCs/>
          <w:sz w:val="27"/>
          <w:szCs w:val="27"/>
        </w:rPr>
        <w:t xml:space="preserve">2.2.5  Doğrulama: işin teslim edileceğini nasıl bilirsiniz?</w:t>
      </w:r>
    </w:p>
    <w:p>
      <w:pPr>
        <w:spacing w:after="140" w:line="288"/>
        <w:jc w:val="left"/>
      </w:pPr>
      <w:r>
        <w:rPr>
          <w:rFonts w:ascii="Calibri" w:cs="Calibri" w:eastAsia="Calibri" w:hAnsi="Calibri"/>
          <w:sz w:val="22"/>
          <w:szCs w:val="22"/>
        </w:rPr>
        <w:t xml:space="preserve">Atama adımının en kıymetli parçası, doğrulamadır. Standart üç doğrulama tanımlar: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38"/>
        <w:gridCol w:w="2600"/>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Doğrulama</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Karşılaştırılan nicelikler</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 sayfasındaki formül</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Teslimat</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teslim edilecek mi?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talep ile tahsis edilen iş</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 toplam talep) × 100</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 kullanılacak mı? (yalnızca işgücü kısıtlı durumlarda)</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ile toplam kapasite</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 toplam kapasite)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yükü</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yükü aşırı mı?</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ile çalışanın uygunluğu</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(Çalışana tahsis edilen iş ÷ çalışanın uygunluğu) × 100</w:t>
            </w:r>
          </w:p>
        </w:tc>
      </w:tr>
    </w:tbl>
    <w:p>
      <w:pPr>
        <w:spacing w:after="140"/>
      </w:pPr>
    </w:p>
    <w:p>
      <w:pPr>
        <w:spacing w:after="140" w:line="288"/>
        <w:jc w:val="left"/>
      </w:pPr>
      <w:r>
        <w:rPr>
          <w:rFonts w:ascii="Calibri" w:cs="Calibri" w:eastAsia="Calibri" w:hAnsi="Calibri"/>
          <w:sz w:val="22"/>
          <w:szCs w:val="22"/>
        </w:rPr>
        <w:t xml:space="preserve">Standart, oran formüllerini yazmaz; yüzde, fark ya da başka bir biçimin ve birimin (saat, gün, hafta, ay, kadro ya da FTE) seçimi kuruma bırakılmıştır. Rehber sayfası yüzdeleri türetilmiş olarak sunar. Doğrulama hedef sonuçlarla ve tolerans aralıklarıyla yapılır: Kurum, hedef sonuçları tanımlar ve hedefler tolerans aralıklarıyla ifade edilir (örneğin tahmin edilen kullanım %110 ile %80 arasında).</w:t>
      </w:r>
    </w:p>
    <w:p>
      <w:pPr>
        <w:spacing w:after="140" w:line="288"/>
        <w:jc w:val="left"/>
      </w:pPr>
      <w:r>
        <w:rPr>
          <w:rFonts w:ascii="Calibri" w:cs="Calibri" w:eastAsia="Calibri" w:hAnsi="Calibri"/>
          <w:sz w:val="22"/>
          <w:szCs w:val="22"/>
        </w:rPr>
        <w:t xml:space="preserve">Bir örnekle görelim. Bir lojistik biriminde haftalık talep 1.000 kişi-saat, bu hafta çalışanlara tahsis edilen iş 940 kişi-saat ve toplam kapasite 1.100 kişi-saat olsun. Teslimat (940 ÷ 1.000) × 100 = %94, kullanım (940 ÷ 1.100) × 100 = %85,5’tir. Teslimat hedefi %95–110 ise iş eksik tahsis edilmiştir; kullanım hedefi %80–120 ise çalışan kapasitesi yeterince kullanılmaktadır. Üçüncü doğrulama ise bireysel düzeydedir: Bu birimdeki bir çalışana 52 saat iş tahsis edilmişse ve o hafta uygunluğu 45 saatse iş yükü (52 ÷ 45) × 100 = %115,6’dır; birim düzeyinde makul görünen bir tahsis, tek bir çalışanın aşırı yüklenmesini gizleyebilir.</w:t>
      </w:r>
    </w:p>
    <w:p>
      <w:pPr>
        <w:pStyle w:val="Heading3"/>
        <w:keepNext/>
        <w:spacing w:after="80" w:before="220"/>
      </w:pPr>
      <w:r>
        <w:rPr>
          <w:rFonts w:ascii="Calibri" w:cs="Calibri" w:eastAsia="Calibri" w:hAnsi="Calibri"/>
          <w:b/>
          <w:bCs/>
          <w:color w:val="0B5C8A"/>
          <w:sz w:val="23"/>
          <w:szCs w:val="23"/>
        </w:rPr>
        <w:t xml:space="preserve">Düzenli ve ek kapasite</w:t>
      </w:r>
    </w:p>
    <w:p>
      <w:pPr>
        <w:spacing w:after="140" w:line="288"/>
        <w:jc w:val="left"/>
      </w:pPr>
      <w:r>
        <w:rPr>
          <w:rFonts w:ascii="Calibri" w:cs="Calibri" w:eastAsia="Calibri" w:hAnsi="Calibri"/>
          <w:sz w:val="22"/>
          <w:szCs w:val="22"/>
        </w:rPr>
        <w:t xml:space="preserve">Doğrulama için çalışan uygunluğu rol, beceri ya da konum başına kapasiteye toplulaştırılır. Standart kapasiteyi ikiye ayırır: düzenli kapasite (düzenli uygunluk, örneğin sözleşme saatleri) ve ek kapasite (ek uygunluk, örneğin sınır içinde fazla mesai). Rehber sayfası formülü şöyle türetir: Düzenli kapasite = kişi × (sözleşme saati − planlı izin); ek kapasite = kişi × ek uygunluk; toplam = düzenli + ek. Dış çalışanların hangi kapasiteye katkı verdiğine karar verilmesi gerekir: İmalatta işgücü kiralama çoğu zaman ek kapasite sayılırken, dağıtım merkezlerinde düzenli kapasite olabilir. Fazla mesai gibi ek uygunluğa dayanan bir tahsis, düzenli kapasiteyi aşsa bile geçerli olabilir; ancak ek kapasite sınırlarını ve çalışan yorgunluğu kısıtlarını gözetmelidir.</w:t>
      </w:r>
    </w:p>
    <w:p>
      <w:pPr>
        <w:pStyle w:val="Heading3"/>
        <w:keepNext/>
        <w:spacing w:after="110" w:before="320"/>
      </w:pPr>
      <w:r>
        <w:rPr>
          <w:rFonts w:ascii="Calibri" w:cs="Calibri" w:eastAsia="Calibri" w:hAnsi="Calibri"/>
          <w:b/>
          <w:bCs/>
          <w:sz w:val="27"/>
          <w:szCs w:val="27"/>
        </w:rPr>
        <w:t xml:space="preserve">2.2.6  Önleyici eylemler ve uzlaşma</w:t>
      </w:r>
    </w:p>
    <w:p>
      <w:pPr>
        <w:spacing w:after="140" w:line="288"/>
        <w:jc w:val="left"/>
      </w:pPr>
      <w:r>
        <w:rPr>
          <w:rFonts w:ascii="Calibri" w:cs="Calibri" w:eastAsia="Calibri" w:hAnsi="Calibri"/>
          <w:sz w:val="22"/>
          <w:szCs w:val="22"/>
        </w:rPr>
        <w:t xml:space="preserve">Doğrulama istenmeyen bir sonuç gösterdiğinde, yani tahmin edilen sonuç hedef sonuçları karşılamıyorsa, önleyici eylem devreye girer. Standardın örneği şudur: Hedef kullanım %85 iken tahmin edilen kullanımın %68 olması istenmeyen bir sonuçtur; hedef %60 olsaydı sorun olmazdı. Standart (Ek B), fazla ya da eksik tahsis ve birim açığı ya da fazlası durumlarında dokuz önleyici eylem sayar. Bunların ilk bölümü (1–5 numaralı eylemler) birim içi önlemlerdir: işi yeniden dağıtmak ya da bölmek, çalışanların saatlerini artırmak veya azaltmak, birimler arasında paylaşmak. Eylemlerin ikinci bölümü (6–9) işgücü planlaması türü eylemlerdir ve kalan açık ya da fazlada toplam talebi ya da kapasiteyi değiştirmeyi hedefler.</w:t>
      </w:r>
    </w:p>
    <w:p>
      <w:pPr>
        <w:spacing w:after="140" w:line="288"/>
        <w:jc w:val="left"/>
      </w:pPr>
      <w:r>
        <w:rPr>
          <w:rFonts w:ascii="Calibri" w:cs="Calibri" w:eastAsia="Calibri" w:hAnsi="Calibri"/>
          <w:sz w:val="22"/>
          <w:szCs w:val="22"/>
        </w:rPr>
        <w:t xml:space="preserve">Eylemlerin sırası ve önceliği standartta belirtilmez; kurumun özelliklerine, kurallarına ve politikalarına bırakılır. Rehber sayfası bu konuda yol gösterici bir kural önerir: Birim içi eylemler önce, işgücü planlaması türü eylemler ise bunların ardından kalan açık ya da fazlada düşünülmelidir. Hiçbir eylem sonucu hedefe getiremiyorsa uzlaşma kabul edilir: geç teslimi, düşük kullanımı ya da yüksek iş yükünü bilinçli olarak kabul etmek. Uzlaşma kendi başına kötü değildir; kötü olan, uzlaşmanın bilinçsiz, belgelenmemiş ve çalışana iletilmemiş olmasıdır. Sonuçlar ayrıca önceki aşamalara geri beslenmelidir: İstenmeyen sonuç önceki aşamalardaki taahhütlerden doğuyorsa bu bilgi o aşamalara geri verilmelidir.</w:t>
      </w:r>
    </w:p>
    <w:p>
      <w:pPr>
        <w:pStyle w:val="Heading3"/>
        <w:keepNext/>
        <w:spacing w:after="110" w:before="320"/>
      </w:pPr>
      <w:r>
        <w:rPr>
          <w:rFonts w:ascii="Calibri" w:cs="Calibri" w:eastAsia="Calibri" w:hAnsi="Calibri"/>
          <w:b/>
          <w:bCs/>
          <w:sz w:val="27"/>
          <w:szCs w:val="27"/>
        </w:rPr>
        <w:t xml:space="preserve">2.2.7  Tahsis sisteminin ölçülmesi</w:t>
      </w:r>
    </w:p>
    <w:p>
      <w:pPr>
        <w:spacing w:after="140" w:line="288"/>
        <w:jc w:val="left"/>
      </w:pPr>
      <w:r>
        <w:rPr>
          <w:rFonts w:ascii="Calibri" w:cs="Calibri" w:eastAsia="Calibri" w:hAnsi="Calibri"/>
          <w:sz w:val="22"/>
          <w:szCs w:val="22"/>
        </w:rPr>
        <w:t xml:space="preserve">Standart tahsisin başarısını iki biçimde ölçer: tahmin edilen sonuçları hedef sonuçlara karşı doğrulayarak ve tahsis sisteminin geçmiş performansını ölçerek (madde 8). Tahmin edilen sonuçlar üç grupta toplanır: teslimat (çıktı, zamanında teslim, performans), insanlar (iş yükü, fiziksel, ruhsal ve sosyal iyi oluş) ve finans (kullanım, bütçeye uyum). Başarı faktörleri tolerans aralıklarıyla ifade edilir. Sistem ölçümü için standart beş örnek sunar: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Ölçüm</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(rehber sayfasında türetilmiş)</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 uyumu (schedule adherence)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(İşyerinde geçirilen üretken süre ÷ toplam tahsis edilen üretken süre) × 100</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tahsise ne ölçüde uyduğu</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 performansı (schedule performance)</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(Çalışma ortamında geçirilen toplam süre ÷ atanan ya da planlanan süre) × 100</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Planın fiilen ne kadar gerçekleştiği</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Tahsis süresi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kararının hazırlanması ve iletilmesi için geçen süre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Sürecin hızı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Tahmin doğruluğu (forecast demand accuracy)</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(Tahmin edilen talep ÷ fiilen çalışılan süre) × 100</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Talebin ne kadar doğru öngörüldüğü</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Geçmiş kullanım (past utilization)</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(Fiilen çalışılan süre ÷ çalışanların kapasitesi) × 100</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Kapasitenin gerçekte ne kadar kullanıldığı</w:t>
            </w:r>
          </w:p>
        </w:tc>
      </w:tr>
    </w:tbl>
    <w:p>
      <w:pPr>
        <w:spacing w:after="140"/>
      </w:pPr>
    </w:p>
    <w:p>
      <w:pPr>
        <w:pStyle w:val="Heading3"/>
        <w:keepNext/>
        <w:spacing w:after="110" w:before="320"/>
      </w:pPr>
      <w:r>
        <w:rPr>
          <w:rFonts w:ascii="Calibri" w:cs="Calibri" w:eastAsia="Calibri" w:hAnsi="Calibri"/>
          <w:b/>
          <w:bCs/>
          <w:sz w:val="27"/>
          <w:szCs w:val="27"/>
        </w:rPr>
        <w:t xml:space="preserve">2.2.8  Kendi kendine tahsis, otomasyon ve çalışan özerkliği</w:t>
      </w:r>
    </w:p>
    <w:p>
      <w:pPr>
        <w:spacing w:after="140" w:line="288"/>
        <w:jc w:val="left"/>
      </w:pPr>
      <w:r>
        <w:rPr>
          <w:rFonts w:ascii="Calibri" w:cs="Calibri" w:eastAsia="Calibri" w:hAnsi="Calibri"/>
          <w:sz w:val="22"/>
          <w:szCs w:val="22"/>
        </w:rPr>
        <w:t xml:space="preserve">Standart, tahsis kararlarının kim tarafından alındığını bir tasarım seçeneği olarak ele alır. Yönlendirilmiş tahsiste kararları tahsis edenler verir; kendi kendine tahsiste (örneğin vardiya takası ya da çevik ekibin kendi iş listesinden görev alması) kararları çalışanlar verir. Kurum hangi kararları çalışanların, hangilerini kurumun verdiğini tanımlar. Kendi kendine tahsiste çalışanların gerekli bilgiye, tahsis kurallarına ve esneklik unsurlarına sahip olması, tüm kuralların uygulanması, çalışanlar arası çatışmalarda destek sağlanması ve çalışanların aşırı taahhüt etmemesi gerekir. Yönlendirilmiş tahsiste ise tahsis edenlerin bilgi, eğitim, beceri ve kurallara hâkimiyeti ile adil ve tarafsız olmaları beklenir.</w:t>
      </w:r>
    </w:p>
    <w:p>
      <w:pPr>
        <w:spacing w:after="140" w:line="288"/>
        <w:jc w:val="left"/>
      </w:pPr>
      <w:r>
        <w:rPr>
          <w:rFonts w:ascii="Calibri" w:cs="Calibri" w:eastAsia="Calibri" w:hAnsi="Calibri"/>
          <w:sz w:val="22"/>
          <w:szCs w:val="22"/>
        </w:rPr>
        <w:t xml:space="preserve">Tahsis sistemleri sözlü yönlendirmeden ve kâğıttan tam otomatik ve optimize sistemlere kadar uzanır. Standardın bu konudaki ilkesi nettir: Otomasyon ne olursa olsun, kurum tahsis sonuçlarından sorumludur. Çalışanlara en çok etkisi olan aşamalar bilgilendirmeden önce tahsis edenle gözden geçirilmelidir. Bu ilke, algoritmik tahsis sistemlerinin yaygınlaştığı bir dönemde özellikle önemlidir: Bir algoritmanın ürettiği vardiya listesi, işçilerin sağlığını, aile yaşamını ve ekonomik güvenliğini etkiler; “sistem böyle yaptı” savunması geçerli değildir.</w:t>
      </w:r>
    </w:p>
    <w:p>
      <w:pPr>
        <w:pStyle w:val="Heading3"/>
        <w:keepNext/>
        <w:spacing w:after="110" w:before="320"/>
      </w:pPr>
      <w:r>
        <w:rPr>
          <w:rFonts w:ascii="Calibri" w:cs="Calibri" w:eastAsia="Calibri" w:hAnsi="Calibri"/>
          <w:b/>
          <w:bCs/>
          <w:sz w:val="27"/>
          <w:szCs w:val="27"/>
        </w:rPr>
        <w:t xml:space="preserve">2.2.9  Yorum, sınırlamalar ve raporlama</w:t>
      </w:r>
    </w:p>
    <w:p>
      <w:pPr>
        <w:pStyle w:val="ListParagraph"/>
        <w:numPr>
          <w:ilvl w:val="0"/>
          <w:numId w:val="21"/>
        </w:numPr>
        <w:spacing w:after="80" w:line="280"/>
      </w:pPr>
      <w:r>
        <w:rPr>
          <w:rFonts w:ascii="Calibri" w:cs="Calibri" w:eastAsia="Calibri" w:hAnsi="Calibri"/>
          <w:b/>
          <w:bCs/>
          <w:sz w:val="22"/>
          <w:szCs w:val="22"/>
        </w:rPr>
        <w:t xml:space="preserve">Hedefle birlikte okuyun.</w:t>
      </w:r>
      <w:r>
        <w:rPr>
          <w:rFonts w:ascii="Calibri" w:cs="Calibri" w:eastAsia="Calibri" w:hAnsi="Calibri"/>
          <w:sz w:val="22"/>
          <w:szCs w:val="22"/>
        </w:rPr>
        <w:t xml:space="preserve"> %68’lik tahmin edilen kullanım, hedef %85 ise istenmeyen sonuçtur; hedef %60 ise sorun değildir. Standart eşik vermez.</w:t>
      </w:r>
    </w:p>
    <w:p>
      <w:pPr>
        <w:pStyle w:val="ListParagraph"/>
        <w:numPr>
          <w:ilvl w:val="0"/>
          <w:numId w:val="21"/>
        </w:numPr>
        <w:spacing w:after="80" w:line="280"/>
      </w:pPr>
      <w:r>
        <w:rPr>
          <w:rFonts w:ascii="Calibri" w:cs="Calibri" w:eastAsia="Calibri" w:hAnsi="Calibri"/>
          <w:b/>
          <w:bCs/>
          <w:sz w:val="22"/>
          <w:szCs w:val="22"/>
        </w:rPr>
        <w:t xml:space="preserve">Üç doğrulamayı ayrı yorumlayın.</w:t>
      </w:r>
      <w:r>
        <w:rPr>
          <w:rFonts w:ascii="Calibri" w:cs="Calibri" w:eastAsia="Calibri" w:hAnsi="Calibri"/>
          <w:sz w:val="22"/>
          <w:szCs w:val="22"/>
        </w:rPr>
        <w:t xml:space="preserve"> Teslimat düşükse iş teslim edilemez; kullanım düşükse kapasite boşta; iş yükü yüksekse belirli çalışanlar aşırı yüklüdür. Aynı birimde toplam kullanım normal görünürken bir çalışanın iş yükü sınırı aşabilir.</w:t>
      </w:r>
    </w:p>
    <w:p>
      <w:pPr>
        <w:pStyle w:val="ListParagraph"/>
        <w:numPr>
          <w:ilvl w:val="0"/>
          <w:numId w:val="21"/>
        </w:numPr>
        <w:spacing w:after="80" w:line="280"/>
      </w:pPr>
      <w:r>
        <w:rPr>
          <w:rFonts w:ascii="Calibri" w:cs="Calibri" w:eastAsia="Calibri" w:hAnsi="Calibri"/>
          <w:b/>
          <w:bCs/>
          <w:sz w:val="22"/>
          <w:szCs w:val="22"/>
        </w:rPr>
        <w:t xml:space="preserve">Kullanım yalnızca işgücü kısıtlı durumda anlamlıdır.</w:t>
      </w:r>
    </w:p>
    <w:p>
      <w:pPr>
        <w:pStyle w:val="ListParagraph"/>
        <w:numPr>
          <w:ilvl w:val="0"/>
          <w:numId w:val="21"/>
        </w:numPr>
        <w:spacing w:after="80" w:line="280"/>
      </w:pPr>
      <w:r>
        <w:rPr>
          <w:rFonts w:ascii="Calibri" w:cs="Calibri" w:eastAsia="Calibri" w:hAnsi="Calibri"/>
          <w:b/>
          <w:bCs/>
          <w:sz w:val="22"/>
          <w:szCs w:val="22"/>
        </w:rPr>
        <w:t xml:space="preserve">Düzenli ve ek kapasiteyi ayırın.</w:t>
      </w:r>
    </w:p>
    <w:p>
      <w:pPr>
        <w:pStyle w:val="ListParagraph"/>
        <w:numPr>
          <w:ilvl w:val="0"/>
          <w:numId w:val="21"/>
        </w:numPr>
        <w:spacing w:after="80" w:line="280"/>
      </w:pPr>
      <w:r>
        <w:rPr>
          <w:rFonts w:ascii="Calibri" w:cs="Calibri" w:eastAsia="Calibri" w:hAnsi="Calibri"/>
          <w:b/>
          <w:bCs/>
          <w:sz w:val="22"/>
          <w:szCs w:val="22"/>
        </w:rPr>
        <w:t xml:space="preserve">Belirsizliği hesaba katın:</w:t>
      </w:r>
      <w:r>
        <w:rPr>
          <w:rFonts w:ascii="Calibri" w:cs="Calibri" w:eastAsia="Calibri" w:hAnsi="Calibri"/>
          <w:sz w:val="22"/>
          <w:szCs w:val="22"/>
        </w:rPr>
        <w:t xml:space="preserve"> uzun ufuklu doğrulamada tolerans aralığını geniş, kısa ufuklu aşamalarda dar tutun.</w:t>
      </w:r>
    </w:p>
    <w:p>
      <w:pPr>
        <w:pStyle w:val="ListParagraph"/>
        <w:numPr>
          <w:ilvl w:val="0"/>
          <w:numId w:val="21"/>
        </w:numPr>
        <w:spacing w:after="80" w:line="280"/>
      </w:pPr>
      <w:r>
        <w:rPr>
          <w:rFonts w:ascii="Calibri" w:cs="Calibri" w:eastAsia="Calibri" w:hAnsi="Calibri"/>
          <w:b/>
          <w:bCs/>
          <w:sz w:val="22"/>
          <w:szCs w:val="22"/>
        </w:rPr>
        <w:t xml:space="preserve">Çalışanlara etkisi en yüksek aşamaları insan gözüyle kontrol edin.</w:t>
      </w:r>
    </w:p>
    <w:p>
      <w:pPr>
        <w:spacing w:after="140" w:line="288"/>
        <w:jc w:val="left"/>
      </w:pPr>
      <w:r>
        <w:rPr>
          <w:rFonts w:ascii="Calibri" w:cs="Calibri" w:eastAsia="Calibri" w:hAnsi="Calibri"/>
          <w:sz w:val="22"/>
          <w:szCs w:val="22"/>
        </w:rPr>
        <w:t xml:space="preserve">Rehber sayfası, standardın metnindeki bazı tutarsızlıkları kayıt altına alır; bunları bilmek, standardı doğru okumak için gereklidir. Ek C.3’teki doğrulama oranlarının tanımı, madde 7.6.2.4 ile örtüşmez: C.3 teslimatı “toplam rol kapasitesi ÷ talep” (%95–110) olarak, kullanımı “toplam rol tahsisi ÷ kapasite” (%80–120) olarak ve iş yükünü “toplam rol talebi ÷ tahsis” (%80–120) olarak tanımlar; rehber sayfasının hesaplayıcısı 7.6.2.4’ü izler. Madde 5.10’daki tolerans örneği ters yazılmıştır: “%110 ile %80 arasında” ifadesinde alt sınır %80, üst sınır %110’dur. Tablo B.1’de 6 ve 8 numaralı eylemlerin örnekleri tutarsızdır; rehber sayfası eylemleri başlıklarıyla verir ve örnekleri çıkarmıştır. Ayrıca “uygunluk” ve “kapasite” farklı düzeylerde tanımlanır; tablodaki “en yüklü çalışan” alanı yalnızca bir çalışanı kapsar ve tüm çalışanların iş yüklerini tek tek kontrol etmek kurumun işidir.</w:t>
      </w:r>
    </w:p>
    <w:p>
      <w:pPr>
        <w:spacing w:after="140" w:line="288"/>
        <w:jc w:val="left"/>
      </w:pPr>
      <w:r>
        <w:rPr>
          <w:rFonts w:ascii="Calibri" w:cs="Calibri" w:eastAsia="Calibri" w:hAnsi="Calibri"/>
          <w:sz w:val="22"/>
          <w:szCs w:val="22"/>
        </w:rPr>
        <w:t xml:space="preserve">Çıktıların iletilmesinde alıcıya göre farklı içerik gerekir. İşgücü profesyonelleri ve tahsis edenler birimleri, aşamaları, ufukları, doğrulama sonuçlarını ve önleyici eylem önerilerini görmek ister (dönemsel pano). İK yöneticileri ve politika yapıcılar çerçeveyi, kuralları, hedef sonuçları ve toleransları (yıllık politika gözden geçirmesi). Hat ve üst yöneticiler teslimat ve finans sonuçlarını, uzlaşmaları ve riskleri (skor kartı). Çalışanlar ve temsilcileri kendilerine tahsis edilen işi, bilgilendirme ufkunu, yanıt hakkını ve değişiklik kurallarını, gizliliğin korunmasını bekler. </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23"/>
        </w:numPr>
        <w:spacing w:after="80" w:line="280"/>
      </w:pPr>
      <w:r>
        <w:rPr>
          <w:rFonts w:ascii="Calibri" w:cs="Calibri" w:eastAsia="Calibri" w:hAnsi="Calibri"/>
          <w:sz w:val="22"/>
          <w:szCs w:val="22"/>
        </w:rPr>
        <w:t xml:space="preserve">İşgücü grupları ve her birinin tahsis süreci belirlendi.</w:t>
      </w:r>
    </w:p>
    <w:p>
      <w:pPr>
        <w:pStyle w:val="ListParagraph"/>
        <w:numPr>
          <w:ilvl w:val="0"/>
          <w:numId w:val="23"/>
        </w:numPr>
        <w:spacing w:after="80" w:line="280"/>
      </w:pPr>
      <w:r>
        <w:rPr>
          <w:rFonts w:ascii="Calibri" w:cs="Calibri" w:eastAsia="Calibri" w:hAnsi="Calibri"/>
          <w:sz w:val="22"/>
          <w:szCs w:val="22"/>
        </w:rPr>
        <w:t xml:space="preserve">Talebin nasıl nicelleştirildiği (kadro, saat, FTE) yazıldı.</w:t>
      </w:r>
    </w:p>
    <w:p>
      <w:pPr>
        <w:pStyle w:val="ListParagraph"/>
        <w:numPr>
          <w:ilvl w:val="0"/>
          <w:numId w:val="23"/>
        </w:numPr>
        <w:spacing w:after="80" w:line="280"/>
      </w:pPr>
      <w:r>
        <w:rPr>
          <w:rFonts w:ascii="Calibri" w:cs="Calibri" w:eastAsia="Calibri" w:hAnsi="Calibri"/>
          <w:sz w:val="22"/>
          <w:szCs w:val="22"/>
        </w:rPr>
        <w:t xml:space="preserve">Birimler, havuzlar, aşamalar, ufuk ve dönemler belgelendi.</w:t>
      </w:r>
    </w:p>
    <w:p>
      <w:pPr>
        <w:pStyle w:val="ListParagraph"/>
        <w:numPr>
          <w:ilvl w:val="0"/>
          <w:numId w:val="23"/>
        </w:numPr>
        <w:spacing w:after="80" w:line="280"/>
      </w:pPr>
      <w:r>
        <w:rPr>
          <w:rFonts w:ascii="Calibri" w:cs="Calibri" w:eastAsia="Calibri" w:hAnsi="Calibri"/>
          <w:sz w:val="22"/>
          <w:szCs w:val="22"/>
        </w:rPr>
        <w:t xml:space="preserve">Her aşamada tahsis eden, doğrulayıcı ve bilgi akışı tanımlandı.</w:t>
      </w:r>
    </w:p>
    <w:p>
      <w:pPr>
        <w:pStyle w:val="ListParagraph"/>
        <w:numPr>
          <w:ilvl w:val="0"/>
          <w:numId w:val="23"/>
        </w:numPr>
        <w:spacing w:after="80" w:line="280"/>
      </w:pPr>
      <w:r>
        <w:rPr>
          <w:rFonts w:ascii="Calibri" w:cs="Calibri" w:eastAsia="Calibri" w:hAnsi="Calibri"/>
          <w:sz w:val="22"/>
          <w:szCs w:val="22"/>
        </w:rPr>
        <w:t xml:space="preserve">Hedef sonuçlar ve tolerans aralıkları belirlendi.</w:t>
      </w:r>
    </w:p>
    <w:p>
      <w:pPr>
        <w:pStyle w:val="ListParagraph"/>
        <w:numPr>
          <w:ilvl w:val="0"/>
          <w:numId w:val="23"/>
        </w:numPr>
        <w:spacing w:after="80" w:line="280"/>
      </w:pPr>
      <w:r>
        <w:rPr>
          <w:rFonts w:ascii="Calibri" w:cs="Calibri" w:eastAsia="Calibri" w:hAnsi="Calibri"/>
          <w:sz w:val="22"/>
          <w:szCs w:val="22"/>
        </w:rPr>
        <w:t xml:space="preserve">Önleyici eylemler ve uzlaşma kuralları sıraya konuldu.</w:t>
      </w:r>
    </w:p>
    <w:p>
      <w:pPr>
        <w:pStyle w:val="ListParagraph"/>
        <w:numPr>
          <w:ilvl w:val="0"/>
          <w:numId w:val="23"/>
        </w:numPr>
        <w:spacing w:after="80" w:line="280"/>
      </w:pPr>
      <w:r>
        <w:rPr>
          <w:rFonts w:ascii="Calibri" w:cs="Calibri" w:eastAsia="Calibri" w:hAnsi="Calibri"/>
          <w:sz w:val="22"/>
          <w:szCs w:val="22"/>
        </w:rPr>
        <w:t xml:space="preserve">Çalışanın yanıt süreci ve özerkliği belgelendi.</w:t>
      </w:r>
    </w:p>
    <w:p>
      <w:pPr>
        <w:pStyle w:val="ListParagraph"/>
        <w:numPr>
          <w:ilvl w:val="0"/>
          <w:numId w:val="23"/>
        </w:numPr>
        <w:spacing w:after="80" w:line="280"/>
      </w:pPr>
      <w:r>
        <w:rPr>
          <w:rFonts w:ascii="Calibri" w:cs="Calibri" w:eastAsia="Calibri" w:hAnsi="Calibri"/>
          <w:sz w:val="22"/>
          <w:szCs w:val="22"/>
        </w:rPr>
        <w:t xml:space="preserve">Beş sistem ölçümü izleniyor; gözden geçirme dönemi belli.</w:t>
      </w:r>
    </w:p>
    <w:p>
      <w:pPr>
        <w:spacing w:after="140" w:line="288"/>
        <w:jc w:val="left"/>
      </w:pPr>
      <w:r>
        <w:rPr>
          <w:rFonts w:ascii="Calibri" w:cs="Calibri" w:eastAsia="Calibri" w:hAnsi="Calibri"/>
          <w:sz w:val="22"/>
          <w:szCs w:val="22"/>
        </w:rPr>
        <w:t xml:space="preserve">Sonraki adım: Tahsis, “elimizde ne kadar kapasite var?” sorusuna dayanır. Bu soruyu standart bir ölçüm diliyle yanıtlayan ISO/TS 30425’i inceliyoruz (2.3).</w:t>
      </w:r>
    </w:p>
    <w:p>
      <w:pPr>
        <w:pStyle w:val="Heading2"/>
        <w:keepNext/>
        <w:pageBreakBefore/>
        <w:spacing w:after="100" w:before="0"/>
      </w:pPr>
      <w:r>
        <w:rPr>
          <w:rFonts w:ascii="Calibri" w:cs="Calibri" w:eastAsia="Calibri" w:hAnsi="Calibri"/>
          <w:b/>
          <w:bCs/>
          <w:color w:val="0B5C8A"/>
          <w:sz w:val="34"/>
          <w:szCs w:val="34"/>
        </w:rPr>
        <w:t xml:space="preserve">2.3  İşgücü Bulunabilirliği Metrikleri Kümesi</w:t>
      </w:r>
    </w:p>
    <w:p>
      <w:pPr>
        <w:keepNext/>
        <w:pBdr>
          <w:bottom w:val="single" w:color="0B5C8A" w:sz="8" w:space="6"/>
        </w:pBdr>
        <w:spacing w:after="220"/>
      </w:pPr>
      <w:r>
        <w:rPr>
          <w:rFonts w:ascii="Calibri" w:cs="Calibri" w:eastAsia="Calibri" w:hAnsi="Calibri"/>
          <w:i/>
          <w:iCs/>
          <w:color w:val="59636F"/>
          <w:sz w:val="26"/>
          <w:szCs w:val="26"/>
        </w:rPr>
        <w:t xml:space="preserve">İşgücü bulunabilirliği ve işgücü piyasası göstergeleri · ISO/TS 30425</w:t>
      </w:r>
    </w:p>
    <w:p>
      <w:pPr>
        <w:spacing w:after="140" w:line="288"/>
        <w:jc w:val="left"/>
      </w:pPr>
      <w:r>
        <w:rPr>
          <w:rFonts w:ascii="Calibri" w:cs="Calibri" w:eastAsia="Calibri" w:hAnsi="Calibri"/>
          <w:sz w:val="22"/>
          <w:szCs w:val="22"/>
        </w:rPr>
        <w:t xml:space="preserve">Bir kurum kaç kişi çalıştırdığını sorduğunuzda genellikle bir sayı söyler. Peki bu sayı, kurumun gerçekte ne kadar çalışma kapasitesine sahip olduğunu gösterir mi? Yarı zamanlı çalışanlar, koşullu işgücü ve devamsızlık, bu sayının anlamını değiştirir. ISO/TS 30425, işgücü bulunabilirliğini dört metrikle tanımlar: kadro, FTE, koşullu işgücü ve devamsızlık. Bu bölümü okuduğunuzda dört metriğin tanımını, formüllerini, ölçüm kurallarını ve yorum tuzaklarını öğrenmiş olacaksınız.</w:t>
      </w:r>
    </w:p>
    <w:p>
      <w:pPr>
        <w:pStyle w:val="Heading3"/>
        <w:keepNext/>
        <w:spacing w:after="110" w:before="320"/>
      </w:pPr>
      <w:r>
        <w:rPr>
          <w:rFonts w:ascii="Calibri" w:cs="Calibri" w:eastAsia="Calibri" w:hAnsi="Calibri"/>
          <w:b/>
          <w:bCs/>
          <w:sz w:val="27"/>
          <w:szCs w:val="27"/>
        </w:rPr>
        <w:t xml:space="preserve">2.3.1  Standardın yeri ve kapsamı</w:t>
      </w:r>
    </w:p>
    <w:p>
      <w:pPr>
        <w:spacing w:after="140" w:line="288"/>
        <w:jc w:val="left"/>
      </w:pPr>
      <w:r>
        <w:rPr>
          <w:rFonts w:ascii="Calibri" w:cs="Calibri" w:eastAsia="Calibri" w:hAnsi="Calibri"/>
          <w:sz w:val="22"/>
          <w:szCs w:val="22"/>
        </w:rPr>
        <w:t xml:space="preserve">ISO/TS 30425:2021, ISO 30414’ün işgücü bulunabilirliği kümesini ayrıntılandıran bir teknik şartnamedir. Kurumlar için işgücü bulunabilirliğinin ölçüm unsurlarını anlatır ve iç ve dış raporlama için karşılaştırılabilir ölçümlerin formülünü verir. Rehber sayfası, BSI’nin 31 Mart 2021’de yayımladığı PD ISO/TS 30425:2021 uyarlamasını kaynak alır. Şartname ayrıca uyum verisini yorumlarken, özellikle iç müdahalelere karar verirken ve bunları dış paydaşlara (düzenleyiciler, yatırımcılar) raporlarken dikkate alınacak konuları vurgular.</w:t>
      </w:r>
    </w:p>
    <w:p>
      <w:pPr>
        <w:spacing w:after="140" w:line="288"/>
        <w:jc w:val="left"/>
      </w:pPr>
      <w:r>
        <w:rPr>
          <w:rFonts w:ascii="Calibri" w:cs="Calibri" w:eastAsia="Calibri" w:hAnsi="Calibri"/>
          <w:sz w:val="22"/>
          <w:szCs w:val="22"/>
        </w:rPr>
        <w:t xml:space="preserve">Şartnamenin sınırı önemlidir: Kalıcı ve geçici işgücünün çalışma kapasitesi ile ilgilidir; mevcut tahsisli işleri, becerileri ya da belirli işlere uygunlukları ele almaz. Bu konular ISO 30409’a (2.1) bırakılmıştır. Yani bu şartname “elimizde ne kadar çalışma süresi var?” sorusunu yanıtlar; “bu süre doğru işlere atanmış mı?” sorusunu değil. Şartname kendi sınırını şöyle de ifade eder: Sonuç beklenenden kötü göründüğünde ileri inceleme olumlu göstergeleri de ortaya çıkarabilir.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Önemli nokta</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Ayrıntılı hesapla, toplulaştırarak raporla</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Metrikler ekip, hat, bölüm, konum ve kurum düzeyinde hesaplanmalı; kurumlar ve konumlar arasında toplulaştırılmalı</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Kadro tek başına yanıltır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çalışma süresine bakmaksızın herkesi bir kişi sayar; kadro ve FTE birlikte okunur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FTE formülü basittir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 A + (B ÷ C)</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Devamsızlık, çalışılabilir günlerin ne kadarında çalışanların bulunamadığıdır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Tatil, resmî tatil ve yetkili izin hesaba dahil değildir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 ayrı sayılır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Bağımsız yükleniciler ve geçici işgücü kadrodan ayrı izlenir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Ölçüm noktası sabittir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tanımlı ölçüm döneminin sonu; mali yıl ya da bütçe döngüsüyle hizalı</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Karşılaştırma aralığı üç ila beş yıldır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dönemden eğilim çıkmaz</w:t>
            </w:r>
          </w:p>
        </w:tc>
      </w:tr>
    </w:tbl>
    <w:p>
      <w:pPr>
        <w:spacing w:after="140"/>
      </w:pPr>
    </w:p>
    <w:p>
      <w:pPr>
        <w:pStyle w:val="Heading3"/>
        <w:keepNext/>
        <w:spacing w:after="110" w:before="320"/>
      </w:pPr>
      <w:r>
        <w:rPr>
          <w:rFonts w:ascii="Calibri" w:cs="Calibri" w:eastAsia="Calibri" w:hAnsi="Calibri"/>
          <w:b/>
          <w:bCs/>
          <w:sz w:val="27"/>
          <w:szCs w:val="27"/>
        </w:rPr>
        <w:t xml:space="preserve">2.3.2  Dört metrik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Kadro (headcount)</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Kuruma çalışan kişi sayısı; her çalışan, kurumla ilişkide geçirdiği süre ne olursa olsun işgücünün bireysel bir parçası olarak sayılır; şu anda sıfır saat çalışan tam ya da yarı zamanlılar da dahildir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Herhangi bir ölçüm noktasında kuruma bulunabilir çalışan sayısını vurgular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Tam zaman eşdeğeri (FTE)</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Tanımlı bir dönemde çalışılan toplam saatleri tamamlamak için gereken tam zamanlı çalışan sayısı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Yarı zamanlıların FTE’ye çevrilmesi, çıktı ve sonuçları sağlayan eşdeğer tam zamanlı çalışan sayısını gösterir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Bağımsız yükleniciler (serbest çalışanlar ve danışmanlar) ile geçici işgücü (kiralık, geçici ve gözetimli çalışanlar)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Bu emek kaynağının ürettiği çabanın ve çalışma saatlerinin anlaşılması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Devamsızlık</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kullanılabilir çalışma günlerinin yüzde kaçında bulunamadığı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günlük çıktı ve verimlilik düzeylerini teslim edebilme yeteneğini etkilediği için ölçülür</w:t>
            </w:r>
          </w:p>
        </w:tc>
      </w:tr>
    </w:tbl>
    <w:p>
      <w:pPr>
        <w:spacing w:after="140"/>
      </w:pPr>
    </w:p>
    <w:p>
      <w:pPr>
        <w:spacing w:after="140" w:line="288"/>
        <w:jc w:val="left"/>
      </w:pPr>
      <w:r>
        <w:rPr>
          <w:rFonts w:ascii="Calibri" w:cs="Calibri" w:eastAsia="Calibri" w:hAnsi="Calibri"/>
          <w:sz w:val="22"/>
          <w:szCs w:val="22"/>
        </w:rPr>
        <w:t xml:space="preserve">Dört metriğin her biri, farklı bir kapasite sorusunu yanıtlar. Kadro, “kaç kişiyle ilişkimiz var?” sorusunu; FTE, “bu kişiler ne kadar çalışma süresi sağlıyor?” sorusunu; koşullu işgücü, “kadro dışından ne kadar kapasite alıyoruz?” sorusunu; devamsızlık ise “planlanan kapasitenin ne kadarı fiilen kullanılabiliyor?” sorusunu yanıtlar. Dördü birlikte okunduğunda kurumun gerçek kapasite resmi ortaya çıkar.</w:t>
      </w:r>
    </w:p>
    <w:p>
      <w:pPr>
        <w:pStyle w:val="Heading3"/>
        <w:keepNext/>
        <w:spacing w:after="110" w:before="320"/>
      </w:pPr>
      <w:r>
        <w:rPr>
          <w:rFonts w:ascii="Calibri" w:cs="Calibri" w:eastAsia="Calibri" w:hAnsi="Calibri"/>
          <w:b/>
          <w:bCs/>
          <w:sz w:val="27"/>
          <w:szCs w:val="27"/>
        </w:rPr>
        <w:t xml:space="preserve">2.3.3  Kadro ve FTE</w:t>
      </w:r>
    </w:p>
    <w:p>
      <w:pPr>
        <w:spacing w:after="140" w:line="288"/>
        <w:jc w:val="left"/>
      </w:pPr>
      <w:r>
        <w:rPr>
          <w:rFonts w:ascii="Calibri" w:cs="Calibri" w:eastAsia="Calibri" w:hAnsi="Calibri"/>
          <w:sz w:val="22"/>
          <w:szCs w:val="22"/>
        </w:rPr>
        <w:t xml:space="preserve">Kadro, işgücünün büyüklüğünü ve karmasını izlemek için kullanılır; büyümenin ve genişleme ya da daralmaya ilişkin olası sorunların hem geçmiş hem öncü göstergesi olabilir. İşgücü büyüklüğünün ayrıntılı kırılımı (bölüm ya da ekibe göre; benzerle benzeri karşılaştırma) analiz potansiyelini artırır. Kadro iki kategoriye ayrılır: toplam kadro; toplam tam zamanlı kadro ve toplam yarı zamanlı kadro.</w:t>
      </w:r>
    </w:p>
    <w:p>
      <w:pPr>
        <w:spacing w:after="140" w:line="288"/>
        <w:jc w:val="left"/>
      </w:pPr>
      <w:r>
        <w:rPr>
          <w:rFonts w:ascii="Calibri" w:cs="Calibri" w:eastAsia="Calibri" w:hAnsi="Calibri"/>
          <w:sz w:val="22"/>
          <w:szCs w:val="22"/>
        </w:rPr>
        <w:t xml:space="preserve">Kadronun tuzağı, çalışma süresini görmemesidir. 10 kişilik bir ekipte beş yarı zamanlı çalışan varsa, ekip kadroda 10 kişidir ama kapasitesi yaklaşık 7,5 kişilik olabilir. Şartname bu nedenle FTE formülünü sunar: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FTE formülü</w:t>
            </w:r>
          </w:p>
          <w:p>
            <w:pPr>
              <w:spacing w:after="0" w:line="276"/>
            </w:pPr>
            <w:r>
              <w:rPr>
                <w:rFonts w:ascii="Calibri" w:cs="Calibri" w:eastAsia="Calibri" w:hAnsi="Calibri"/>
                <w:sz w:val="21"/>
                <w:szCs w:val="21"/>
              </w:rPr>
              <w:t xml:space="preserve">D = A + (B ÷ C). A, tam zamanlı çalışan sayısı; B, yarı zamanlıların toplam çalışma saati; C, ortalama haftalık çalışma saati; D, tam zaman eşdeğeri toplamıdır. Şartnamenin örneği: 100 tam zamanlı çalışan ve 1.600 saat yarı zamanlı çalışma, haftalık süre 40 saat ise yarı zamanlıların FTE karşılığı 40, toplam 140 FTE’dir (140 = 100 + 1.600 ÷ 40).</w:t>
            </w:r>
          </w:p>
        </w:tc>
      </w:tr>
    </w:tbl>
    <w:p>
      <w:pPr>
        <w:spacing w:after="120"/>
      </w:pPr>
    </w:p>
    <w:p>
      <w:pPr>
        <w:spacing w:after="140" w:line="288"/>
        <w:jc w:val="left"/>
      </w:pPr>
      <w:r>
        <w:rPr>
          <w:rFonts w:ascii="Calibri" w:cs="Calibri" w:eastAsia="Calibri" w:hAnsi="Calibri"/>
          <w:sz w:val="22"/>
          <w:szCs w:val="22"/>
        </w:rPr>
        <w:t xml:space="preserve">Şartname örneği tam zamanlı haftalık süreyi 40 saat varsayar. Kurumunuzda tam zamanlı süre ülkeye, sözleşmeye ya da birime göre değişiyorsa kendi C değerinizi kullanın. Ek C’deki yapay kurumda tam zamanlı haftalık süre 45 saattir: 449 tam zamanlı ve geçici çalışan ile haftalık toplam 652,5 saat yarı zamanlı çalışma, FTE = 449 + 652,5 ÷ 45 = 463,5 verir. Kadro 478’dir; aradaki 14,5 kişilik fark, yarı zamanlıların (29 kişi) FTE karşılığının yalnızca 14,5 FTE olmasından gelir. Şartname yarı zamanlıların FTE içindeki payının zaman içinde izlenmesini de ister: Şartnamedeki örnekte yarı zamanlı kaynak kullanımı ölçüm dönemi boyunca toplam %11 artmıştır ve bunun muhtemelen yönetim stratejisinden kaynaklandığı belirtilir. Ayrıntıya inildiğinde farklar belirginleşir: Lojistikte yarı zamanlı FTE payı %20,00’dan %35,25’e, üretimde %18,00’dan %30,00’a çıkmıştır.</w:t>
      </w:r>
    </w:p>
    <w:p>
      <w:pPr>
        <w:pStyle w:val="Heading3"/>
        <w:keepNext/>
        <w:spacing w:after="80" w:before="220"/>
      </w:pPr>
      <w:r>
        <w:rPr>
          <w:rFonts w:ascii="Calibri" w:cs="Calibri" w:eastAsia="Calibri" w:hAnsi="Calibri"/>
          <w:b/>
          <w:bCs/>
          <w:color w:val="0B5C8A"/>
          <w:sz w:val="23"/>
          <w:szCs w:val="23"/>
        </w:rPr>
        <w:t xml:space="preserve">Bütçelenen ve fiili kadro</w:t>
      </w:r>
    </w:p>
    <w:p>
      <w:pPr>
        <w:spacing w:after="140" w:line="288"/>
        <w:jc w:val="left"/>
      </w:pPr>
      <w:r>
        <w:rPr>
          <w:rFonts w:ascii="Calibri" w:cs="Calibri" w:eastAsia="Calibri" w:hAnsi="Calibri"/>
          <w:sz w:val="22"/>
          <w:szCs w:val="22"/>
        </w:rPr>
        <w:t xml:space="preserve">Şartname, bütçelenen kadro ile fiili kadronun çeyreklik karşılaştırmasını önerir. Bütçe ile fiili kadro arasındaki artan fark, ilgili alanın çekme ya da elde tutma sorunları olduğuna işaret edebilir; fiili kadro bütçeyi aşıyorsa kontrolsüz genişleme sorusu doğar. Rehber sayfasının türettiği formül basittir: Kadro sapması = fiili kadro − bütçelenen kadro. Önemli olan tek dönemlik sapma değil, sapmanın zaman içindeki seyridir; birbirini izleyen üç çeyrekte genişleyen bir fark, yapısal bir sorunun işaretidir. Fiilin bütçeyle karşılaştırılması (kadro, FTE, koşullu işgücü ve devamsızlık için) yöneticiler, üst yönetim, yönetim kurulu ve diğer paydaşlar için anlayışın derinliğini artırır.</w:t>
      </w:r>
    </w:p>
    <w:p>
      <w:pPr>
        <w:pStyle w:val="Heading3"/>
        <w:keepNext/>
        <w:spacing w:after="110" w:before="320"/>
      </w:pPr>
      <w:r>
        <w:rPr>
          <w:rFonts w:ascii="Calibri" w:cs="Calibri" w:eastAsia="Calibri" w:hAnsi="Calibri"/>
          <w:b/>
          <w:bCs/>
          <w:sz w:val="27"/>
          <w:szCs w:val="27"/>
        </w:rPr>
        <w:t xml:space="preserve">2.3.4  Koşullu işgücü</w:t>
      </w:r>
    </w:p>
    <w:p>
      <w:pPr>
        <w:spacing w:after="140" w:line="288"/>
        <w:jc w:val="left"/>
      </w:pPr>
      <w:r>
        <w:rPr>
          <w:rFonts w:ascii="Calibri" w:cs="Calibri" w:eastAsia="Calibri" w:hAnsi="Calibri"/>
          <w:sz w:val="22"/>
          <w:szCs w:val="22"/>
        </w:rPr>
        <w:t xml:space="preserve">Teknolojinin gelişmesi, uzaktan işgücü, platform (gig) ekonomisi ve kurumların esneklik ihtiyacı nedeniyle koşullu ve geçici işgücü kullanımı küresel olarak artmaktadır. Şartname, koşullu işgücünü ikiye ayırır: bağımsız yükleniciler (serbest çalışanlar ve danışmanlar) ve geçici işgücü (kiralık, geçici ya da gözetimli çalışanlar, yani ajans işgücü). Toplam koşullu işgücü bu iki bileşenin toplamıdır ve ISO 30414’te tanımlı tüm işgücünün toplamıdır. Şartnamedeki örnek tablo bunu şöyle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400"/>
        <w:gridCol w:w="1400"/>
        <w:gridCol w:w="1438"/>
      </w:tblGrid>
      <w:tr>
        <w:trPr>
          <w:cantSplit/>
          <w:tblHeader/>
        </w:trPr>
        <w:tc>
          <w:tcPr>
            <w:tcW w:type="dxa" w:w="3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Geçici işgücü türü</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30.06.2020’ye kadar 6 ay</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30.06.2019</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30.06.2018</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30.06.2017</w:t>
            </w:r>
          </w:p>
        </w:tc>
      </w:tr>
      <w:tr>
        <w:trPr>
          <w:cantSplit/>
        </w:trPr>
        <w:tc>
          <w:tcPr>
            <w:tcW w:type="dxa" w:w="3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Serbest çalışan ve danışmanlar (bağımsız yükleniciler)</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3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Kiralık ve ajans işgücü</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87</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w:t>
            </w:r>
          </w:p>
        </w:tc>
      </w:tr>
      <w:tr>
        <w:trPr>
          <w:cantSplit/>
        </w:trPr>
        <w:tc>
          <w:tcPr>
            <w:tcW w:type="dxa" w:w="3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koşullu işgücü</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177</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w:t>
            </w:r>
          </w:p>
        </w:tc>
      </w:tr>
    </w:tbl>
    <w:p>
      <w:pPr>
        <w:spacing w:after="140"/>
      </w:pPr>
    </w:p>
    <w:p>
      <w:pPr>
        <w:spacing w:after="140" w:line="288"/>
        <w:jc w:val="left"/>
      </w:pPr>
      <w:r>
        <w:rPr>
          <w:rFonts w:ascii="Calibri" w:cs="Calibri" w:eastAsia="Calibri" w:hAnsi="Calibri"/>
          <w:sz w:val="22"/>
          <w:szCs w:val="22"/>
        </w:rPr>
        <w:t xml:space="preserve">Tablodan okunacak iki şey vardır. Toplam dört dönemde 150’den 177’ye yükselmiştir; ancak bileşenler farklı hızlarda büyür: Kiralık işgücü 70’ten 87’ye (%24) çıkarken, bağımsız yükleniciler 80’den 90’a (%12,5) çıkmıştır. Şartnamenin yorumu da buradan yola çıkar: Koşullu işgücü artıyorsa kurum esneklik arıyor olabilir; bu işgücünün ürettiği çabayı ve çalışma saatlerini kadroyla karşılaştırın ve bileşenlerden hangisinin büyüdüğüne bakın. Şartname, tablonun kurumun büyüklüğüne ve karmaşıklığına bağlı olarak alt kümelerle (departman, hizmet hattı, konum, yetkinlik) genişletilebileceğini söyler.</w:t>
      </w:r>
    </w:p>
    <w:p>
      <w:pPr>
        <w:spacing w:after="140" w:line="288"/>
        <w:jc w:val="left"/>
      </w:pPr>
      <w:r>
        <w:rPr>
          <w:rFonts w:ascii="Calibri" w:cs="Calibri" w:eastAsia="Calibri" w:hAnsi="Calibri"/>
          <w:sz w:val="22"/>
          <w:szCs w:val="22"/>
        </w:rPr>
        <w:t xml:space="preserve">Rehber sayfası, şartnamede bulunmayan türetilmiş bir ölçüyü de sunar: Koşullu işgücü payı = koşullu ÷ (çalışan + koşullu). Ek C’deki yapay kurumda (kurgusal 16 bağımsız yüklenici ve 27 ajans çalışanı) bu pay 43 ÷ (478 + 43) = %8,3’tür. Paydada kadronun mu FTE’nin mi kullanıldığı yazılmalıdır; şartname koşullu işgücünün FTE’ye çevrilmesini tanımlamaz, bu nedenle kadro ve koşullu işgücü karşılaştırılırken birimlerin (kişi ya da FTE) aynı olduğundan emin olunmalıdır.</w:t>
      </w:r>
    </w:p>
    <w:p>
      <w:pPr>
        <w:pStyle w:val="Heading3"/>
        <w:keepNext/>
        <w:spacing w:after="110" w:before="320"/>
      </w:pPr>
      <w:r>
        <w:rPr>
          <w:rFonts w:ascii="Calibri" w:cs="Calibri" w:eastAsia="Calibri" w:hAnsi="Calibri"/>
          <w:b/>
          <w:bCs/>
          <w:sz w:val="27"/>
          <w:szCs w:val="27"/>
        </w:rPr>
        <w:t xml:space="preserve">2.3.5  Devamsızlık</w:t>
      </w:r>
    </w:p>
    <w:p>
      <w:pPr>
        <w:spacing w:after="140" w:line="288"/>
        <w:jc w:val="left"/>
      </w:pPr>
      <w:r>
        <w:rPr>
          <w:rFonts w:ascii="Calibri" w:cs="Calibri" w:eastAsia="Calibri" w:hAnsi="Calibri"/>
          <w:sz w:val="22"/>
          <w:szCs w:val="22"/>
        </w:rPr>
        <w:t xml:space="preserve">Devamsızlık, çalışanların kullanılabilir çalışma günlerinin yüzde kaçında bulunamadığını gösterir. Hastalık, yaralanma, tıbbi sorunlar, kişisel nedenler, grev ya da iş memnuniyetsizliği kaynaklı devamsızlıklar kaçınılabilir ya da kaçınılamaz olabilir; tatil, resmî tatil ve yetkili izin hesaba dahil değildir. Formül şudur: A = B ÷ C × 100; burada B ölçüm dönemi boyunca devamsız gün sayısı, C ölçüm dönemi boyunca kullanılabilir çalışma günü sayısıdır. Şartnamenin örneği: C = 1.200, B = 25 ise A = 25 ÷ 1.200 × 100 = %2,08.</w:t>
      </w:r>
    </w:p>
    <w:p>
      <w:pPr>
        <w:spacing w:after="140" w:line="288"/>
        <w:jc w:val="left"/>
      </w:pPr>
      <w:r>
        <w:rPr>
          <w:rFonts w:ascii="Calibri" w:cs="Calibri" w:eastAsia="Calibri" w:hAnsi="Calibri"/>
          <w:sz w:val="22"/>
          <w:szCs w:val="22"/>
        </w:rPr>
        <w:t xml:space="preserve">Devamsızlığın doğru okunması, iki ayrıntıya bağlıdır. Birincisi, tanımdır: Hangi tür devamsızlıkların sayıldığı ve hangi izinlerin hesap dışı kaldığı kurum içinde yazılı tutulmalıdır. İkincisi, paydadır: “Kullanılabilir çalışma günü” yarı zamanlı ve vardiyalı çalışanlar için kişi-gün mü, kişi-vardiya mı olarak hesaplanacaksa, bu kurumca yazılmalı ve seriler boyunca değiştirilmemelidir. Şartnamenin en öğretici örneği, toplam ile ayrıntı arasındaki farktır: Genel devamsızlık oranı azalırken, üretim biriminde ölçüm dönemi boyunca yaklaşık %50 artış görülür. Toplam, sorunu gizler; sorun ancak birim kırılımına inildiğinde görünür olur. Bu yüzden şartname metrikleri ayrıntılı hesaplamayı ve toplulaştırarak raporlamayı ister.</w:t>
      </w:r>
    </w:p>
    <w:p>
      <w:pPr>
        <w:spacing w:after="140" w:line="288"/>
        <w:jc w:val="left"/>
      </w:pPr>
      <w:r>
        <w:rPr>
          <w:rFonts w:ascii="Calibri" w:cs="Calibri" w:eastAsia="Calibri" w:hAnsi="Calibri"/>
          <w:sz w:val="22"/>
          <w:szCs w:val="22"/>
        </w:rPr>
        <w:t xml:space="preserve">Devamsızlığın nedenlerini ayırmak da önemlidir. Hastalık, yaralanma, kişisel konular, grev ve iş memnuniyetsizliği farklı müdahaleler gerektirir; kaçınılabilir ve kaçınılamaz devamsızlık ayrı değerlendirilmelidir. ISO 30414’ün matrisindeki “plansız devamsızlık” satırı (A.5.5) de bu mantığa dayanır; aynı kavramı, plansız devamsız gün ÷ (iş günü × çalışan) × 100 formülüyle ifade eder.</w:t>
      </w:r>
    </w:p>
    <w:p>
      <w:pPr>
        <w:pStyle w:val="Heading3"/>
        <w:keepNext/>
        <w:spacing w:after="110" w:before="320"/>
      </w:pPr>
      <w:r>
        <w:rPr>
          <w:rFonts w:ascii="Calibri" w:cs="Calibri" w:eastAsia="Calibri" w:hAnsi="Calibri"/>
          <w:b/>
          <w:bCs/>
          <w:sz w:val="27"/>
          <w:szCs w:val="27"/>
        </w:rPr>
        <w:t xml:space="preserve">2.3.6  Ölçüm noktası, bağlam ve öngörü</w:t>
      </w:r>
    </w:p>
    <w:p>
      <w:pPr>
        <w:spacing w:after="140" w:line="288"/>
        <w:jc w:val="left"/>
      </w:pPr>
      <w:r>
        <w:rPr>
          <w:rFonts w:ascii="Calibri" w:cs="Calibri" w:eastAsia="Calibri" w:hAnsi="Calibri"/>
          <w:sz w:val="22"/>
          <w:szCs w:val="22"/>
        </w:rPr>
        <w:t xml:space="preserve">Hesaplama noktası, her tanımlı ölçüm döneminin sonudur: birinci ay sonu, ikinci çeyrek sonu ya da yıl sonu toplamları. Hesaplama mali yıl, yıllık bütçe döngüsü ya da ikisiyle hizalanmalıdır. Kurum başka bir ölçüm noktası seçerse tercih tutarlı kullanılmalı ve açıkça belirtilmelidir. Raporlama, önceki dönemlerle cari dönemin ve geçmiş yıllarla cari yılın karşılaştırmasını içermelidir; tipik karşılaştırma aralığı üç ilâ beş yıldır. Bu süre eğilimlerin oluşmasına, beklenti ve sonuçların daha iyi yönetilmesine ve gelecek karşılaştırma için hedef koymaya imkân verir.</w:t>
      </w:r>
    </w:p>
    <w:p>
      <w:pPr>
        <w:spacing w:after="140" w:line="288"/>
        <w:jc w:val="left"/>
      </w:pPr>
      <w:r>
        <w:rPr>
          <w:rFonts w:ascii="Calibri" w:cs="Calibri" w:eastAsia="Calibri" w:hAnsi="Calibri"/>
          <w:sz w:val="22"/>
          <w:szCs w:val="22"/>
        </w:rPr>
        <w:t xml:space="preserve">Şartname, sonucu etkileyen etkenleri ikiye ayırır. Bağlam etkenleri, FTE hareketinin altındaki nedenleri açıklar: Kurumun yürüttüğü güncel faaliyetler (yeniden yapılanmalar, eğitim), kültürel değişimler, kuşak bakış açıları, bildirimlerde artışa yol açan toplumsal değişim ya da farkındalık, pazar talebi, sendika müzakereleri ya da diğer sektörel veya bölgesel faaliyetler, sektör beklentisi ve ekonomik etkenler. Öngörü etkenleri ise gelecekteki bilinen ve beklenen olaylardır: planlanan örgüt yapısı veya işgücü değişiklikleri, yaklaşan sendika müzakereleri, ekonomik etkenler, işgücü farkındalığı ve eğitimi, siyasi, sosyal, çevresel ve yasal dinamikler ve sektörel etkiler. Bu iki liste, rapor notlarının iskeletidir: Sayının yanında “bunu şu etkeni açıklıyor, şu beklenen olay değiştirecek” cümlesi bulunmalıdır.</w:t>
      </w:r>
    </w:p>
    <w:p>
      <w:pPr>
        <w:pStyle w:val="Heading3"/>
        <w:keepNext/>
        <w:spacing w:after="110" w:before="320"/>
      </w:pPr>
      <w:r>
        <w:rPr>
          <w:rFonts w:ascii="Calibri" w:cs="Calibri" w:eastAsia="Calibri" w:hAnsi="Calibri"/>
          <w:b/>
          <w:bCs/>
          <w:sz w:val="27"/>
          <w:szCs w:val="27"/>
        </w:rPr>
        <w:t xml:space="preserve">2.3.7  Yorum, sınırlamalar ve raporlama</w:t>
      </w:r>
    </w:p>
    <w:p>
      <w:pPr>
        <w:pStyle w:val="ListParagraph"/>
        <w:numPr>
          <w:ilvl w:val="0"/>
          <w:numId w:val="21"/>
        </w:numPr>
        <w:spacing w:after="80" w:line="280"/>
      </w:pPr>
      <w:r>
        <w:rPr>
          <w:rFonts w:ascii="Calibri" w:cs="Calibri" w:eastAsia="Calibri" w:hAnsi="Calibri"/>
          <w:b/>
          <w:bCs/>
          <w:sz w:val="22"/>
          <w:szCs w:val="22"/>
        </w:rPr>
        <w:t xml:space="preserve">Kadro sabit ama FTE artıyorsa</w:t>
      </w:r>
      <w:r>
        <w:rPr>
          <w:rFonts w:ascii="Calibri" w:cs="Calibri" w:eastAsia="Calibri" w:hAnsi="Calibri"/>
          <w:sz w:val="22"/>
          <w:szCs w:val="22"/>
        </w:rPr>
        <w:t xml:space="preserve"> yarı zamanlı çalışanların saatleri artıyor olabilir.</w:t>
      </w:r>
    </w:p>
    <w:p>
      <w:pPr>
        <w:pStyle w:val="ListParagraph"/>
        <w:numPr>
          <w:ilvl w:val="0"/>
          <w:numId w:val="21"/>
        </w:numPr>
        <w:spacing w:after="80" w:line="280"/>
      </w:pPr>
      <w:r>
        <w:rPr>
          <w:rFonts w:ascii="Calibri" w:cs="Calibri" w:eastAsia="Calibri" w:hAnsi="Calibri"/>
          <w:b/>
          <w:bCs/>
          <w:sz w:val="22"/>
          <w:szCs w:val="22"/>
        </w:rPr>
        <w:t xml:space="preserve">Bütçe ile fiili kadro arasındaki fark artıyorsa</w:t>
      </w:r>
      <w:r>
        <w:rPr>
          <w:rFonts w:ascii="Calibri" w:cs="Calibri" w:eastAsia="Calibri" w:hAnsi="Calibri"/>
          <w:sz w:val="22"/>
          <w:szCs w:val="22"/>
        </w:rPr>
        <w:t xml:space="preserve"> ilgili alan çekme ya da elde tutma sorunu yaşıyor olabilir; farkın zaman içindeki seyrine bakın.</w:t>
      </w:r>
    </w:p>
    <w:p>
      <w:pPr>
        <w:pStyle w:val="ListParagraph"/>
        <w:numPr>
          <w:ilvl w:val="0"/>
          <w:numId w:val="21"/>
        </w:numPr>
        <w:spacing w:after="80" w:line="280"/>
      </w:pPr>
      <w:r>
        <w:rPr>
          <w:rFonts w:ascii="Calibri" w:cs="Calibri" w:eastAsia="Calibri" w:hAnsi="Calibri"/>
          <w:b/>
          <w:bCs/>
          <w:sz w:val="22"/>
          <w:szCs w:val="22"/>
        </w:rPr>
        <w:t xml:space="preserve">Yarı zamanlı FTE payı hızla büyüyorsa</w:t>
      </w:r>
      <w:r>
        <w:rPr>
          <w:rFonts w:ascii="Calibri" w:cs="Calibri" w:eastAsia="Calibri" w:hAnsi="Calibri"/>
          <w:sz w:val="22"/>
          <w:szCs w:val="22"/>
        </w:rPr>
        <w:t xml:space="preserve"> bu bir yönetim stratejisinin sonucu olabilir; ayrıntıya inin.</w:t>
      </w:r>
    </w:p>
    <w:p>
      <w:pPr>
        <w:pStyle w:val="ListParagraph"/>
        <w:numPr>
          <w:ilvl w:val="0"/>
          <w:numId w:val="21"/>
        </w:numPr>
        <w:spacing w:after="80" w:line="280"/>
      </w:pPr>
      <w:r>
        <w:rPr>
          <w:rFonts w:ascii="Calibri" w:cs="Calibri" w:eastAsia="Calibri" w:hAnsi="Calibri"/>
          <w:b/>
          <w:bCs/>
          <w:sz w:val="22"/>
          <w:szCs w:val="22"/>
        </w:rPr>
        <w:t xml:space="preserve">Toplam devamsızlık düşüyor ama bir bölümde artıyorsa</w:t>
      </w:r>
      <w:r>
        <w:rPr>
          <w:rFonts w:ascii="Calibri" w:cs="Calibri" w:eastAsia="Calibri" w:hAnsi="Calibri"/>
          <w:sz w:val="22"/>
          <w:szCs w:val="22"/>
        </w:rPr>
        <w:t xml:space="preserve"> toplam ortalama sorunu gizler.</w:t>
      </w:r>
    </w:p>
    <w:p>
      <w:pPr>
        <w:pStyle w:val="ListParagraph"/>
        <w:numPr>
          <w:ilvl w:val="0"/>
          <w:numId w:val="21"/>
        </w:numPr>
        <w:spacing w:after="80" w:line="280"/>
      </w:pPr>
      <w:r>
        <w:rPr>
          <w:rFonts w:ascii="Calibri" w:cs="Calibri" w:eastAsia="Calibri" w:hAnsi="Calibri"/>
          <w:b/>
          <w:bCs/>
          <w:sz w:val="22"/>
          <w:szCs w:val="22"/>
        </w:rPr>
        <w:t xml:space="preserve">Devamsızlık nedenlerini ayırın;</w:t>
      </w:r>
      <w:r>
        <w:rPr>
          <w:rFonts w:ascii="Calibri" w:cs="Calibri" w:eastAsia="Calibri" w:hAnsi="Calibri"/>
          <w:sz w:val="22"/>
          <w:szCs w:val="22"/>
        </w:rPr>
        <w:t xml:space="preserve"> kaçınılabilir ve kaçınılamaz devamsızlık farklı müdahale gerektirir.</w:t>
      </w:r>
    </w:p>
    <w:p>
      <w:pPr>
        <w:pStyle w:val="ListParagraph"/>
        <w:numPr>
          <w:ilvl w:val="0"/>
          <w:numId w:val="21"/>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Yeniden yapılanma, işgücü eğitimi, kültürel değişim, pazar talebi ya da ekonomik daralma sayının anlamını değiştirebilir.</w:t>
      </w:r>
    </w:p>
    <w:p>
      <w:pPr>
        <w:pStyle w:val="ListParagraph"/>
        <w:numPr>
          <w:ilvl w:val="0"/>
          <w:numId w:val="21"/>
        </w:numPr>
        <w:spacing w:after="80" w:line="280"/>
      </w:pPr>
      <w:r>
        <w:rPr>
          <w:rFonts w:ascii="Calibri" w:cs="Calibri" w:eastAsia="Calibri" w:hAnsi="Calibri"/>
          <w:b/>
          <w:bCs/>
          <w:sz w:val="22"/>
          <w:szCs w:val="22"/>
        </w:rPr>
        <w:t xml:space="preserve">Bağlam yazılmadan dönem karşılaştırması yapmayın.</w:t>
      </w:r>
    </w:p>
    <w:p>
      <w:pPr>
        <w:spacing w:after="140" w:line="288"/>
        <w:jc w:val="left"/>
      </w:pPr>
      <w:r>
        <w:rPr>
          <w:rFonts w:ascii="Calibri" w:cs="Calibri" w:eastAsia="Calibri" w:hAnsi="Calibri"/>
          <w:sz w:val="22"/>
          <w:szCs w:val="22"/>
        </w:rPr>
        <w:t xml:space="preserve">Şartnamenin yayımlanmış örneğinde bir yorum tutarsızlığı vardır ve rehber sayfası bunu kaydeder: Madde 7.6, yarı zamanlı kaynak kullanımındaki artışın “lojistik ve üretim departmanlarında %12 ve %15” olduğunu söyler; oysa Tablo 3’e göre lojistikte %20,00’dan %35,25’e (yaklaşık 15 puan), üretimde %18,00’dan %30,00’a (12 puan) çıkmıştır, yani sıra tersine yazılmıştır. Ayrıca şartnamenin Tablo 4 başlığındaki ilk sütun “geçici işgücü eğitim türü” olarak yazılmıştır; tablo içeriği ise bir tür kırılımıdır. Şartname yorum eşiği vermez; devamsızlık, kadro sapması ve koşullu işgücü payı için kurumun kendi hedefleri ve sektör kıyaslaması kullanılmalıdır. Fazla mesai ve yıllık iznin FTE hesabına nasıl yansıyacağı şartnamede tanımlı değildir. Küçük paydalarda oranlar oynaktır: 10 kişilik bir ekipte tek bir kişinin uzun devamsızlığı bölüm oranını belirgin değiştirir.</w:t>
      </w:r>
    </w:p>
    <w:p>
      <w:pPr>
        <w:spacing w:after="140" w:line="288"/>
        <w:jc w:val="left"/>
      </w:pPr>
      <w:r>
        <w:rPr>
          <w:rFonts w:ascii="Calibri" w:cs="Calibri" w:eastAsia="Calibri" w:hAnsi="Calibri"/>
          <w:sz w:val="22"/>
          <w:szCs w:val="22"/>
        </w:rPr>
        <w:t xml:space="preserve">Raporlamada alıcıya göre farklı içerik beklenir. İK hizmet birimleri tüm metrikleri, birim, ekip ve konum kırılımını, bütçe karşılaştırmasını, kadro/FTE/koşullu işgücü karmasını ve devamsızlık nedenlerini (aylık analitik rapor); üst yönetim ve kurul toplam kadro ve FTE eğilimini, bütçe sapmasını, koşullu işgücü payını, devamsızlık eğilimini ve sorunlu birimleri (dönemsel skor kartı); hat yönetimi kendi ekiplerinin kadrosunu, bütçe farkını, FTE’yi ve devamsızlığı (aylık birim panosu); finans ve hukuk bütçelenen ile fiili kadro ve FTE’yi, koşullu işgücünü ve devamsızlığın maliyet ve yasal boyutunu (çeyreklik) görmek ister. Dış paydaşlar için karşılaştırılabilir toplam göstergeler ve yöntem dipnotu hazırlanır. Her raporda ölçüm noktası, dönem, haftalık tam zamanlı süre (C), kadro ve koşullu işgücü tanımları, devamsızlık kapsamı, kırılım düzeyi ve karşılaştırma tabanı bulunmalıdır.</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24"/>
        </w:numPr>
        <w:spacing w:after="80" w:line="280"/>
      </w:pPr>
      <w:r>
        <w:rPr>
          <w:rFonts w:ascii="Calibri" w:cs="Calibri" w:eastAsia="Calibri" w:hAnsi="Calibri"/>
          <w:sz w:val="22"/>
          <w:szCs w:val="22"/>
        </w:rPr>
        <w:t xml:space="preserve">Ölçüm noktası belirlendi ve mali yıl ya da bütçe döngüsüyle hizalandı.</w:t>
      </w:r>
    </w:p>
    <w:p>
      <w:pPr>
        <w:pStyle w:val="ListParagraph"/>
        <w:numPr>
          <w:ilvl w:val="0"/>
          <w:numId w:val="24"/>
        </w:numPr>
        <w:spacing w:after="80" w:line="280"/>
      </w:pPr>
      <w:r>
        <w:rPr>
          <w:rFonts w:ascii="Calibri" w:cs="Calibri" w:eastAsia="Calibri" w:hAnsi="Calibri"/>
          <w:sz w:val="22"/>
          <w:szCs w:val="22"/>
        </w:rPr>
        <w:t xml:space="preserve">Kadro, koşullu işgücü ve devamsızlık tanımları yazıldı; izinlerin hangisinin hesap dışı olduğu belirtildi.</w:t>
      </w:r>
    </w:p>
    <w:p>
      <w:pPr>
        <w:pStyle w:val="ListParagraph"/>
        <w:numPr>
          <w:ilvl w:val="0"/>
          <w:numId w:val="24"/>
        </w:numPr>
        <w:spacing w:after="80" w:line="280"/>
      </w:pPr>
      <w:r>
        <w:rPr>
          <w:rFonts w:ascii="Calibri" w:cs="Calibri" w:eastAsia="Calibri" w:hAnsi="Calibri"/>
          <w:sz w:val="22"/>
          <w:szCs w:val="22"/>
        </w:rPr>
        <w:t xml:space="preserve">Haftalık tam zamanlı süre (C) birim bazında doğrulandı.</w:t>
      </w:r>
    </w:p>
    <w:p>
      <w:pPr>
        <w:pStyle w:val="ListParagraph"/>
        <w:numPr>
          <w:ilvl w:val="0"/>
          <w:numId w:val="24"/>
        </w:numPr>
        <w:spacing w:after="80" w:line="280"/>
      </w:pPr>
      <w:r>
        <w:rPr>
          <w:rFonts w:ascii="Calibri" w:cs="Calibri" w:eastAsia="Calibri" w:hAnsi="Calibri"/>
          <w:sz w:val="22"/>
          <w:szCs w:val="22"/>
        </w:rPr>
        <w:t xml:space="preserve">Kadro, FTE ve koşullu işgücü aynı raporda birlikte sunuluyor.</w:t>
      </w:r>
    </w:p>
    <w:p>
      <w:pPr>
        <w:pStyle w:val="ListParagraph"/>
        <w:numPr>
          <w:ilvl w:val="0"/>
          <w:numId w:val="24"/>
        </w:numPr>
        <w:spacing w:after="80" w:line="280"/>
      </w:pPr>
      <w:r>
        <w:rPr>
          <w:rFonts w:ascii="Calibri" w:cs="Calibri" w:eastAsia="Calibri" w:hAnsi="Calibri"/>
          <w:sz w:val="22"/>
          <w:szCs w:val="22"/>
        </w:rPr>
        <w:t xml:space="preserve">Bütçelenen ve fiili değerler çeyreklik karşılaştırılıyor.</w:t>
      </w:r>
    </w:p>
    <w:p>
      <w:pPr>
        <w:pStyle w:val="ListParagraph"/>
        <w:numPr>
          <w:ilvl w:val="0"/>
          <w:numId w:val="24"/>
        </w:numPr>
        <w:spacing w:after="80" w:line="280"/>
      </w:pPr>
      <w:r>
        <w:rPr>
          <w:rFonts w:ascii="Calibri" w:cs="Calibri" w:eastAsia="Calibri" w:hAnsi="Calibri"/>
          <w:sz w:val="22"/>
          <w:szCs w:val="22"/>
        </w:rPr>
        <w:t xml:space="preserve">Birim, ekip ve konum kırılımları hesaplanıyor.</w:t>
      </w:r>
    </w:p>
    <w:p>
      <w:pPr>
        <w:pStyle w:val="ListParagraph"/>
        <w:numPr>
          <w:ilvl w:val="0"/>
          <w:numId w:val="24"/>
        </w:numPr>
        <w:spacing w:after="80" w:line="280"/>
      </w:pPr>
      <w:r>
        <w:rPr>
          <w:rFonts w:ascii="Calibri" w:cs="Calibri" w:eastAsia="Calibri" w:hAnsi="Calibri"/>
          <w:sz w:val="22"/>
          <w:szCs w:val="22"/>
        </w:rPr>
        <w:t xml:space="preserve">Üç–beş yıllık seri ve bağlam–öngörü notları raporda yer alıyor.</w:t>
      </w:r>
    </w:p>
    <w:p>
      <w:pPr>
        <w:spacing w:after="140" w:line="288"/>
        <w:jc w:val="left"/>
      </w:pPr>
      <w:r>
        <w:rPr>
          <w:rFonts w:ascii="Calibri" w:cs="Calibri" w:eastAsia="Calibri" w:hAnsi="Calibri"/>
          <w:sz w:val="22"/>
          <w:szCs w:val="22"/>
        </w:rPr>
        <w:t xml:space="preserve">Sonraki adım: Kapasitenin ölçümü, kritik pozisyonlarda bir süreklilik sorusuna dönüşür: Bu pozisyonlardan biri boşalırsa kim devralır? Bu soruyu ISO/TS 30433 yanıtlıyor (2.4).</w:t>
      </w:r>
    </w:p>
    <w:p>
      <w:pPr>
        <w:pStyle w:val="Heading2"/>
        <w:keepNext/>
        <w:pageBreakBefore/>
        <w:spacing w:after="100" w:before="0"/>
      </w:pPr>
      <w:r>
        <w:rPr>
          <w:rFonts w:ascii="Calibri" w:cs="Calibri" w:eastAsia="Calibri" w:hAnsi="Calibri"/>
          <w:b/>
          <w:bCs/>
          <w:color w:val="0B5C8A"/>
          <w:sz w:val="34"/>
          <w:szCs w:val="34"/>
        </w:rPr>
        <w:t xml:space="preserve">2.4  Yedekleme Planlaması Metrikleri Kümesi</w:t>
      </w:r>
    </w:p>
    <w:p>
      <w:pPr>
        <w:keepNext/>
        <w:pBdr>
          <w:bottom w:val="single" w:color="0B5C8A" w:sz="8" w:space="6"/>
        </w:pBdr>
        <w:spacing w:after="220"/>
      </w:pPr>
      <w:r>
        <w:rPr>
          <w:rFonts w:ascii="Calibri" w:cs="Calibri" w:eastAsia="Calibri" w:hAnsi="Calibri"/>
          <w:i/>
          <w:iCs/>
          <w:color w:val="59636F"/>
          <w:sz w:val="26"/>
          <w:szCs w:val="26"/>
        </w:rPr>
        <w:t xml:space="preserve">Yedekleme planlaması: kapsama, hazır-olma, havuz · ISO/TS 30433</w:t>
      </w:r>
    </w:p>
    <w:p>
      <w:pPr>
        <w:spacing w:after="140" w:line="288"/>
        <w:jc w:val="left"/>
      </w:pPr>
      <w:r>
        <w:rPr>
          <w:rFonts w:ascii="Calibri" w:cs="Calibri" w:eastAsia="Calibri" w:hAnsi="Calibri"/>
          <w:sz w:val="22"/>
          <w:szCs w:val="22"/>
        </w:rPr>
        <w:t xml:space="preserve">Bir kurumun en kırılgan anı, kritik bir kişinin ansızın ayrıldığı andır. Genel müdür yardımcısı başka bir kuruma geçmiş, finans direktörü uzun süreli izne ayrılmıştır; pozisyonu bugün kim devralır, ne kadar sürede? ISO/TS 30433, bu soruya yanıt verebilmek için yedekleme planlamasını ölçülebilir hâle getirir. Bu bölümü okuduğunuzda yedekleme metriklerinin üç sorusunu (genişlik, derinlik, sonuç), formüllerini, hazırlık ufuklarını, yorum tuzaklarını ve rapor yapısını öğrenmiş olacaksınız.</w:t>
      </w:r>
    </w:p>
    <w:p>
      <w:pPr>
        <w:pStyle w:val="Heading3"/>
        <w:keepNext/>
        <w:spacing w:after="110" w:before="320"/>
      </w:pPr>
      <w:r>
        <w:rPr>
          <w:rFonts w:ascii="Calibri" w:cs="Calibri" w:eastAsia="Calibri" w:hAnsi="Calibri"/>
          <w:b/>
          <w:bCs/>
          <w:sz w:val="27"/>
          <w:szCs w:val="27"/>
        </w:rPr>
        <w:t xml:space="preserve">2.4.1  Standardın yeri ve metrikler</w:t>
      </w:r>
    </w:p>
    <w:p>
      <w:pPr>
        <w:spacing w:after="140" w:line="288"/>
        <w:jc w:val="left"/>
      </w:pPr>
      <w:r>
        <w:rPr>
          <w:rFonts w:ascii="Calibri" w:cs="Calibri" w:eastAsia="Calibri" w:hAnsi="Calibri"/>
          <w:sz w:val="22"/>
          <w:szCs w:val="22"/>
        </w:rPr>
        <w:t xml:space="preserve">ISO/TS 30433:2021, ISO 30414’ün yedekleme planlaması kümesini ayrıntılandıran bir teknik şartnamedir (ISO 30414:2018’de madde 4.7.11). Yedekleme planlamasını, kurumun gelecekteki kritik pozisyonlarını doldurma potansiyeli taşıyan mevcut çalışanların belirlenmesi ve geliştirilmesi süreci olarak ele alır ve bunu kurumsal dayanıklılığın insan tarafındaki temel göstergesi sayar. Şartname üç ana metrik tanımlar: yedekleme etkililiği, yedek kapsama oranı ve üç düzeyli yedekleme hazırlık (derinlik) oranı. Bunları dört ek ölçütle genişletir: yetkinlik değerlendirmesi, çalışan yedek gücü, havuz büyüme oranı ve hazır adayı olmayan pozisyon oranı.</w:t>
      </w:r>
    </w:p>
    <w:p>
      <w:pPr>
        <w:spacing w:after="140" w:line="288"/>
        <w:jc w:val="left"/>
      </w:pPr>
      <w:r>
        <w:rPr>
          <w:rFonts w:ascii="Calibri" w:cs="Calibri" w:eastAsia="Calibri" w:hAnsi="Calibri"/>
          <w:sz w:val="22"/>
          <w:szCs w:val="22"/>
        </w:rPr>
        <w:t xml:space="preserve">Şartnamenin en önemli uyarısı, tek metriğin yanıltıcı olduğudur. Standart, yedekleme ölçümünün bir metrik panosu olarak kurulmasını ister; tek başına kullanılan bir gösterge, süreç hakkında sınırlı ya da çarpık bir görüntü verir. Bir diğer önemli uyarı, metriklerin geriye dönük olmasıdır: Etkililik oranı, yetenek süreçlerinin çalıştığını ancak olaydan sonra gösterir; sorunun ya da kırılganlığın nerede olduğunu söylemez ve piyasa koşulları değiştiğinde gelecekteki başarıyı garanti etmez. Üçüncü olarak, kıyas grubuyla karşılaştırma bu kümede işe yaramaz: Liderlik nüfusları ve yedekleme uygulamaları kurumdan kuruma çok farklı olduğu için hedefler, kurumun kendi tahminine dayanır: pozisyon başına kaç hazır yedek gerektiği, hazırlık düzeyi ve beklenen devir.</w:t>
      </w:r>
    </w:p>
    <w:p>
      <w:pPr>
        <w:spacing w:after="140" w:line="288"/>
        <w:jc w:val="left"/>
      </w:pPr>
      <w:r>
        <w:rPr>
          <w:rFonts w:ascii="Calibri" w:cs="Calibri" w:eastAsia="Calibri" w:hAnsi="Calibri"/>
          <w:sz w:val="22"/>
          <w:szCs w:val="22"/>
        </w:rPr>
        <w:t xml:space="preserve">Her pozisyon yedek havuzu gerektirmez. Alt düzey yöneticiler ya da yaygın beceri setindeki roller için yedekleme planı zorunlu değildir; kaynak, kritik pozisyonlara ayrılır. Şartname kullanım durumlarını şöyle sıralar: yedekleme hattının gücü sorgulandığında (etkililik), liderlik riskinin ölçülmesinde (hazır adayı olmayan pozisyon oranı), yetenek yatırımının önceliklendirilmesinde (yedek gücü), içeriden mi dışarıdan mı sorusunda (hazırlık oranı; dış alım uzun sürer, maliyeti yüksektir ve kurumsal hafıza kaybı yaratabilir), işgücü planı ve büyüme senaryolarında (havuz büyüme oranı) ve dış raporlamada (kilit liderlik ayrılışlarına karşı hazırlık düzeyi).</w:t>
      </w:r>
    </w:p>
    <w:p>
      <w:pPr>
        <w:pStyle w:val="Heading3"/>
        <w:keepNext/>
        <w:spacing w:after="110" w:before="320"/>
      </w:pPr>
      <w:r>
        <w:rPr>
          <w:rFonts w:ascii="Calibri" w:cs="Calibri" w:eastAsia="Calibri" w:hAnsi="Calibri"/>
          <w:b/>
          <w:bCs/>
          <w:sz w:val="27"/>
          <w:szCs w:val="27"/>
        </w:rPr>
        <w:t xml:space="preserve">2.4.2  Üç ayrı soru: genişlik, derinlik, sonuç</w:t>
      </w:r>
    </w:p>
    <w:p>
      <w:pPr>
        <w:spacing w:after="140" w:line="288"/>
        <w:jc w:val="left"/>
      </w:pPr>
      <w:r>
        <w:rPr>
          <w:rFonts w:ascii="Calibri" w:cs="Calibri" w:eastAsia="Calibri" w:hAnsi="Calibri"/>
          <w:sz w:val="22"/>
          <w:szCs w:val="22"/>
        </w:rPr>
        <w:t xml:space="preserve">Kümedeki metrikler aynı veriden beslenir ama farklı sorulara yanıt verir. Hangi metriğin hangi soruyu yanıtladığı ayrılmadan yapılan yorum, doğru sayıdan yanlış sonuç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Neyi görünür kılar?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ne kadar geniş?</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 kapsama oranı, havuz büyüme oranı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Belirlenmiş yedek sayısının liderlik pozisyonlarına oranı; havuzun yıldan yıla değişimi</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 ne kadar derin?</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Hazırlık oranı (şimdi / 1–3 yıl / 4–5 yıl), yedek gücü</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Adayların gerçekten devralmaya hazır olup olmadığı ve yetkinlik düzeyi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Açık nerede?</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pozisyon oranı, yetkinlik eşleşme yüzdesi</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pozisyonların ve yetkinlik alanlarının korumasız olduğu</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 ne oldu?</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etkililiği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pozisyonların fiilen ne kadarının içeriden doldurulduğu</w:t>
            </w:r>
          </w:p>
        </w:tc>
      </w:tr>
    </w:tbl>
    <w:p>
      <w:pPr>
        <w:spacing w:after="140"/>
      </w:pPr>
    </w:p>
    <w:p>
      <w:pPr>
        <w:spacing w:after="140" w:line="288"/>
        <w:jc w:val="left"/>
      </w:pPr>
      <w:r>
        <w:rPr>
          <w:rFonts w:ascii="Calibri" w:cs="Calibri" w:eastAsia="Calibri" w:hAnsi="Calibri"/>
          <w:sz w:val="22"/>
          <w:szCs w:val="22"/>
        </w:rPr>
        <w:t xml:space="preserve">Standardın ifadesiyle geniş bir havuz genişliğin ölçüsüdür, derinliğin değil. Bir kurumun elinde, her lider pozisyonu için iki aday olabilir; ama hiçbiri “şimdi hazır” değilse, bu havuz bir yedekleme güvencesi değildir. Hazır adayı olmayan pozisyon oranı da kapsama ya da etkililik oranının tersi değildir: Bu metrik pozisyonlar ve nüfuslar genelinde ortalamalarla çalıştığı için üçü aynı panoda, ayrı satırlar olarak durur.</w:t>
      </w:r>
    </w:p>
    <w:p>
      <w:pPr>
        <w:spacing w:after="140" w:line="288"/>
        <w:jc w:val="left"/>
      </w:pPr>
      <w:r>
        <w:rPr>
          <w:rFonts w:ascii="Calibri" w:cs="Calibri" w:eastAsia="Calibri" w:hAnsi="Calibri"/>
          <w:sz w:val="22"/>
          <w:szCs w:val="22"/>
        </w:rPr>
        <w:t xml:space="preserve">Şartname, ele aldığı her metriği aynı altı başlıkla tanımlar: genel tanım, amaç, formül, kullanım biçimi (iç ve dış), bağlam etkenleri ve öngörü etkenleri. Kurum içi metrik kartlarını bu yapıda hazırlamak, metriğin sonradan tartışılmasını önler.</w:t>
      </w:r>
    </w:p>
    <w:p>
      <w:pPr>
        <w:pStyle w:val="Heading3"/>
        <w:keepNext/>
        <w:spacing w:after="110" w:before="320"/>
      </w:pPr>
      <w:r>
        <w:rPr>
          <w:rFonts w:ascii="Calibri" w:cs="Calibri" w:eastAsia="Calibri" w:hAnsi="Calibri"/>
          <w:b/>
          <w:bCs/>
          <w:sz w:val="27"/>
          <w:szCs w:val="27"/>
        </w:rPr>
        <w:t xml:space="preserve">2.4.3  Kritik pozisyon, lider ve havuz tanımları</w:t>
      </w:r>
    </w:p>
    <w:p>
      <w:pPr>
        <w:spacing w:after="140" w:line="288"/>
        <w:jc w:val="left"/>
      </w:pPr>
      <w:r>
        <w:rPr>
          <w:rFonts w:ascii="Calibri" w:cs="Calibri" w:eastAsia="Calibri" w:hAnsi="Calibri"/>
          <w:sz w:val="22"/>
          <w:szCs w:val="22"/>
        </w:rPr>
        <w:t xml:space="preserve">Kümenin bütün metrikleri, bir tanım sorusuna dayanır: Hangi pozisyon kritiktir? Şartname kritik pozisyonu, kurumsal sonuçlar üzerinde doğrudan ve belirgin etkisi olan iş rolü olarak tanımlar ve tanımı ISO/TS 30410’dan uyarlar (3.5). Yetki, kapsam ya da piyasa sorumluluğu taşıyan, yerine koyması güç liderlik ve yöneticilik pozisyonları tipik örneklerdir. Lider tanımı ise kapsama oranının paydasını belirler: Hangi unvanların (kıdemli müdür, direktör, üst düzey yönetici) payda sayıldığı açıkça yazılmalıdır. Havuz, liderlik yedekleme havuzunda yer alan, potansiyel yedek olarak belirlenmiş kişilerdir.</w:t>
      </w:r>
    </w:p>
    <w:p>
      <w:pPr>
        <w:spacing w:after="140" w:line="288"/>
        <w:jc w:val="left"/>
      </w:pPr>
      <w:r>
        <w:rPr>
          <w:rFonts w:ascii="Calibri" w:cs="Calibri" w:eastAsia="Calibri" w:hAnsi="Calibri"/>
          <w:sz w:val="22"/>
          <w:szCs w:val="22"/>
        </w:rPr>
        <w:t xml:space="preserve">Havuza girme ölçütü, kümenin tamamının güvenilirliğinin ön koşuludur; çünkü yanlış kişiler havuza alınmışsa kapsama, büyüme ve hazırlık oranlarının hepsi aynı anda yanıltıcı olur. Standart, hazırlığın mevcut pozisyon sahibi ya da doğrudan yöneticisi tarafından belirlenebileceğini, ancak adayların gerçek ya da senaryo temelli durumlarda güvenli biçimde sınanmasına dayanması gerektiğini söyler. Değerlendirmede birden çok araç (pozisyonda geçen süre, performans ve geri bildirim puanları, gelişimde geçirilen zaman) kullanmak önyargıyı azaltır ve kararı sağlamlaştırır. Şartname açıkça şart koşar: Değerlendirme süreçleri adil olmalı ve önyargı en aza indirilmelidir; tek kaynaklı değerlendirme bu ölçütü karşılamaz. Bu ilke, 5.3’te ele alınan çeşitlilik ve kapsayıcılık konusuyla doğrudan bağlantılıdır: Yedek havuzu, kurumun mevcut liderlerine benzeyen kişilerle dolarsa, çeşitlilik açığı yedekleme sistemine kopyalanır.</w:t>
      </w:r>
    </w:p>
    <w:p>
      <w:pPr>
        <w:pStyle w:val="Heading3"/>
        <w:keepNext/>
        <w:spacing w:after="110" w:before="320"/>
      </w:pPr>
      <w:r>
        <w:rPr>
          <w:rFonts w:ascii="Calibri" w:cs="Calibri" w:eastAsia="Calibri" w:hAnsi="Calibri"/>
          <w:b/>
          <w:bCs/>
          <w:sz w:val="27"/>
          <w:szCs w:val="27"/>
        </w:rPr>
        <w:t xml:space="preserve">2.4.4  Hazırlık ufukları</w:t>
      </w:r>
    </w:p>
    <w:p>
      <w:pPr>
        <w:spacing w:after="140" w:line="288"/>
        <w:jc w:val="left"/>
      </w:pPr>
      <w:r>
        <w:rPr>
          <w:rFonts w:ascii="Calibri" w:cs="Calibri" w:eastAsia="Calibri" w:hAnsi="Calibri"/>
          <w:sz w:val="22"/>
          <w:szCs w:val="22"/>
        </w:rPr>
        <w:t xml:space="preserve">Şartname üç hazırlık ufku tanımlar: şimdi hazır (ready now), 1–3 yılda hazır ve 4–5 yılda hazır. Büyük kurumların iç raporlamada üçünü birden kullanması önerilir. Rakip avlanmasının yoğun olduğu ve önemli değişimin yakın göründüğü durumlarda ufuklar kısaltılabilir: 3–6 ay ya da 3–6 aylık döngüler (3–6 ay, 9–12 ay, 12–15 ay gibi). Hazır adayı olmayan pozisyon oranı, ölçüm döneminin sonundaki kadro verisiyle hesaplanır.</w:t>
      </w:r>
    </w:p>
    <w:p>
      <w:pPr>
        <w:spacing w:after="140" w:line="288"/>
        <w:jc w:val="left"/>
      </w:pPr>
      <w:r>
        <w:rPr>
          <w:rFonts w:ascii="Calibri" w:cs="Calibri" w:eastAsia="Calibri" w:hAnsi="Calibri"/>
          <w:sz w:val="22"/>
          <w:szCs w:val="22"/>
        </w:rPr>
        <w:t xml:space="preserve">Önemli olan, üç ufku birlikte okumaktır: “Şimdi hazır” oranı bugünkü acil riski, “1–3 yılda hazır” oranı orta vadeli sürekliliği, “4–5 yılda hazır” oranı uzun vadeli boru hattının sağlığını gösterir.</w:t>
      </w:r>
    </w:p>
    <w:p>
      <w:pPr>
        <w:pStyle w:val="Heading3"/>
        <w:keepNext/>
        <w:spacing w:after="110" w:before="320"/>
      </w:pPr>
      <w:r>
        <w:rPr>
          <w:rFonts w:ascii="Calibri" w:cs="Calibri" w:eastAsia="Calibri" w:hAnsi="Calibri"/>
          <w:b/>
          <w:bCs/>
          <w:sz w:val="27"/>
          <w:szCs w:val="27"/>
        </w:rPr>
        <w:t xml:space="preserve">2.4.5  Formüller ve bir örnek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Yedekleme etkililiği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(İçeriden doldurulan kritik pozisyon ÷ toplam kritik pozisyon yedeklemesi)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örnek olarak anılan iyi aralığı %70–80; geriye dönük gösterge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 kapsama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(Havuzdaki çalışan ÷ toplam lider sayısı)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Genişlik ölçüsü; %100, lider pozisyonu sayısı kadar potansiyel yedek demektir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Hazırlık (derinlik)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(İlgili ufukta hazır aday bulunan kritik pozisyon ÷ kritik pozisyon)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ufuk için aynı formül</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başına hazır aday</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 ÷ kritik pozisyon</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derinlikle karşılaştırılır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Yetkinlik eşleşme yüzdesi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ağırlıklı ortalama puan ÷ mutabık kalınan gelecek gereklilik)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örneğinde 3,6 ÷ 5 × 100 = %72</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 gücü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(Asgari eşikleri karşılayan havuz üyesi ÷ havuz mevcudu)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Eşikleri kurum belirler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büyüme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((Cari havuz mevcudu − önceki yıl mevcudu) ÷ önceki yıl mevcudu)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Havuzdan ayrılanları da hesaba katar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Havuzdan devir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havuzdan çıkan ÷ havuz mevcudu)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Hazır adayı olmayan pozisyon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liderlik pozisyonu ÷ toplam liderlik pozisyonu)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sıfıra yakın</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alım payı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(Dışarıdan doldurulan kritik pozisyon ÷ toplam yedekleme)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 maliyet hesabıyla birlikte</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üyesi başına gelişim yatırımı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Gelişim bütçesi ÷ havuz mevcudu</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Yedekleme risk endeksi</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pozisyon payı + kapsama açığı + hazırlık açığı) ÷ 3</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Standartta yok; panoyu özetlemek için türetilmiş</w:t>
            </w:r>
          </w:p>
        </w:tc>
      </w:tr>
    </w:tbl>
    <w:p>
      <w:pPr>
        <w:spacing w:after="140"/>
      </w:pPr>
    </w:p>
    <w:p>
      <w:pPr>
        <w:spacing w:after="140" w:line="288"/>
        <w:jc w:val="left"/>
      </w:pPr>
      <w:r>
        <w:rPr>
          <w:rFonts w:ascii="Calibri" w:cs="Calibri" w:eastAsia="Calibri" w:hAnsi="Calibri"/>
          <w:sz w:val="22"/>
          <w:szCs w:val="22"/>
        </w:rPr>
        <w:t xml:space="preserve">Rehber sayfası, kümenin çoğu metriğini tek bir tablodan üretmeyi önerir: her pozisyon grubu için kritik pozisyon sayısı, havuzdaki aday sayısı, üç hazırlık ufkundaki aday sayıları ve hazır adayı olmayan pozisyon sayısı. Ek C’deki yapay kurumda bu tablo şöyle okunur: 136 kritik pozisyon vardır. Bunların 40’ında (%29,4) şimdi hazır en az bir yedek, 92’sinde (%67,6) 1–3 yılda hazır olacak yedek, 85’inde (%62,5) 4–5 yılda hazır olacak yedek vardır; 12 pozisyonun (%8,8) hiç yedeği yoktur. Havuzdaki toplam aday sayısı 313’tür ve lider pozisyonu sayısına (136) oranlandığında kapsama %230’dur: Kritik pozisyon başına ortalama 2,3 aday. Yani genişlik yeterlidir, derinlik ise zayıftır.</w:t>
      </w:r>
    </w:p>
    <w:p>
      <w:pPr>
        <w:spacing w:after="140" w:line="288"/>
        <w:jc w:val="left"/>
      </w:pPr>
      <w:r>
        <w:rPr>
          <w:rFonts w:ascii="Calibri" w:cs="Calibri" w:eastAsia="Calibri" w:hAnsi="Calibri"/>
          <w:sz w:val="22"/>
          <w:szCs w:val="22"/>
        </w:rPr>
        <w:t xml:space="preserve">Bu sonuçla yedekleme risk endeksi hesaplanabilir: Hazır adayı olmayan pozisyon payı %8,8; kapsama açığı sıfır (kapsama %100’ün üzerinde); hazırlık açığı, şimdi hazır oranının %100’e tamamlayıcısı yani %70,6. Endeks (8,8 + 0 + 70,6) ÷ 3 = %26,5’tir. Bu sayının tek başına anlamı yoktur; asıl bilgi, onu oluşturan üç bileşendedir: Risk, genişlikten ve yedeksiz pozisyonlardan değil, hazır adayların azlığından gelir. Birim kırılımı da aynı hikâyeyi ayrıntılandırır: Finans biriminin sekiz kritik pozisyonunun hiçbirinde şimdi hazır yedek yoktur, Genel Müdürlükte oran %50’dir. Yönetim kuruluna önerilecek eylem, “daha fazla aday bulmak” değil, “mevcut adayları hazır hâle getirmektir”: gelişim görevleri, koçluk ve gölge çalışma.</w:t>
      </w:r>
    </w:p>
    <w:p>
      <w:pPr>
        <w:spacing w:after="140" w:line="288"/>
        <w:jc w:val="left"/>
      </w:pPr>
      <w:r>
        <w:rPr>
          <w:rFonts w:ascii="Calibri" w:cs="Calibri" w:eastAsia="Calibri" w:hAnsi="Calibri"/>
          <w:sz w:val="22"/>
          <w:szCs w:val="22"/>
        </w:rPr>
        <w:t xml:space="preserve">Etkililik oranı için ayrı bir örnek verelim: Bir kurum yıl içinde 26 kritik pozisyonu doldurmuş ve bunların 18’ini içeriden yedeklerle karşılamışsa etkililik (18 ÷ 26) × 100 = %69,2’dir; standardın anılan %70–80 aralığının hemen altındadır. Dikkat edilmesi gereken, bu oranın geriye dönük olduğudur: Etkililik yüksek olabilir ve gelecek yıl boşalacak pozisyonlar için hazır aday yoktur. Bu yüzden üç ufuklu hazırlık oranı ve hazır adayı olmayan pozisyon oranı, etkililikle yan yana okunur.</w:t>
      </w:r>
    </w:p>
    <w:p>
      <w:pPr>
        <w:pStyle w:val="Heading3"/>
        <w:keepNext/>
        <w:spacing w:after="110" w:before="320"/>
      </w:pPr>
      <w:r>
        <w:rPr>
          <w:rFonts w:ascii="Calibri" w:cs="Calibri" w:eastAsia="Calibri" w:hAnsi="Calibri"/>
          <w:b/>
          <w:bCs/>
          <w:sz w:val="27"/>
          <w:szCs w:val="27"/>
        </w:rPr>
        <w:t xml:space="preserve">2.4.6  Yorum ve sınırlamalar</w:t>
      </w:r>
    </w:p>
    <w:p>
      <w:pPr>
        <w:pStyle w:val="ListParagraph"/>
        <w:numPr>
          <w:ilvl w:val="0"/>
          <w:numId w:val="21"/>
        </w:numPr>
        <w:spacing w:after="80" w:line="280"/>
      </w:pPr>
      <w:r>
        <w:rPr>
          <w:rFonts w:ascii="Calibri" w:cs="Calibri" w:eastAsia="Calibri" w:hAnsi="Calibri"/>
          <w:b/>
          <w:bCs/>
          <w:sz w:val="22"/>
          <w:szCs w:val="22"/>
        </w:rPr>
        <w:t xml:space="preserve">Kapsama yüksek ama hazırlık düşükse</w:t>
      </w:r>
      <w:r>
        <w:rPr>
          <w:rFonts w:ascii="Calibri" w:cs="Calibri" w:eastAsia="Calibri" w:hAnsi="Calibri"/>
          <w:sz w:val="22"/>
          <w:szCs w:val="22"/>
        </w:rPr>
        <w:t xml:space="preserve"> havuz geniş, derinlik yoktur: Adaylar belirlenmiş ama devralmaya hazır değildir.</w:t>
      </w:r>
    </w:p>
    <w:p>
      <w:pPr>
        <w:pStyle w:val="ListParagraph"/>
        <w:numPr>
          <w:ilvl w:val="0"/>
          <w:numId w:val="21"/>
        </w:numPr>
        <w:spacing w:after="80" w:line="280"/>
      </w:pPr>
      <w:r>
        <w:rPr>
          <w:rFonts w:ascii="Calibri" w:cs="Calibri" w:eastAsia="Calibri" w:hAnsi="Calibri"/>
          <w:b/>
          <w:bCs/>
          <w:sz w:val="22"/>
          <w:szCs w:val="22"/>
        </w:rPr>
        <w:t xml:space="preserve">Kapsama çok düşükse</w:t>
      </w:r>
      <w:r>
        <w:rPr>
          <w:rFonts w:ascii="Calibri" w:cs="Calibri" w:eastAsia="Calibri" w:hAnsi="Calibri"/>
          <w:sz w:val="22"/>
          <w:szCs w:val="22"/>
        </w:rPr>
        <w:t xml:space="preserve"> yedekleme sürecinde bir sorun vardır: Hat fazla kısıtlı tanımlanmış ya da mevcut işgücünde kritik pozisyonları doldurmaya yetecek beceri, bilgi ve deneyim yoktur. Bu durumdaki kurumlar dışarı yönelir; bu da maliyeti artırır, kurumsal hafızayı zayıflatır ve kültürde belirgin bir kayma yaratabilir.</w:t>
      </w:r>
    </w:p>
    <w:p>
      <w:pPr>
        <w:pStyle w:val="ListParagraph"/>
        <w:numPr>
          <w:ilvl w:val="0"/>
          <w:numId w:val="21"/>
        </w:numPr>
        <w:spacing w:after="80" w:line="280"/>
      </w:pPr>
      <w:r>
        <w:rPr>
          <w:rFonts w:ascii="Calibri" w:cs="Calibri" w:eastAsia="Calibri" w:hAnsi="Calibri"/>
          <w:b/>
          <w:bCs/>
          <w:sz w:val="22"/>
          <w:szCs w:val="22"/>
        </w:rPr>
        <w:t xml:space="preserve">Etkililik oranı düşerken kritik pozisyon sayısı artıyorsa</w:t>
      </w:r>
      <w:r>
        <w:rPr>
          <w:rFonts w:ascii="Calibri" w:cs="Calibri" w:eastAsia="Calibri" w:hAnsi="Calibri"/>
          <w:sz w:val="22"/>
          <w:szCs w:val="22"/>
        </w:rPr>
        <w:t xml:space="preserve"> sorun hattın zayıflaması değil, kurumun büyümesi olabilir; oranın yanına iki mutlak sayıyı da koyun.</w:t>
      </w:r>
    </w:p>
    <w:p>
      <w:pPr>
        <w:pStyle w:val="ListParagraph"/>
        <w:numPr>
          <w:ilvl w:val="0"/>
          <w:numId w:val="21"/>
        </w:numPr>
        <w:spacing w:after="80" w:line="280"/>
      </w:pPr>
      <w:r>
        <w:rPr>
          <w:rFonts w:ascii="Calibri" w:cs="Calibri" w:eastAsia="Calibri" w:hAnsi="Calibri"/>
          <w:b/>
          <w:bCs/>
          <w:sz w:val="22"/>
          <w:szCs w:val="22"/>
        </w:rPr>
        <w:t xml:space="preserve">Hazır adayı olmayan pozisyon oranı yükseliyorsa</w:t>
      </w:r>
      <w:r>
        <w:rPr>
          <w:rFonts w:ascii="Calibri" w:cs="Calibri" w:eastAsia="Calibri" w:hAnsi="Calibri"/>
          <w:sz w:val="22"/>
          <w:szCs w:val="22"/>
        </w:rPr>
        <w:t xml:space="preserve"> nedeni yalnızca havuz değildir: Havuzdan artan devir, yavaşlayan gelişim çalışmaları ya da bir kurumsal sarsıntı da aynı sonucu üretir.</w:t>
      </w:r>
    </w:p>
    <w:p>
      <w:pPr>
        <w:pStyle w:val="ListParagraph"/>
        <w:numPr>
          <w:ilvl w:val="0"/>
          <w:numId w:val="21"/>
        </w:numPr>
        <w:spacing w:after="80" w:line="280"/>
      </w:pPr>
      <w:r>
        <w:rPr>
          <w:rFonts w:ascii="Calibri" w:cs="Calibri" w:eastAsia="Calibri" w:hAnsi="Calibri"/>
          <w:b/>
          <w:bCs/>
          <w:sz w:val="22"/>
          <w:szCs w:val="22"/>
        </w:rPr>
        <w:t xml:space="preserve">Havuz büyüme oranı pozitif olsun diye</w:t>
      </w:r>
      <w:r>
        <w:rPr>
          <w:rFonts w:ascii="Calibri" w:cs="Calibri" w:eastAsia="Calibri" w:hAnsi="Calibri"/>
          <w:sz w:val="22"/>
          <w:szCs w:val="22"/>
        </w:rPr>
        <w:t xml:space="preserve"> havuza katılanların, havuzdan çıkanları aşması gerekir; iki hareketi ayrı izleyin.</w:t>
      </w:r>
    </w:p>
    <w:p>
      <w:pPr>
        <w:pStyle w:val="ListParagraph"/>
        <w:numPr>
          <w:ilvl w:val="0"/>
          <w:numId w:val="21"/>
        </w:numPr>
        <w:spacing w:after="80" w:line="280"/>
      </w:pPr>
      <w:r>
        <w:rPr>
          <w:rFonts w:ascii="Calibri" w:cs="Calibri" w:eastAsia="Calibri" w:hAnsi="Calibri"/>
          <w:b/>
          <w:bCs/>
          <w:sz w:val="22"/>
          <w:szCs w:val="22"/>
        </w:rPr>
        <w:t xml:space="preserve">Yetkinlik eşleşmesi düşük olan alanlar</w:t>
      </w:r>
      <w:r>
        <w:rPr>
          <w:rFonts w:ascii="Calibri" w:cs="Calibri" w:eastAsia="Calibri" w:hAnsi="Calibri"/>
          <w:sz w:val="22"/>
          <w:szCs w:val="22"/>
        </w:rPr>
        <w:t xml:space="preserve"> geliştirme kaynağının önceliğini belirler.</w:t>
      </w:r>
    </w:p>
    <w:p>
      <w:pPr>
        <w:pStyle w:val="ListParagraph"/>
        <w:numPr>
          <w:ilvl w:val="0"/>
          <w:numId w:val="21"/>
        </w:numPr>
        <w:spacing w:after="80" w:line="280"/>
      </w:pPr>
      <w:r>
        <w:rPr>
          <w:rFonts w:ascii="Calibri" w:cs="Calibri" w:eastAsia="Calibri" w:hAnsi="Calibri"/>
          <w:b/>
          <w:bCs/>
          <w:sz w:val="22"/>
          <w:szCs w:val="22"/>
        </w:rPr>
        <w:t xml:space="preserve">Yaşam döngüsü evresini hesaba katın.</w:t>
      </w:r>
      <w:r>
        <w:rPr>
          <w:rFonts w:ascii="Calibri" w:cs="Calibri" w:eastAsia="Calibri" w:hAnsi="Calibri"/>
          <w:sz w:val="22"/>
          <w:szCs w:val="22"/>
        </w:rPr>
        <w:t xml:space="preserve"> Yeni kurulan bir şirkette büyük bir havuz kurmak çoğu zaman mümkün değildir.</w:t>
      </w:r>
    </w:p>
    <w:p>
      <w:pPr>
        <w:spacing w:after="140" w:line="288"/>
        <w:jc w:val="left"/>
      </w:pPr>
      <w:r>
        <w:rPr>
          <w:rFonts w:ascii="Calibri" w:cs="Calibri" w:eastAsia="Calibri" w:hAnsi="Calibri"/>
          <w:sz w:val="22"/>
          <w:szCs w:val="22"/>
        </w:rPr>
        <w:t xml:space="preserve">Sınırlamalar da önemlidir. Rehber sayfası, standardın yayımlanmış örneklerinde iki aritmetik tutarsızlığı kaydeder: Havuz büyüme oranı tablosunda 2019 mevcudu 210, 2020 mevcudu 234 verilir, ancak örnek hesap (234 − 201) ÷ 201 × 100 = %16 biçiminde yürütülür; tablodaki iki sayıyla hesaplanırsa sonuç %11,4’tür. Aynı biçimde yetkinlik eşleşmesi örneği “3,6 × 5/100 = %72” olarak yazılmıştır; formülün kendisi bölmedir ve doğru işlem (3,6 ÷ 5) × 100 = %72’dir. Rehber sayfasındaki hesaplayıcı her iki durumda da formülü uygular. Küçük paydalar da oynaktır: On kritik pozisyonu olan bir birimde tek bir ayrılış, hazır adayı olmayan pozisyon oranını on puan birden değiştirir. Gelişim yatırımı ve dış alım maliyeti standardın parçası değildir; rehber sayfasında varsayıma dayalı türetilmiş hesaplar olarak sunulur.</w:t>
      </w:r>
    </w:p>
    <w:p>
      <w:pPr>
        <w:spacing w:after="140" w:line="288"/>
        <w:jc w:val="left"/>
      </w:pPr>
      <w:r>
        <w:rPr>
          <w:rFonts w:ascii="Calibri" w:cs="Calibri" w:eastAsia="Calibri" w:hAnsi="Calibri"/>
          <w:sz w:val="22"/>
          <w:szCs w:val="22"/>
        </w:rPr>
        <w:t xml:space="preserve">Raporlamada üst yönetim etkililik, kapsama ve üç ufuklu hazırlık oranının eğilimini ve hazır adayı olmayan kritik pozisyonları (dönemsel yedekleme panosu); hat yönetimi kendi biriminin kritik pozisyonlarını, adaylarının hazırlık düzeyini ve gelişim planı durumunu (çeyreklik birim panosu); finans ve yatırımcı ilişkileri dış alım maliyetini, gelişim bütçesinin dağılımını ve liderlik riskini; dış paydaşlar ise kilit liderlik ayrılışlarına karşı hazırlık düzeyini ve iç adayla doldurma kabiliyetini görmek ister. Dış raporlamada standardın bir uyarısı vardır: Hazır adayı olmayan pozisyon oranı, kurumun iç adayla doldurma kabiliyetini gösterir; kurumun bu pozisyonları dışarıdan doldurma kabiliyeti hakkında bir şey söylemediği de belirtilmelidir. Her raporda kritik pozisyon ve lider tanımı, havuza girme ölçütü, hazırlık ufuklarının süresi, ölçüm noktası, kırılım düzeyi ve karşılaştırma tabanı yer almalıdır.</w:t>
      </w:r>
    </w:p>
    <w:p>
      <w:pPr>
        <w:pStyle w:val="Heading3"/>
        <w:keepNext/>
        <w:spacing w:after="80" w:before="220"/>
      </w:pPr>
      <w:r>
        <w:rPr>
          <w:rFonts w:ascii="Calibri" w:cs="Calibri" w:eastAsia="Calibri" w:hAnsi="Calibri"/>
          <w:b/>
          <w:bCs/>
          <w:color w:val="0B5C8A"/>
          <w:sz w:val="23"/>
          <w:szCs w:val="23"/>
        </w:rPr>
        <w:t xml:space="preserve">Dokuz adımda yedekleme ölçümü</w:t>
      </w:r>
    </w:p>
    <w:p>
      <w:pPr>
        <w:pStyle w:val="ListParagraph"/>
        <w:numPr>
          <w:ilvl w:val="0"/>
          <w:numId w:val="25"/>
        </w:numPr>
        <w:spacing w:after="80" w:line="280"/>
      </w:pPr>
      <w:r>
        <w:rPr>
          <w:rFonts w:ascii="Calibri" w:cs="Calibri" w:eastAsia="Calibri" w:hAnsi="Calibri"/>
          <w:b/>
          <w:bCs/>
          <w:sz w:val="22"/>
          <w:szCs w:val="22"/>
        </w:rPr>
        <w:t xml:space="preserve">Kritik pozisyonları tanımlayın.</w:t>
      </w:r>
    </w:p>
    <w:p>
      <w:pPr>
        <w:pStyle w:val="ListParagraph"/>
        <w:numPr>
          <w:ilvl w:val="0"/>
          <w:numId w:val="25"/>
        </w:numPr>
        <w:spacing w:after="80" w:line="280"/>
      </w:pPr>
      <w:r>
        <w:rPr>
          <w:rFonts w:ascii="Calibri" w:cs="Calibri" w:eastAsia="Calibri" w:hAnsi="Calibri"/>
          <w:b/>
          <w:bCs/>
          <w:sz w:val="22"/>
          <w:szCs w:val="22"/>
        </w:rPr>
        <w:t xml:space="preserve">Lider tanımını yazın</w:t>
      </w:r>
      <w:r>
        <w:rPr>
          <w:rFonts w:ascii="Calibri" w:cs="Calibri" w:eastAsia="Calibri" w:hAnsi="Calibri"/>
          <w:sz w:val="22"/>
          <w:szCs w:val="22"/>
        </w:rPr>
        <w:t xml:space="preserve"> (kapsama oranının paydası).</w:t>
      </w:r>
    </w:p>
    <w:p>
      <w:pPr>
        <w:pStyle w:val="ListParagraph"/>
        <w:numPr>
          <w:ilvl w:val="0"/>
          <w:numId w:val="25"/>
        </w:numPr>
        <w:spacing w:after="80" w:line="280"/>
      </w:pPr>
      <w:r>
        <w:rPr>
          <w:rFonts w:ascii="Calibri" w:cs="Calibri" w:eastAsia="Calibri" w:hAnsi="Calibri"/>
          <w:b/>
          <w:bCs/>
          <w:sz w:val="22"/>
          <w:szCs w:val="22"/>
        </w:rPr>
        <w:t xml:space="preserve">Havuza girme ölçütünü belirleyin.</w:t>
      </w:r>
    </w:p>
    <w:p>
      <w:pPr>
        <w:pStyle w:val="ListParagraph"/>
        <w:numPr>
          <w:ilvl w:val="0"/>
          <w:numId w:val="25"/>
        </w:numPr>
        <w:spacing w:after="80" w:line="280"/>
      </w:pPr>
      <w:r>
        <w:rPr>
          <w:rFonts w:ascii="Calibri" w:cs="Calibri" w:eastAsia="Calibri" w:hAnsi="Calibri"/>
          <w:b/>
          <w:bCs/>
          <w:sz w:val="22"/>
          <w:szCs w:val="22"/>
        </w:rPr>
        <w:t xml:space="preserve">Hazırlık ufuklarını seçin;</w:t>
      </w:r>
      <w:r>
        <w:rPr>
          <w:rFonts w:ascii="Calibri" w:cs="Calibri" w:eastAsia="Calibri" w:hAnsi="Calibri"/>
          <w:sz w:val="22"/>
          <w:szCs w:val="22"/>
        </w:rPr>
        <w:t xml:space="preserve"> sektörün hızına göre gerekiyorsa kısaltın.</w:t>
      </w:r>
    </w:p>
    <w:p>
      <w:pPr>
        <w:pStyle w:val="ListParagraph"/>
        <w:numPr>
          <w:ilvl w:val="0"/>
          <w:numId w:val="25"/>
        </w:numPr>
        <w:spacing w:after="80" w:line="280"/>
      </w:pPr>
      <w:r>
        <w:rPr>
          <w:rFonts w:ascii="Calibri" w:cs="Calibri" w:eastAsia="Calibri" w:hAnsi="Calibri"/>
          <w:b/>
          <w:bCs/>
          <w:sz w:val="22"/>
          <w:szCs w:val="22"/>
        </w:rPr>
        <w:t xml:space="preserve">Yetkinlik çerçevesini kurun:</w:t>
      </w:r>
      <w:r>
        <w:rPr>
          <w:rFonts w:ascii="Calibri" w:cs="Calibri" w:eastAsia="Calibri" w:hAnsi="Calibri"/>
          <w:sz w:val="22"/>
          <w:szCs w:val="22"/>
        </w:rPr>
        <w:t xml:space="preserve"> görev, insan ve liderlik alanları; mevcut ağırlıklı puan ve gelecek gereklilik.</w:t>
      </w:r>
    </w:p>
    <w:p>
      <w:pPr>
        <w:pStyle w:val="ListParagraph"/>
        <w:numPr>
          <w:ilvl w:val="0"/>
          <w:numId w:val="25"/>
        </w:numPr>
        <w:spacing w:after="80" w:line="280"/>
      </w:pPr>
      <w:r>
        <w:rPr>
          <w:rFonts w:ascii="Calibri" w:cs="Calibri" w:eastAsia="Calibri" w:hAnsi="Calibri"/>
          <w:b/>
          <w:bCs/>
          <w:sz w:val="22"/>
          <w:szCs w:val="22"/>
        </w:rPr>
        <w:t xml:space="preserve">Yedek gücü eşiklerini belirleyin</w:t>
      </w:r>
      <w:r>
        <w:rPr>
          <w:rFonts w:ascii="Calibri" w:cs="Calibri" w:eastAsia="Calibri" w:hAnsi="Calibri"/>
          <w:sz w:val="22"/>
          <w:szCs w:val="22"/>
        </w:rPr>
        <w:t xml:space="preserve"> (dengeli skor kartı yaklaşımıyla).</w:t>
      </w:r>
    </w:p>
    <w:p>
      <w:pPr>
        <w:pStyle w:val="ListParagraph"/>
        <w:numPr>
          <w:ilvl w:val="0"/>
          <w:numId w:val="25"/>
        </w:numPr>
        <w:spacing w:after="80" w:line="280"/>
      </w:pPr>
      <w:r>
        <w:rPr>
          <w:rFonts w:ascii="Calibri" w:cs="Calibri" w:eastAsia="Calibri" w:hAnsi="Calibri"/>
          <w:b/>
          <w:bCs/>
          <w:sz w:val="22"/>
          <w:szCs w:val="22"/>
        </w:rPr>
        <w:t xml:space="preserve">Kırılımları seçin:</w:t>
      </w:r>
      <w:r>
        <w:rPr>
          <w:rFonts w:ascii="Calibri" w:cs="Calibri" w:eastAsia="Calibri" w:hAnsi="Calibri"/>
          <w:sz w:val="22"/>
          <w:szCs w:val="22"/>
        </w:rPr>
        <w:t xml:space="preserve"> unvan düzeyi, işlev, iş ailesi, birim, coğrafya.</w:t>
      </w:r>
    </w:p>
    <w:p>
      <w:pPr>
        <w:pStyle w:val="ListParagraph"/>
        <w:numPr>
          <w:ilvl w:val="0"/>
          <w:numId w:val="25"/>
        </w:numPr>
        <w:spacing w:after="80" w:line="280"/>
      </w:pPr>
      <w:r>
        <w:rPr>
          <w:rFonts w:ascii="Calibri" w:cs="Calibri" w:eastAsia="Calibri" w:hAnsi="Calibri"/>
          <w:b/>
          <w:bCs/>
          <w:sz w:val="22"/>
          <w:szCs w:val="22"/>
        </w:rPr>
        <w:t xml:space="preserve">Gelişim kaynağını ayırın:</w:t>
      </w:r>
      <w:r>
        <w:rPr>
          <w:rFonts w:ascii="Calibri" w:cs="Calibri" w:eastAsia="Calibri" w:hAnsi="Calibri"/>
          <w:sz w:val="22"/>
          <w:szCs w:val="22"/>
        </w:rPr>
        <w:t xml:space="preserve"> çalışma zamanı, eğitim izni, koçluk, gölge çalışma, gelişim görevleri.</w:t>
      </w:r>
    </w:p>
    <w:p>
      <w:pPr>
        <w:pStyle w:val="ListParagraph"/>
        <w:numPr>
          <w:ilvl w:val="0"/>
          <w:numId w:val="25"/>
        </w:numPr>
        <w:spacing w:after="80" w:line="280"/>
      </w:pPr>
      <w:r>
        <w:rPr>
          <w:rFonts w:ascii="Calibri" w:cs="Calibri" w:eastAsia="Calibri" w:hAnsi="Calibri"/>
          <w:b/>
          <w:bCs/>
          <w:sz w:val="22"/>
          <w:szCs w:val="22"/>
        </w:rPr>
        <w:t xml:space="preserve">Panoyu kurun:</w:t>
      </w:r>
      <w:r>
        <w:rPr>
          <w:rFonts w:ascii="Calibri" w:cs="Calibri" w:eastAsia="Calibri" w:hAnsi="Calibri"/>
          <w:sz w:val="22"/>
          <w:szCs w:val="22"/>
        </w:rPr>
        <w:t xml:space="preserve"> metrikleri tek tek değil, birlikte raporlayın; yanına bağlam ve öngörü etkenlerini yazın.</w:t>
      </w:r>
    </w:p>
    <w:p>
      <w:pPr>
        <w:pStyle w:val="Heading3"/>
        <w:keepNext/>
        <w:spacing w:after="110" w:before="320"/>
      </w:pPr>
      <w:r>
        <w:rPr>
          <w:rFonts w:ascii="Calibri" w:cs="Calibri" w:eastAsia="Calibri" w:hAnsi="Calibri"/>
          <w:b/>
          <w:bCs/>
          <w:sz w:val="27"/>
          <w:szCs w:val="27"/>
        </w:rPr>
        <w:t xml:space="preserve">Kısım 2’nin özeti</w:t>
      </w:r>
    </w:p>
    <w:p>
      <w:pPr>
        <w:spacing w:after="140" w:line="288"/>
        <w:jc w:val="left"/>
      </w:pPr>
      <w:r>
        <w:rPr>
          <w:rFonts w:ascii="Calibri" w:cs="Calibri" w:eastAsia="Calibri" w:hAnsi="Calibri"/>
          <w:sz w:val="22"/>
          <w:szCs w:val="22"/>
        </w:rPr>
        <w:t xml:space="preserve">Dört bölüm birlikte, işgücünün zaman içindeki yolculuğunu ölçer. ISO 30409 (2.1), ihtiyacı öngörür: Bölümlendirme, talep–arz–açık hesabı, üç senaryo ve arz riski, planın dört fazlı iskeletini oluşturur. ISO 30434 (2.2), planı günlük gerçeğe çevirir: Dört adım, üç doğrulama (teslimat, kullanım, iş yükü), ufuk ve dönem kavramları ve önleyici eylemler. ISO/TS 30425 (2.3), her iki işin de dayandığı kapasiteyi ölçer: kadro, FTE, koşullu işgücü ve devamsızlık. ISO/TS 30433 (2.4) ise bu kapasitenin en kritik parçası, yani liderlik ve kritik pozisyonlar için sürekliliği güvence altına alır.</w:t>
      </w:r>
    </w:p>
    <w:p>
      <w:pPr>
        <w:spacing w:after="140" w:line="288"/>
        <w:jc w:val="left"/>
      </w:pPr>
      <w:r>
        <w:rPr>
          <w:rFonts w:ascii="Calibri" w:cs="Calibri" w:eastAsia="Calibri" w:hAnsi="Calibri"/>
          <w:sz w:val="22"/>
          <w:szCs w:val="22"/>
        </w:rPr>
        <w:t xml:space="preserve">Dört bölümü birbirine bağlayan ortak ilke şudur: Toplam rakam, ayrıntıyı gizler. Net açık küçük ama iş ailesi bazında büyük farklar olabilir (2.1); birim düzeyinde makul bir kullanım, tek bir çalışanın aşırı yüklenmesini gizleyebilir (2.2); genel devamsızlık düşerken bir birimde yarı yarıya artabilir (2.3); geniş bir yedek havuzu, hiçbir hazır aday içermeyebilir (2.4). Kısım 2’deki her metrik, bu nedenle bir kırılımla ve bir bağlam notuyla birlikte raporlanmalıdır.</w:t>
      </w:r>
    </w:p>
    <w:p>
      <w:pPr>
        <w:spacing w:after="140" w:line="288"/>
        <w:jc w:val="left"/>
      </w:pPr>
      <w:r>
        <w:rPr>
          <w:rFonts w:ascii="Calibri" w:cs="Calibri" w:eastAsia="Calibri" w:hAnsi="Calibri"/>
          <w:sz w:val="22"/>
          <w:szCs w:val="22"/>
        </w:rPr>
        <w:t xml:space="preserve">Kısım 3, bu dört bölümün doğurduğu en somut eylemi, yani işe alımı ele alır. Plan bir açık gösterdiğinde, tahsis kapasite sorununu ortaya çıkardığında ya da yedekleme havuzu yetersiz kaldığında, kurum dışarıdan işgücü arar. Önce işe alımın süreç rehberiyle (ISO 30405, bölüm 3.1) başlıyoruz.</w:t>
      </w:r>
    </w:p>
    <w:p>
      <w:pPr>
        <w:pageBreakBefore/>
        <w:spacing w:after="60"/>
      </w:pPr>
      <w:r>
        <w:rPr>
          <w:rFonts w:ascii="Calibri" w:cs="Calibri" w:eastAsia="Calibri" w:hAnsi="Calibri"/>
          <w:b/>
          <w:bCs/>
          <w:color w:val="0B5C8A"/>
          <w:sz w:val="22"/>
          <w:szCs w:val="22"/>
        </w:rPr>
        <w:t xml:space="preserve">KISIM 3</w:t>
      </w:r>
    </w:p>
    <w:p>
      <w:pPr>
        <w:pStyle w:val="Heading1"/>
        <w:spacing w:after="200"/>
      </w:pPr>
      <w:r>
        <w:rPr>
          <w:rFonts w:ascii="Calibri" w:cs="Calibri" w:eastAsia="Calibri" w:hAnsi="Calibri"/>
          <w:b/>
          <w:bCs/>
          <w:sz w:val="48"/>
          <w:szCs w:val="48"/>
        </w:rPr>
        <w:t xml:space="preserve">İşe Alım ve Kazanım</w:t>
      </w:r>
    </w:p>
    <w:p>
      <w:pPr>
        <w:keepNext/>
        <w:pBdr>
          <w:bottom w:val="single" w:color="0B5C8A" w:sz="8" w:space="6"/>
        </w:pBdr>
        <w:spacing w:after="220"/>
      </w:pPr>
      <w:r>
        <w:rPr>
          <w:rFonts w:ascii="Calibri" w:cs="Calibri" w:eastAsia="Calibri" w:hAnsi="Calibri"/>
          <w:i/>
          <w:iCs/>
          <w:color w:val="59636F"/>
          <w:sz w:val="26"/>
          <w:szCs w:val="26"/>
        </w:rPr>
        <w:t xml:space="preserve">Aday arayışından işe başlamaya kadar süreç, maliyet ve kalite.</w:t>
      </w:r>
    </w:p>
    <w:p>
      <w:pPr>
        <w:spacing w:after="140" w:line="288"/>
        <w:jc w:val="left"/>
      </w:pPr>
      <w:r>
        <w:rPr>
          <w:rFonts w:ascii="Calibri" w:cs="Calibri" w:eastAsia="Calibri" w:hAnsi="Calibri"/>
          <w:sz w:val="22"/>
          <w:szCs w:val="22"/>
        </w:rPr>
        <w:t xml:space="preserve">İşe alım, bir kurumun dış dünyayla en yoğun temas kurduğu insan kaynakları sürecidir. Aday, kurumu ilk kez bir ilan, bir telefon görüşmesi ya da bir arkadaş tavsiyesi aracılığıyla tanır; kurum ise adayı yalnızca bir özgeçmişin ve birkaç görüşmenin penceresinden görür. Bu karşılıklı ve eksik tanışmanın sonunda verilen karar, çoğu zaman yıllarca sürecek bir ilişkinin başlangıcıdır. Yanlış kişiyi doğru pozisyona ya da doğru kişiyi yanlış pozisyona yerleştirmenin bedeli, ilanın maliyetinden çok daha büyüktür: yeniden işe alım, kaybolan verimlilik, zedelenen ekip düzeni ve gecikmiş projeler.</w:t>
      </w:r>
    </w:p>
    <w:p>
      <w:pPr>
        <w:spacing w:after="140" w:line="288"/>
        <w:jc w:val="left"/>
      </w:pPr>
      <w:r>
        <w:rPr>
          <w:rFonts w:ascii="Calibri" w:cs="Calibri" w:eastAsia="Calibri" w:hAnsi="Calibri"/>
          <w:sz w:val="22"/>
          <w:szCs w:val="22"/>
        </w:rPr>
        <w:t xml:space="preserve">Bu kısım, işe alımı dört soru etrafında ele alır. Süreç nasıl yürütülmelidir? Ne kadar sürede ve ne kadar nitelikli adayla ilerliyoruz? Bu işe harcadığımız para ne kadar ve neye karşılık? Ve belki de en önemlisi, işe aldığımız insanlar beklentiyi karşıladı mı, kurumun sonuçlarına fark yarattı mı? Beş ISO belgesi bu soruları birbirini tamamlayacak biçimde yanıtlar: biri süreci, biri hız ve çekim gücünü, biri maliyeti, ikisi de sonucun niteliğini ve etkisini ölçer.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900"/>
        <w:gridCol w:w="28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3.1  İşe Alım Rehberi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30405</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 nasıl yürütülmeli?</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Yedi aşamalı süreç, aday deneyimi, değerlendirme ve yapay zekâ ilkeleri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3.2  İşe Alım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Yeterli sayıda nitelikli adaya, yeterince hızlı ulaşıyor muyuz?</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başına nitelikli aday, doldurma süresi ve gecikme noktaları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3.3  İşe Alım Başına Maliyet</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30407</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ne kadara mal oluyor?</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 CPHC, HCR ve bölümlenmiş maliyet</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3.4  İşe Alım Kalitesi Metriği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30411</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Alınan kişiler beklentiyi karşıladı mı?</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performans puanı, ortalama KSA puanı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3.5  İşe Alımın Etkisi Metriği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30410</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pozisyonlardaki kişiler kurumun değerine ne kadar katkı yapıyor?</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etkisi, performans değişimi etkisi, boşluk kaybı</w:t>
            </w:r>
          </w:p>
        </w:tc>
      </w:tr>
    </w:tbl>
    <w:p>
      <w:pPr>
        <w:spacing w:after="140"/>
      </w:pPr>
    </w:p>
    <w:p>
      <w:pPr>
        <w:pStyle w:val="Heading3"/>
        <w:keepNext/>
        <w:spacing w:after="80" w:before="220"/>
      </w:pPr>
      <w:r>
        <w:rPr>
          <w:rFonts w:ascii="Calibri" w:cs="Calibri" w:eastAsia="Calibri" w:hAnsi="Calibri"/>
          <w:b/>
          <w:bCs/>
          <w:color w:val="0B5C8A"/>
          <w:sz w:val="23"/>
          <w:szCs w:val="23"/>
        </w:rPr>
        <w:t xml:space="preserve">Süreç, hız, maliyet, kalite ve etki: beş ayrı soru</w:t>
      </w:r>
    </w:p>
    <w:p>
      <w:pPr>
        <w:spacing w:after="140" w:line="288"/>
        <w:jc w:val="left"/>
      </w:pPr>
      <w:r>
        <w:rPr>
          <w:rFonts w:ascii="Calibri" w:cs="Calibri" w:eastAsia="Calibri" w:hAnsi="Calibri"/>
          <w:sz w:val="22"/>
          <w:szCs w:val="22"/>
        </w:rPr>
        <w:t xml:space="preserve">İşe alımı tek bir “verimlilik” rakamıyla özetlemeye çalışmak en yaygın hatalardan biridir. Doldurma süresi kısa olan bir işe alım ekibi, adayı hızla seçerken niteliği gözden kaçırmış olabilir. Maliyeti düşük bir süreç, yalnızca ucuz kanalları kullandığı için nitelikli adaya hiç ulaşmamış olabilir. Kalite yüksek çıkmış bir işe alım, bir kritik pozisyon için aylarca beklediği için kurumun değer kaybına yol açmış olabilir. Bu nedenle beş belge bir bütün olarak okunmalıdır: ISO 30405 sürecin kendisini tanımlar; ISO/TS 30430 sürecin hızını ve girdisini, ISO/TS 30407 harcamasını, ISO/TS 30411 sonucunun niteliğini, ISO/TS 30410 ise kurumun değerine etkisini ölçer.</w:t>
      </w:r>
    </w:p>
    <w:p>
      <w:pPr>
        <w:spacing w:after="140" w:line="288"/>
        <w:jc w:val="left"/>
      </w:pPr>
      <w:r>
        <w:rPr>
          <w:rFonts w:ascii="Calibri" w:cs="Calibri" w:eastAsia="Calibri" w:hAnsi="Calibri"/>
          <w:sz w:val="22"/>
          <w:szCs w:val="22"/>
        </w:rPr>
        <w:t xml:space="preserve">Ölçme belgelerinin ortak bir özelliği daha vardır: hiçbiri “iyi” ya da “kötü” eşiği koymaz. Standartlar, tanımı, formülü ve veri disiplinini verir; hangi değerin kabul edilebilir olduğuna kurum, kendi pozisyon kategorisi, sektörü ve büyüme evresi içinde karar verir. Bu ilke, Kısım 1’de anlatılan güvenilir veri anlayışıyla birleştiğinde şu pratik sonuca varır: İşe alım metriklerinin değeri, sayının büyüklüğünden çok, nasıl tanımlandığının, hangi paydaya bölündüğünün ve hangi dönemde ölçüldüğünün yazılı olmasından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Bu kısımda geçen şirket adı, adaylar ve tutarlar eğitim amaçlı kurgudur; gerçek bir kuruma ait değildir. Standartların kendi örneklerinden alınan sayılar (ör. 183 işe alımlık bölgesel maliyet tablosu ya da kritik pozisyon zinciri) ayrıca belirtilmiştir. Rehber sayfalarındaki hesaplayıcılarla kendi verinizle aynı hesapları yapabilirsiniz; ayrıntılar için Ek C’ye bakın.</w:t>
            </w:r>
          </w:p>
        </w:tc>
      </w:tr>
    </w:tbl>
    <w:p>
      <w:pPr>
        <w:spacing w:after="120"/>
      </w:pPr>
    </w:p>
    <w:p>
      <w:pPr>
        <w:pStyle w:val="Heading2"/>
        <w:keepNext/>
        <w:pageBreakBefore/>
        <w:spacing w:after="100" w:before="0"/>
      </w:pPr>
      <w:r>
        <w:rPr>
          <w:rFonts w:ascii="Calibri" w:cs="Calibri" w:eastAsia="Calibri" w:hAnsi="Calibri"/>
          <w:b/>
          <w:bCs/>
          <w:color w:val="0B5C8A"/>
          <w:sz w:val="34"/>
          <w:szCs w:val="34"/>
        </w:rPr>
        <w:t xml:space="preserve">3.1  İşe Alım Rehberi</w:t>
      </w:r>
    </w:p>
    <w:p>
      <w:pPr>
        <w:keepNext/>
        <w:pBdr>
          <w:bottom w:val="single" w:color="0B5C8A" w:sz="8" w:space="6"/>
        </w:pBdr>
        <w:spacing w:after="220"/>
      </w:pPr>
      <w:r>
        <w:rPr>
          <w:rFonts w:ascii="Calibri" w:cs="Calibri" w:eastAsia="Calibri" w:hAnsi="Calibri"/>
          <w:i/>
          <w:iCs/>
          <w:color w:val="59636F"/>
          <w:sz w:val="26"/>
          <w:szCs w:val="26"/>
        </w:rPr>
        <w:t xml:space="preserve">ISO 30405:2023 — Yeteneğin kaynağını bulma, çekme, değerlendirme ve istihdam etme süreci.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30405, işe alım sürecinin nasıl yürütülmesi gerektiğine dair bir rehber standarttır. 2016 tarihli ilk baskının yerini alan 2023 baskısı, işe alımı yalnızca bir kadro doldurma işlemi olarak değil, adayla kurulan bir ilişki olarak ele alır. Standardın tanımına göre işe alım, mevcut ya da yeni bir pozisyon için yeteneğin kaynağını bulma, çekme, değerlendirme ve istihdam etme sürecidir. Dört fiilin sırası da bilinçlidir: önce yetenek aranır, ilgi uyandırılır, değerlendirilir ve en son istihdam edilir. Ardından gelen ön-uyum evresi (teklifin kabulünden ilk iş gününe kadar olan dönem) sürecin bir parçası sayılır.</w:t>
      </w:r>
    </w:p>
    <w:p>
      <w:pPr>
        <w:spacing w:after="140" w:line="288"/>
        <w:jc w:val="left"/>
      </w:pPr>
      <w:r>
        <w:rPr>
          <w:rFonts w:ascii="Calibri" w:cs="Calibri" w:eastAsia="Calibri" w:hAnsi="Calibri"/>
          <w:sz w:val="22"/>
          <w:szCs w:val="22"/>
        </w:rPr>
        <w:t xml:space="preserve">Belge, sertifikasyona esas bir gereklilik seti değildir; ana metni “yapılmalıdır” düzeyinde öneriler içerir, ekleri ise bilgilendiricidir. Bu yönüyle ISO 30405, bir kontrol listesinden çok bir iyi uygulama çerçevesidir. Kuruma düşen görev, çerçevedeki her önerinin kendi bağlamında ne anlama geldiğini belirlemek, bunu yazılı hâle getirmek ve süreci düzenli olarak gözden geçirmektir.</w:t>
      </w:r>
    </w:p>
    <w:p>
      <w:pPr>
        <w:spacing w:after="140" w:line="288"/>
        <w:jc w:val="left"/>
      </w:pPr>
      <w:r>
        <w:rPr>
          <w:rFonts w:ascii="Calibri" w:cs="Calibri" w:eastAsia="Calibri" w:hAnsi="Calibri"/>
          <w:sz w:val="22"/>
          <w:szCs w:val="22"/>
        </w:rPr>
        <w:t xml:space="preserve">Standardın öne çıkan yeniliklerinden biri aday deneyimini bir boyut olarak sürece dahil etmesidir. Aday deneyimi, kurumla yaşanan deneyim ve bundan doğan algılar olarak tanımlanır ve yalnızca işe alınan kişiyi değil, ilgilenen, başvuran ve değerlendirilen herkesi kapsar. Bu tanımın önemli bir sonucu vardır: Reddedilen adayın yaşadığı deneyim de kurumun işveren markasının bir parçasıdır. İyi yönetilen bir ret, gelecekteki bir boşlukta yeniden başvuracak, tavsiye edecek ya da kurumun ürününü satın alacak bir kişiyi korur.</w:t>
      </w:r>
    </w:p>
    <w:p>
      <w:pPr>
        <w:pStyle w:val="Heading3"/>
        <w:keepNext/>
        <w:spacing w:after="110" w:before="320"/>
      </w:pPr>
      <w:r>
        <w:rPr>
          <w:rFonts w:ascii="Calibri" w:cs="Calibri" w:eastAsia="Calibri" w:hAnsi="Calibri"/>
          <w:b/>
          <w:bCs/>
          <w:sz w:val="27"/>
          <w:szCs w:val="27"/>
        </w:rPr>
        <w:t xml:space="preserve">Yedi aşamalı süreç</w:t>
      </w:r>
    </w:p>
    <w:p>
      <w:pPr>
        <w:spacing w:after="140" w:line="288"/>
        <w:jc w:val="left"/>
      </w:pPr>
      <w:r>
        <w:rPr>
          <w:rFonts w:ascii="Calibri" w:cs="Calibri" w:eastAsia="Calibri" w:hAnsi="Calibri"/>
          <w:sz w:val="22"/>
          <w:szCs w:val="22"/>
        </w:rPr>
        <w:t xml:space="preserve">Standart, işe alımı birbirini izleyen yedi aşamada ele alır ve sekizinci bir halka olarak öğrenme ve iyileştirmeyi ekler. Aşamalar bir şelale gibi çalışmaz; çekme ve kaynak bulma çoğu zaman paralel yürür, değerlendirme sırasında elde edilen bilgi kişi profilinin yeniden gözden geçirilmesine yol açabilir. Yine de her aşamanın ayrı bir amacı, ayrı bir sahibi ve ayrı bir ölçüm noktası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938"/>
        <w:gridCol w:w="2900"/>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ölçüm</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4.2.1</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talebi resmîleştirilir; iş tanımı ve kişi profili hazırlanır.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Boşluktan onaylı talebe geçen süre</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Planlama</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4.2.2–4.2.3</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Takvim, bütçe, kanal ve değerlendirme yöntemi belirlenir; işgücü planıyla ilişki kurulur.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ve gerçekleşen işe alım</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Çekme</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İşveren markası ve ilan aracılığıyla hedef kitlede ilgi uyandırılır.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Başvuru sayısı, gereklilikleri karşılayan başvuru oranı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Kaynak bulma</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Potansiyel adaylara ulaşan kanallar belirlenir ve geliştirilir.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Kanal bazında başvuru, kendiliğinden başvuru payı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Adayların bilgi, beceri, yetenek ve diğer özellikleri sistematik biçimde saptanır.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Aday/vakans oranı, aşamalar arası geçiş</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Karar</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Seçim yapılır, teklif sunulur, teklif kabul edilir, geri kalanlara bilgi verilir.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 kabul oranı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Ön-uyum</w:t>
            </w:r>
          </w:p>
        </w:tc>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Kabulden ilk güne kadar adayın ilgisi korunur, sosyal bütünleşme başlatılır.</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tarihte başlayanların oranı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ve iyileştirme</w:t>
            </w:r>
          </w:p>
        </w:tc>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Süreç sonrası değerlendirme yapılır; metrikler izlenir.</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Erken dönem elde tutma, ISO/TS 30430, 30407, 30410, 30411</w:t>
            </w:r>
          </w:p>
        </w:tc>
      </w:tr>
    </w:tbl>
    <w:p>
      <w:pPr>
        <w:spacing w:after="140"/>
      </w:pPr>
    </w:p>
    <w:p>
      <w:pPr>
        <w:pStyle w:val="Heading3"/>
        <w:keepNext/>
        <w:spacing w:after="80" w:before="220"/>
      </w:pPr>
      <w:r>
        <w:rPr>
          <w:rFonts w:ascii="Calibri" w:cs="Calibri" w:eastAsia="Calibri" w:hAnsi="Calibri"/>
          <w:b/>
          <w:bCs/>
          <w:color w:val="0B5C8A"/>
          <w:sz w:val="23"/>
          <w:szCs w:val="23"/>
        </w:rPr>
        <w:t xml:space="preserve">Talep ve planlama</w:t>
      </w:r>
    </w:p>
    <w:p>
      <w:pPr>
        <w:spacing w:after="140" w:line="288"/>
        <w:jc w:val="left"/>
      </w:pPr>
      <w:r>
        <w:rPr>
          <w:rFonts w:ascii="Calibri" w:cs="Calibri" w:eastAsia="Calibri" w:hAnsi="Calibri"/>
          <w:sz w:val="22"/>
          <w:szCs w:val="22"/>
        </w:rPr>
        <w:t xml:space="preserve">Süreç, bir hat yöneticisinin boş bir pozisyonu fark etmesiyle ya da işgücü planının yeni bir ihtiyaç göstermesiyle başlar. Talep aşamasının en önemli çıktısı iş tanımı ve kişi profilidir. İş tanımı pozisyonun görevlerini, hedeflerini ve sorumluluklarını anlatır; kişi profili ise işi yapacak kişide gereken bilgi, beceri, yetenek ve diğer özellikleri tanımlar. Standart, kişi profilinin yapılandırılmış bir gereklilik analiziyle hazırlanmasını önerir ve bu noktada ISO 30415’e (çeşitlilik ve kapsayıcılık) atıf yapar. Gerekçe basittir: “bizim gibi biri” arayışı, bilinçsizce profili mevcut çalışanların özelliklerine dar bir biçimde kilitler ve havuzu gereksiz yere daraltır.</w:t>
      </w:r>
    </w:p>
    <w:p>
      <w:pPr>
        <w:spacing w:after="140" w:line="288"/>
        <w:jc w:val="left"/>
      </w:pPr>
      <w:r>
        <w:rPr>
          <w:rFonts w:ascii="Calibri" w:cs="Calibri" w:eastAsia="Calibri" w:hAnsi="Calibri"/>
          <w:sz w:val="22"/>
          <w:szCs w:val="22"/>
        </w:rPr>
        <w:t xml:space="preserve">Planlama aşaması, talebi bir takvime ve bir yönteme bağlar. Hangi kanallar kullanılacak, değerlendirmenin hangi aşamaları olacak, kim karar verecek ve süreç ne zaman bitecek? Burada aday/vakans oranı belirleyici bir ölçüdür: Bir pozisyona yüzlerce başvuru beklenen bir işte değerlendirme tasarımı eleme ağırlıklı olacaktır; birkaç başvuru beklenen bir işte ise değerlendirme elemekten çok adayı tanımaya yönelir ve asıl çaba kanal ve işveren markası tarafında harcanır. Aynı oran, daha sonra hangi aşamada kaç kişinin kaldığını gösteren huni tablosunun da başlangıç noktasıdır.</w:t>
      </w:r>
    </w:p>
    <w:p>
      <w:pPr>
        <w:pStyle w:val="Heading3"/>
        <w:keepNext/>
        <w:spacing w:after="80" w:before="220"/>
      </w:pPr>
      <w:r>
        <w:rPr>
          <w:rFonts w:ascii="Calibri" w:cs="Calibri" w:eastAsia="Calibri" w:hAnsi="Calibri"/>
          <w:b/>
          <w:bCs/>
          <w:color w:val="0B5C8A"/>
          <w:sz w:val="23"/>
          <w:szCs w:val="23"/>
        </w:rPr>
        <w:t xml:space="preserve">Çekme ve kaynak bulma</w:t>
      </w:r>
    </w:p>
    <w:p>
      <w:pPr>
        <w:spacing w:after="140" w:line="288"/>
        <w:jc w:val="left"/>
      </w:pPr>
      <w:r>
        <w:rPr>
          <w:rFonts w:ascii="Calibri" w:cs="Calibri" w:eastAsia="Calibri" w:hAnsi="Calibri"/>
          <w:sz w:val="22"/>
          <w:szCs w:val="22"/>
        </w:rPr>
        <w:t xml:space="preserve">Standart, çekmeyi hedeflenen potansiyel başvuranlarda ilgi uyandırmak, kaynak bulmayı ise onlara ulaşan tedarik kanallarını belirlemek ve geliştirmek olarak ayırır. Çekme bir mesaj sorunudur: İlan gerçekçi mi, iş bilgisi dürüst mü, kurumun işveren olarak vaadi nedir? Kaynak bulma bir erişim sorunudur: Kanalın verimi nedir, hangi kitleye ulaşır, kimi dışarıda bırakır? Aktif aramada, yani adayın kendisine başvurmadan ulaşılan durumlarda, kime ulaşılıp kime ulaşılmayacağını seçmek bile standarda göre bir değerlendirmedir ve yanlılık açısından denetlenmelidir.</w:t>
      </w:r>
    </w:p>
    <w:p>
      <w:pPr>
        <w:spacing w:after="140" w:line="288"/>
        <w:jc w:val="left"/>
      </w:pPr>
      <w:r>
        <w:rPr>
          <w:rFonts w:ascii="Calibri" w:cs="Calibri" w:eastAsia="Calibri" w:hAnsi="Calibri"/>
          <w:sz w:val="22"/>
          <w:szCs w:val="22"/>
        </w:rPr>
        <w:t xml:space="preserve">Rehberin Ek A’sı işveren markasının ölçümüne ayrılmıştır. Markayı doğrudan ölçmek zor olduğundan standart dolaylı göstergeler önerir: kendiliğinden başvuru payı, çalışan tavsiyesi yoğunluğu, teklif kabul oranı ve aday memnuniyeti. Kendiliğinden başvuru payı yüksek bir kurumun kanal maliyeti genellikle düşük, tavsiye yoğunluğu yüksek bir kurumun ise çeşitlilik riski daha yüksektir; çünkü çalışan tavsiyeleri, mevcut çalışanlara benzeyen bir havuz üretme eğilimindedir.</w:t>
      </w:r>
    </w:p>
    <w:p>
      <w:pPr>
        <w:pStyle w:val="Heading3"/>
        <w:keepNext/>
        <w:spacing w:after="80" w:before="220"/>
      </w:pPr>
      <w:r>
        <w:rPr>
          <w:rFonts w:ascii="Calibri" w:cs="Calibri" w:eastAsia="Calibri" w:hAnsi="Calibri"/>
          <w:b/>
          <w:bCs/>
          <w:color w:val="0B5C8A"/>
          <w:sz w:val="23"/>
          <w:szCs w:val="23"/>
        </w:rPr>
        <w:t xml:space="preserve">Değerlendirme</w:t>
      </w:r>
    </w:p>
    <w:p>
      <w:pPr>
        <w:spacing w:after="140" w:line="288"/>
        <w:jc w:val="left"/>
      </w:pPr>
      <w:r>
        <w:rPr>
          <w:rFonts w:ascii="Calibri" w:cs="Calibri" w:eastAsia="Calibri" w:hAnsi="Calibri"/>
          <w:sz w:val="22"/>
          <w:szCs w:val="22"/>
        </w:rPr>
        <w:t xml:space="preserve">Değerlendirme, ISO 30405’in en dikkat çeken bölümlerinden biridir. Standarda göre adayı havuzdan çıkarmak ya da nihai kararı gerekçelendirmek için bilgi kullanılan her etkinlik bir değerlendirmedir. Yani telefonla yapılan kısa bir ön görüşme de, özgeçmiş taraması da, bir çevrimiçi test de, bir yapay zekâ aracının sıralaması da bu kapsamdadır. Bunun sonucu açıktır: Ön eleme ölçütleri de kişi profiline dayanmalı, yanlılık açısından denetlenmeli ve gerektiğinde ISO 10667 serisindeki değerlendirme hizmeti ilkelerine uygun yürütülmelidir.</w:t>
      </w:r>
    </w:p>
    <w:p>
      <w:pPr>
        <w:spacing w:after="140" w:line="288"/>
        <w:jc w:val="left"/>
      </w:pPr>
      <w:r>
        <w:rPr>
          <w:rFonts w:ascii="Calibri" w:cs="Calibri" w:eastAsia="Calibri" w:hAnsi="Calibri"/>
          <w:sz w:val="22"/>
          <w:szCs w:val="22"/>
        </w:rPr>
        <w:t xml:space="preserve">Değerlendirme yöntemi seçilirken ölçülecek özelliğin pozisyon için gerçekten gerekli olup olmadığı, yöntemin geçerli ve güvenilir olup olmadığı ve adaya getirdiği yük birlikte düşünülür. Çok sayıda aşamalı bir süreç, nitelikli adayı kaybetmenin hızlı yoludur: Aday, kurumdan ilgi görmediğini hissettiği anda başka bir teklife yönelir. Dolayısıyla her ek değerlendirme adımı, bilgi kazancı ile aday kaybı arasında bir denge kurmalıdır.</w:t>
      </w:r>
    </w:p>
    <w:p>
      <w:pPr>
        <w:pStyle w:val="Heading3"/>
        <w:keepNext/>
        <w:spacing w:after="80" w:before="220"/>
      </w:pPr>
      <w:r>
        <w:rPr>
          <w:rFonts w:ascii="Calibri" w:cs="Calibri" w:eastAsia="Calibri" w:hAnsi="Calibri"/>
          <w:b/>
          <w:bCs/>
          <w:color w:val="0B5C8A"/>
          <w:sz w:val="23"/>
          <w:szCs w:val="23"/>
        </w:rPr>
        <w:t xml:space="preserve">Yapay zekâ araçları</w:t>
      </w:r>
    </w:p>
    <w:p>
      <w:pPr>
        <w:spacing w:after="140" w:line="288"/>
        <w:jc w:val="left"/>
      </w:pPr>
      <w:r>
        <w:rPr>
          <w:rFonts w:ascii="Calibri" w:cs="Calibri" w:eastAsia="Calibri" w:hAnsi="Calibri"/>
          <w:sz w:val="22"/>
          <w:szCs w:val="22"/>
        </w:rPr>
        <w:t xml:space="preserve">2023 baskısı yapay zekâ araçlarını açıkça ele alır ve temel bir ilke koyar: Araç bir kara kutu olarak kabul edilmemelidir. Kurum, sağlayıcıdan eğitim verisinin tanımını ve bilinen özelliklerini (veri seti sayısı, demografik dağılım, toplama zamanı, değişkenler), geliştirme ve doğrulama belgelerini, verinin yanlılıktan nasıl arındırıldığını, uç durumların nasıl ele alındığını, düzeltilmemiş başarım metriklerini ve bunların düzenli kontrol edildiğine dair kanıtı ve algoritmanın amacını (fayda fonksiyonunu) isteyebilmelidir. Araç değerlendirmede kullanılıyorsa nesnellik, güvenirlik, ölçüt ve yapı geçerliği ile adalet ölçütlerini karşıladığı gösterilmelidir.</w:t>
      </w:r>
    </w:p>
    <w:p>
      <w:pPr>
        <w:spacing w:after="140" w:line="288"/>
        <w:jc w:val="left"/>
      </w:pPr>
      <w:r>
        <w:rPr>
          <w:rFonts w:ascii="Calibri" w:cs="Calibri" w:eastAsia="Calibri" w:hAnsi="Calibri"/>
          <w:sz w:val="22"/>
          <w:szCs w:val="22"/>
        </w:rPr>
        <w:t xml:space="preserve">Standardın Ek B’si sınıflandırma başarımını dört temel ölçüyle tarif eder. Doğruluk, tüm kararlar içinde doğru olanların oranıdır. Kesinlik, araç “uygun” dediği adaylardan gerçekten uygun olanların oranıdır. Duyarlılık, gerçekten uygun olan adaylardan aracın yakalayabildiklerinin oranıdır. F1 ise kesinlik ile duyarlılığı birleştirir.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F1 ölçüsü</w:t>
            </w:r>
          </w:p>
          <w:p>
            <w:pPr>
              <w:spacing w:after="0" w:line="276"/>
            </w:pPr>
            <w:r>
              <w:rPr>
                <w:rFonts w:ascii="Calibri" w:cs="Calibri" w:eastAsia="Calibri" w:hAnsi="Calibri"/>
                <w:sz w:val="21"/>
                <w:szCs w:val="21"/>
              </w:rPr>
              <w:t xml:space="preserve">F1 = 2 × Kesinlik × Duyarlılık ÷ (Kesinlik + Duyarlılık). Standart bu ölçüyü “ağırlıklı ortalama” olarak niteler; yaygın tanım harmonik ortalamadır ve rehber sayfaları harmonik ortalamayı kullanır. Örnek (kurgusal): araç 200 adayı uygun bulsun; bunların 150’si gerçekten uygun olsun (kesinlik 0,75). Havuzda gerçekten uygun 300 aday bulunsun, araç bunların 150’sini yakalamış olsun (duyarlılık 0,50). F1 = 2 × 0,75 × 0,50 ÷ 1,25 = 0,60.</w:t>
            </w:r>
          </w:p>
        </w:tc>
      </w:tr>
    </w:tbl>
    <w:p>
      <w:pPr>
        <w:spacing w:after="120"/>
      </w:pPr>
    </w:p>
    <w:p>
      <w:pPr>
        <w:spacing w:after="140" w:line="288"/>
        <w:jc w:val="left"/>
      </w:pPr>
      <w:r>
        <w:rPr>
          <w:rFonts w:ascii="Calibri" w:cs="Calibri" w:eastAsia="Calibri" w:hAnsi="Calibri"/>
          <w:sz w:val="22"/>
          <w:szCs w:val="22"/>
        </w:rPr>
        <w:t xml:space="preserve">Örneğin düşündürücü yanı, doğruluğun yüksek görünüp F1’in düşük kalabilmesidir. Uygun adayın havuzda nadir olduğu bir işte, aracın herkese “uygun değil” demesi bile yüksek doğruluk üretebilir; oysa duyarlılık sıfırdır. Bu yüzden başarım raporunda tek bir ölçü yerine dördü birlikte sunulmalı ve araç gruplar arasında da karşılaştırılmalıdır. Rehber sayfasında, gruplar arası seçilme oranı karşılaştırması için dörtte beş eşiği sık kullanılan bir uygulama kuralı olarak yer alır; ancak bu eşik standarttan gelmez, hukuki sonuç ülkeden ülkeye değişir ve eşiğin altı tek başına ayrımcılık kanıtı değil, inceleme için güçlü bir işarettir.</w:t>
      </w:r>
    </w:p>
    <w:p>
      <w:pPr>
        <w:pStyle w:val="Heading3"/>
        <w:keepNext/>
        <w:spacing w:after="80" w:before="220"/>
      </w:pPr>
      <w:r>
        <w:rPr>
          <w:rFonts w:ascii="Calibri" w:cs="Calibri" w:eastAsia="Calibri" w:hAnsi="Calibri"/>
          <w:b/>
          <w:bCs/>
          <w:color w:val="0B5C8A"/>
          <w:sz w:val="23"/>
          <w:szCs w:val="23"/>
        </w:rPr>
        <w:t xml:space="preserve">Karar ve ön-uyum</w:t>
      </w:r>
    </w:p>
    <w:p>
      <w:pPr>
        <w:spacing w:after="140" w:line="288"/>
        <w:jc w:val="left"/>
      </w:pPr>
      <w:r>
        <w:rPr>
          <w:rFonts w:ascii="Calibri" w:cs="Calibri" w:eastAsia="Calibri" w:hAnsi="Calibri"/>
          <w:sz w:val="22"/>
          <w:szCs w:val="22"/>
        </w:rPr>
        <w:t xml:space="preserve">Karar aşaması seçimi, teklifi, pazarlığı ve adaylara bilgi vermeyi içerir. Standardın sıralaması dikkat çekicidir: Önce başarılı aday bilgilendirilir; çünkü teklifi reddederse yedek adaya dönmek gerekebilir. Değerlendirme dışında kalanlara süreç içinde, takvimde belirlenen noktada; son aşamaya kalanlara ise teklif kabul edilip iş sözleşmesi süreci tamamlandıktan sonra bilgi verilir. Zamanında ve saygılı iletişim, aday deneyimini güçlendirir ve işe alınmayan adayları gelecekteki boşluklar için bir yetenek havuzuna dönüştürür. Teklifi reddedenlere nedenini soran kısa bir anket ise ücret, iş bilgisinin gerçekçiliği ya da sürecin kendisi hakkında en doğrudan geri bildirimi sağlar.</w:t>
      </w:r>
    </w:p>
    <w:p>
      <w:pPr>
        <w:spacing w:after="140" w:line="288"/>
        <w:jc w:val="left"/>
      </w:pPr>
      <w:r>
        <w:rPr>
          <w:rFonts w:ascii="Calibri" w:cs="Calibri" w:eastAsia="Calibri" w:hAnsi="Calibri"/>
          <w:sz w:val="22"/>
          <w:szCs w:val="22"/>
        </w:rPr>
        <w:t xml:space="preserve">Ön-uyum, teklifin kabulünden ilk iş gününe kadar olan dönemdir ve standart bunun bazen “onboarding” olarak da anıldığını belirtir. Amaç adayın ilgisini korumak ve sosyal bütünleşmeyi başlatmaktır. Bilgi paketi, yönetici ve ekiple tanışma, ilk günlerin planı, ekipman ve erişim hazırlığı bu aşamanın tipik etkinlikleridir. Geçmiş araştırması ise yalnızca rolün hassasiyeti gerektirdiğinde (kırılgan kişilerle yakın temas, finansal hizmetler, kamu sektörü, güvenlik ve emniyet gibi), aday önceden bilgilendirilip yazılı rızası alındıktan sonra ve işe uygunluğu doğrulamak için gerekenle sınırlı olarak yapılır. Standardın Ek C’si bu konuyu ayrıntılandırır.</w:t>
      </w:r>
    </w:p>
    <w:p>
      <w:pPr>
        <w:pStyle w:val="Heading3"/>
        <w:keepNext/>
        <w:spacing w:after="80" w:before="220"/>
      </w:pPr>
      <w:r>
        <w:rPr>
          <w:rFonts w:ascii="Calibri" w:cs="Calibri" w:eastAsia="Calibri" w:hAnsi="Calibri"/>
          <w:b/>
          <w:bCs/>
          <w:color w:val="0B5C8A"/>
          <w:sz w:val="23"/>
          <w:szCs w:val="23"/>
        </w:rPr>
        <w:t xml:space="preserve">Öğrenme ve iyileştirme</w:t>
      </w:r>
    </w:p>
    <w:p>
      <w:pPr>
        <w:spacing w:after="140" w:line="288"/>
        <w:jc w:val="left"/>
      </w:pPr>
      <w:r>
        <w:rPr>
          <w:rFonts w:ascii="Calibri" w:cs="Calibri" w:eastAsia="Calibri" w:hAnsi="Calibri"/>
          <w:sz w:val="22"/>
          <w:szCs w:val="22"/>
        </w:rPr>
        <w:t xml:space="preserve">Son halka, işe alım sürecini bir olay olarak değil bir döngü olarak ele alır. Her önemli işe alımın ardından süreç sonrası değerlendirme yapılır: Neler iyi gitti, hangi aşamada gecikme oldu, hangi kanaldan gelen adaylar daha nitelikli çıktı, adaylar süreci nasıl deneyimledi? Standart bu değerlendirmede kullanılacak metrikler için doğrudan ISO/TS 30430, 30407, 30410 ve 30411’e yönlendirir. Bu kısmın sonraki dört bölümü tam olarak bu yönlendirmenin ayrıntısıdır.</w:t>
      </w:r>
    </w:p>
    <w:p>
      <w:pPr>
        <w:pStyle w:val="Heading3"/>
        <w:keepNext/>
        <w:spacing w:after="110" w:before="320"/>
      </w:pPr>
      <w:r>
        <w:rPr>
          <w:rFonts w:ascii="Calibri" w:cs="Calibri" w:eastAsia="Calibri" w:hAnsi="Calibri"/>
          <w:b/>
          <w:bCs/>
          <w:sz w:val="27"/>
          <w:szCs w:val="27"/>
        </w:rPr>
        <w:t xml:space="preserve">Ölçülebilir göstergeler ve huni mantığı</w:t>
      </w:r>
    </w:p>
    <w:p>
      <w:pPr>
        <w:spacing w:after="140" w:line="288"/>
        <w:jc w:val="left"/>
      </w:pPr>
      <w:r>
        <w:rPr>
          <w:rFonts w:ascii="Calibri" w:cs="Calibri" w:eastAsia="Calibri" w:hAnsi="Calibri"/>
          <w:sz w:val="22"/>
          <w:szCs w:val="22"/>
        </w:rPr>
        <w:t xml:space="preserve">ISO 30405’in Ek A’sındaki ölçüm örnekleri formülsüz sayılmıştır; rehber sayfası bunları işlemselleştirir. Gösterge ailelerinin çoğu bir huninin geçiş oranlarıdır: Başvuru, havuza geçiş, gereklilikleri karşılama, değerlendirme, teklif, kabul, işe başlama ve erken dönem elde tutma. Her aşamanın bir öncekine ve toplam başvuruya göre oranı, hunide nerede kayıp olduğunu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9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(özet)</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Okuma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Aday/açık pozisyon oranı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Başvuru ÷ açık pozisyon</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Değerlendirme tasarımını belirler; düşükse kanal ve marka gözden geçirilir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Havuza geçiş oranı</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Havuza geçen ÷ başvuru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ilan ya da kanal hedefi kaçırıyor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Kendiliğinden başvuru payı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Kendiliğinden başvuran ÷ tüm başvuru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İşveren markasının dolaylı göstergesi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Teklif kabul oranı</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Kabul ÷ teklif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ücret, iş bilgisi ya da süreç sorgulanır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Planlanan tarihte başlama</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Zamanında başlayan ÷ kabul eden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Düşükse ön-uyum zayıftır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Erken dönem elde tutma</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Kalan ÷ işe başlayan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 (6 ay, 1 yıl) sabit tutulur; düşükse nitelik sorgulanır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 faydası (türetilmiş)</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 × T × r × SDy × Zx − C</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atıf yaptığı literatürden gelir; varsayımlara duyarlıdır</w:t>
            </w:r>
          </w:p>
        </w:tc>
      </w:tr>
    </w:tbl>
    <w:p>
      <w:pPr>
        <w:spacing w:after="140"/>
      </w:pPr>
    </w:p>
    <w:p>
      <w:pPr>
        <w:spacing w:after="140" w:line="288"/>
        <w:jc w:val="left"/>
      </w:pPr>
      <w:r>
        <w:rPr>
          <w:rFonts w:ascii="Calibri" w:cs="Calibri" w:eastAsia="Calibri" w:hAnsi="Calibri"/>
          <w:sz w:val="22"/>
          <w:szCs w:val="22"/>
        </w:rPr>
        <w:t xml:space="preserve">Aşağıdaki kurgusal örnek, bir hunide oranların nasıl okunduğunu gösterir. Anadolu Örnek A.Ş. adlı kurgusal bir şirket, üretim planlama uzmanı pozisyonu için dönem boyunca 4 açık pozisyon açmıştır.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2300"/>
        <w:gridCol w:w="2438"/>
      </w:tblGrid>
      <w:tr>
        <w:trPr>
          <w:cantSplit/>
          <w:tblHeader/>
        </w:trPr>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Kişi sayısı</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aşamaya göre</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Başvuruya göre</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Başvuru</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Gereklilikleri karşılayan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Değerlendirilen aday</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Teklif edilen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Teklifi kabul eden</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Planlanan tarihte başlayan</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%83,3</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w:t>
            </w:r>
          </w:p>
        </w:tc>
      </w:tr>
    </w:tbl>
    <w:p>
      <w:pPr>
        <w:spacing w:after="140"/>
      </w:pPr>
    </w:p>
    <w:p>
      <w:pPr>
        <w:spacing w:after="140" w:line="288"/>
        <w:jc w:val="left"/>
      </w:pPr>
      <w:r>
        <w:rPr>
          <w:rFonts w:ascii="Calibri" w:cs="Calibri" w:eastAsia="Calibri" w:hAnsi="Calibri"/>
          <w:sz w:val="22"/>
          <w:szCs w:val="22"/>
        </w:rPr>
        <w:t xml:space="preserve">Aday/vakans oranı 320 ÷ 4 = 80’dir; yani her pozisyon için yeterince geniş bir havuz vardır ve değerlendirmenin elemeye dönük tasarlanması doğrudur. Gereklilikleri karşılama oranı %30’dur; ilanın hedefi tamamen ıskalanmamıştır ama üçte ikiden fazla başvurunun baştan niteliksiz olması, ilan metninin netleştirilmesi gerektiğini düşündürür. Teklif kabul oranı %75’tir; teklif edilen sekiz adaydan ikisi reddetmiştir ve reddetme gerekçelerini sormak, ücret mi yoksa süreç mi sorusuna yanıt verir. Altı kabulden beşinin planlanan tarihte başlaması (%83,3) ön-uyumda iyileştirme alanı olduğunu gösterir. Küçük sayılarda tek bir kişinin oranı belirgin biçimde oynattığı unutulmamalı, her oran mutlak sayılarla birlikte verilmelidir.</w:t>
      </w:r>
    </w:p>
    <w:p>
      <w:pPr>
        <w:pStyle w:val="Heading3"/>
        <w:keepNext/>
        <w:spacing w:after="110" w:before="320"/>
      </w:pPr>
      <w:r>
        <w:rPr>
          <w:rFonts w:ascii="Calibri" w:cs="Calibri" w:eastAsia="Calibri" w:hAnsi="Calibri"/>
          <w:b/>
          <w:bCs/>
          <w:sz w:val="27"/>
          <w:szCs w:val="27"/>
        </w:rPr>
        <w:t xml:space="preserve">Raporlama ve sınırlamalar</w:t>
      </w:r>
    </w:p>
    <w:p>
      <w:pPr>
        <w:spacing w:after="140" w:line="288"/>
        <w:jc w:val="left"/>
      </w:pPr>
      <w:r>
        <w:rPr>
          <w:rFonts w:ascii="Calibri" w:cs="Calibri" w:eastAsia="Calibri" w:hAnsi="Calibri"/>
          <w:sz w:val="22"/>
          <w:szCs w:val="22"/>
        </w:rPr>
        <w:t xml:space="preserve">Standart, farklı paydaşların farklı şeyler görmek istediğini kabul eder. İK ve işe alım ekipleri huni geçiş oranlarını, kanal kırılımını, aday deneyimi geri bildirimini ve yapay zekâ başarım metriklerini görür; hat yöneticisi kendi pozisyonlarının hunisini, teklif kabulünü ve ön-uyum durumunu; üst yönetim doldurma süresini, teklif kabulünü, erken dönem elde tutmayı ve işveren markası göstergelerini dönemsel bir skor kartında; çalışan ve işveren temsilcileri değerlendirme yöntemlerini, yanlılık denetimini ve veri koruma uygulamalarını; adaylar ise sürecin aşamalarını, takvimi, veri işleme bilgisini ve yapay zekâ kullanımını görür. Her raporda dönemin tanımı, oranların paydası, elde tutmada kullanılan sabit süre ve kırılım düzeyi yazılmalıdır.</w:t>
      </w:r>
    </w:p>
    <w:p>
      <w:pPr>
        <w:spacing w:after="140" w:line="288"/>
        <w:jc w:val="left"/>
      </w:pPr>
      <w:r>
        <w:rPr>
          <w:rFonts w:ascii="Calibri" w:cs="Calibri" w:eastAsia="Calibri" w:hAnsi="Calibri"/>
          <w:sz w:val="22"/>
          <w:szCs w:val="22"/>
        </w:rPr>
        <w:t xml:space="preserve">Sınırlamalar da açıkça bilinmelidir. Ek A’daki ölçümler formülsüzdür; paydanın tanımı (örneğin elde tutmada işe başlayanlar mı, teklifi kabul edenler mi esas alınıyor) kurum içinde yazılı hâle getirilmelidir. Aday deneyimi standartta tanımlıdır ama doğrudan bir metriği yoktur; başvuran anketi ve reddeden aday anketi en yakın göstergelerdir. Veri koruma, geçmiş araştırması ve yüz ifadesi ya da ses analizi gibi bazı yapay zekâ tekniklerinin kullanımı ülkeye göre kısıtlı ya da yasak olabilir; Türkiye’de kişisel verilerin korunması mevzuatı ile birlikte okunmalıdır.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27"/>
        </w:numPr>
        <w:spacing w:after="80" w:line="280"/>
      </w:pPr>
      <w:r>
        <w:rPr>
          <w:rFonts w:ascii="Calibri" w:cs="Calibri" w:eastAsia="Calibri" w:hAnsi="Calibri"/>
          <w:sz w:val="22"/>
          <w:szCs w:val="22"/>
        </w:rPr>
        <w:t xml:space="preserve">Süreç sahibini ve kararları belirleyin: kim talep açar, kim onaylar, kim değerlendirir, kim teklif verir.</w:t>
      </w:r>
    </w:p>
    <w:p>
      <w:pPr>
        <w:pStyle w:val="ListParagraph"/>
        <w:numPr>
          <w:ilvl w:val="0"/>
          <w:numId w:val="27"/>
        </w:numPr>
        <w:spacing w:after="80" w:line="280"/>
      </w:pPr>
      <w:r>
        <w:rPr>
          <w:rFonts w:ascii="Calibri" w:cs="Calibri" w:eastAsia="Calibri" w:hAnsi="Calibri"/>
          <w:sz w:val="22"/>
          <w:szCs w:val="22"/>
        </w:rPr>
        <w:t xml:space="preserve">Her pozisyon kategorisi için yapılandırılmış bir gereklilik analiziyle kişi profilini yazın.</w:t>
      </w:r>
    </w:p>
    <w:p>
      <w:pPr>
        <w:pStyle w:val="ListParagraph"/>
        <w:numPr>
          <w:ilvl w:val="0"/>
          <w:numId w:val="27"/>
        </w:numPr>
        <w:spacing w:after="80" w:line="280"/>
      </w:pPr>
      <w:r>
        <w:rPr>
          <w:rFonts w:ascii="Calibri" w:cs="Calibri" w:eastAsia="Calibri" w:hAnsi="Calibri"/>
          <w:sz w:val="22"/>
          <w:szCs w:val="22"/>
        </w:rPr>
        <w:t xml:space="preserve">Aday/vakans oranını tahmin edin ve değerlendirme tasarımını buna göre kurun.</w:t>
      </w:r>
    </w:p>
    <w:p>
      <w:pPr>
        <w:pStyle w:val="ListParagraph"/>
        <w:numPr>
          <w:ilvl w:val="0"/>
          <w:numId w:val="27"/>
        </w:numPr>
        <w:spacing w:after="80" w:line="280"/>
      </w:pPr>
      <w:r>
        <w:rPr>
          <w:rFonts w:ascii="Calibri" w:cs="Calibri" w:eastAsia="Calibri" w:hAnsi="Calibri"/>
          <w:sz w:val="22"/>
          <w:szCs w:val="22"/>
        </w:rPr>
        <w:t xml:space="preserve">Kanalları ve işveren markası göstergelerini belirleyin; kendiliğinden başvuru payını izlemeye başlayın.</w:t>
      </w:r>
    </w:p>
    <w:p>
      <w:pPr>
        <w:pStyle w:val="ListParagraph"/>
        <w:numPr>
          <w:ilvl w:val="0"/>
          <w:numId w:val="27"/>
        </w:numPr>
        <w:spacing w:after="80" w:line="280"/>
      </w:pPr>
      <w:r>
        <w:rPr>
          <w:rFonts w:ascii="Calibri" w:cs="Calibri" w:eastAsia="Calibri" w:hAnsi="Calibri"/>
          <w:sz w:val="22"/>
          <w:szCs w:val="22"/>
        </w:rPr>
        <w:t xml:space="preserve">Ön elemeyi de dahil olmak üzere tüm değerlendirme etkinliklerini yazılı hâle getirin ve yanlılık denetimi planlayın.</w:t>
      </w:r>
    </w:p>
    <w:p>
      <w:pPr>
        <w:pStyle w:val="ListParagraph"/>
        <w:numPr>
          <w:ilvl w:val="0"/>
          <w:numId w:val="27"/>
        </w:numPr>
        <w:spacing w:after="80" w:line="280"/>
      </w:pPr>
      <w:r>
        <w:rPr>
          <w:rFonts w:ascii="Calibri" w:cs="Calibri" w:eastAsia="Calibri" w:hAnsi="Calibri"/>
          <w:sz w:val="22"/>
          <w:szCs w:val="22"/>
        </w:rPr>
        <w:t xml:space="preserve">Yapay zekâ araçları için sağlayıcıdan belgeleri isteyin; dört başarım ölçüsünü ve gruplar arası seçilme oranlarını izleyin.</w:t>
      </w:r>
    </w:p>
    <w:p>
      <w:pPr>
        <w:pStyle w:val="ListParagraph"/>
        <w:numPr>
          <w:ilvl w:val="0"/>
          <w:numId w:val="27"/>
        </w:numPr>
        <w:spacing w:after="80" w:line="280"/>
      </w:pPr>
      <w:r>
        <w:rPr>
          <w:rFonts w:ascii="Calibri" w:cs="Calibri" w:eastAsia="Calibri" w:hAnsi="Calibri"/>
          <w:sz w:val="22"/>
          <w:szCs w:val="22"/>
        </w:rPr>
        <w:t xml:space="preserve">Adaylara hangi aşamada, kim tarafından, hangi kanalla bilgi verileceğini önceden belirleyin.</w:t>
      </w:r>
    </w:p>
    <w:p>
      <w:pPr>
        <w:pStyle w:val="ListParagraph"/>
        <w:numPr>
          <w:ilvl w:val="0"/>
          <w:numId w:val="27"/>
        </w:numPr>
        <w:spacing w:after="80" w:line="280"/>
      </w:pPr>
      <w:r>
        <w:rPr>
          <w:rFonts w:ascii="Calibri" w:cs="Calibri" w:eastAsia="Calibri" w:hAnsi="Calibri"/>
          <w:sz w:val="22"/>
          <w:szCs w:val="22"/>
        </w:rPr>
        <w:t xml:space="preserve">Ön-uyum için bilgi paketi, tanışma ve ekipman planı hazırlayın.</w:t>
      </w:r>
    </w:p>
    <w:p>
      <w:pPr>
        <w:pStyle w:val="ListParagraph"/>
        <w:numPr>
          <w:ilvl w:val="0"/>
          <w:numId w:val="27"/>
        </w:numPr>
        <w:spacing w:after="80" w:line="280"/>
      </w:pPr>
      <w:r>
        <w:rPr>
          <w:rFonts w:ascii="Calibri" w:cs="Calibri" w:eastAsia="Calibri" w:hAnsi="Calibri"/>
          <w:sz w:val="22"/>
          <w:szCs w:val="22"/>
        </w:rPr>
        <w:t xml:space="preserve">Teklifi reddeden ve ayrılan adaylara kısa bir anket uygulayın.</w:t>
      </w:r>
    </w:p>
    <w:p>
      <w:pPr>
        <w:pStyle w:val="ListParagraph"/>
        <w:numPr>
          <w:ilvl w:val="0"/>
          <w:numId w:val="27"/>
        </w:numPr>
        <w:spacing w:after="80" w:line="280"/>
      </w:pPr>
      <w:r>
        <w:rPr>
          <w:rFonts w:ascii="Calibri" w:cs="Calibri" w:eastAsia="Calibri" w:hAnsi="Calibri"/>
          <w:sz w:val="22"/>
          <w:szCs w:val="22"/>
        </w:rPr>
        <w:t xml:space="preserve">Süreç sonrası değerlendirmeyi yapın ve ISO/TS 30430, 30407, 30411 ve 30410 metriklerini seçin.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ipucu</w:t>
            </w:r>
          </w:p>
          <w:p>
            <w:pPr>
              <w:spacing w:after="0" w:line="276"/>
            </w:pPr>
            <w:r>
              <w:rPr>
                <w:rFonts w:ascii="Calibri" w:cs="Calibri" w:eastAsia="Calibri" w:hAnsi="Calibri"/>
                <w:sz w:val="21"/>
                <w:szCs w:val="21"/>
              </w:rPr>
              <w:t xml:space="preserve">İşe alım hunisini bir elektronik tabloda aşama aşama tutmak, tek başına en değerli ilk adımdır. Hangi aşamada kayıp olduğunu görmeden hangi ISO/TS metriğinin sizin için öncelikli olduğunu belirlemek zordur.</w:t>
            </w:r>
          </w:p>
        </w:tc>
      </w:tr>
    </w:tbl>
    <w:p>
      <w:pPr>
        <w:spacing w:after="120"/>
      </w:pPr>
    </w:p>
    <w:p>
      <w:pPr>
        <w:pStyle w:val="Heading3"/>
        <w:keepNext/>
        <w:spacing w:after="110" w:before="320"/>
      </w:pPr>
      <w:r>
        <w:rPr>
          <w:rFonts w:ascii="Calibri" w:cs="Calibri" w:eastAsia="Calibri" w:hAnsi="Calibri"/>
          <w:b/>
          <w:bCs/>
          <w:sz w:val="27"/>
          <w:szCs w:val="27"/>
        </w:rPr>
        <w:t xml:space="preserve">Aday deneyimini ölçmek</w:t>
      </w:r>
    </w:p>
    <w:p>
      <w:pPr>
        <w:spacing w:after="140" w:line="288"/>
        <w:jc w:val="left"/>
      </w:pPr>
      <w:r>
        <w:rPr>
          <w:rFonts w:ascii="Calibri" w:cs="Calibri" w:eastAsia="Calibri" w:hAnsi="Calibri"/>
          <w:sz w:val="22"/>
          <w:szCs w:val="22"/>
        </w:rPr>
        <w:t xml:space="preserve">Standart aday deneyimi için doğrudan bir metrik vermez, ama dolaylı ölçüm yolları açıktır. Başvuran anketi, sürecin her aşamasında (başvuru, görüşme, teklif) kısa ve sade sorularla uygulanır. Reddeden aday anketi, teklifi kabul etmeyenlerin nedenini sorar. Reddedilen adayların bilgilendirilme süresi (başvurudan sonuca geçen gün) ve geri bildirimde bulunan aday oranı da kullanılabilir. Bu göstergelerin tek bir “aday deneyimi puanı”nda toplanması cazip görünse de, aşama bazlı izlemek daha öğreticidir: Hangi aşamada memnuniyet düşüyor, hangi aşamada aday süreçten çekiliyor? Çekilme oranı özellikle değerlendirme aşamalarının uzunluğuna ve iletişim sıklığına duyarlıdır.</w:t>
      </w:r>
    </w:p>
    <w:p>
      <w:pPr>
        <w:spacing w:after="140" w:line="288"/>
        <w:jc w:val="left"/>
      </w:pPr>
      <w:r>
        <w:rPr>
          <w:rFonts w:ascii="Calibri" w:cs="Calibri" w:eastAsia="Calibri" w:hAnsi="Calibri"/>
          <w:sz w:val="22"/>
          <w:szCs w:val="22"/>
        </w:rPr>
        <w:t xml:space="preserve">Anketlerde yanıt oranı düşük olacağından, sonuçlar mutlak sayılarla birlikte ve “yanıt verenler tüm adayları temsil etmeyebilir” notuyla raporlanmalıdır. Memnun olmayan adayların yanıt verme olasılığı genellikle daha yüksektir; bu da sonuçları olumsuza doğru çarpıtabilir.</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28"/>
        </w:numPr>
        <w:spacing w:after="80" w:line="280"/>
      </w:pPr>
      <w:r>
        <w:rPr>
          <w:rFonts w:ascii="Calibri" w:cs="Calibri" w:eastAsia="Calibri" w:hAnsi="Calibri"/>
          <w:b/>
          <w:bCs/>
          <w:sz w:val="22"/>
          <w:szCs w:val="22"/>
        </w:rPr>
        <w:t xml:space="preserve">Ön elemeyi değerlendirme saymamak.</w:t>
      </w:r>
      <w:r>
        <w:rPr>
          <w:rFonts w:ascii="Calibri" w:cs="Calibri" w:eastAsia="Calibri" w:hAnsi="Calibri"/>
          <w:sz w:val="22"/>
          <w:szCs w:val="22"/>
        </w:rPr>
        <w:t xml:space="preserve"> Özgeçmiş taraması “idari” bir adım sayılır ve ölçütleri yazılmaz; oysa standarda göre havuzdan çıkarma kararına dayanak olan her etkinlik değerlendirmedir.</w:t>
      </w:r>
    </w:p>
    <w:p>
      <w:pPr>
        <w:pStyle w:val="ListParagraph"/>
        <w:numPr>
          <w:ilvl w:val="0"/>
          <w:numId w:val="28"/>
        </w:numPr>
        <w:spacing w:after="80" w:line="280"/>
      </w:pPr>
      <w:r>
        <w:rPr>
          <w:rFonts w:ascii="Calibri" w:cs="Calibri" w:eastAsia="Calibri" w:hAnsi="Calibri"/>
          <w:b/>
          <w:bCs/>
          <w:sz w:val="22"/>
          <w:szCs w:val="22"/>
        </w:rPr>
        <w:t xml:space="preserve">Aday deneyimini yalnızca işe alınanlar için düşünmek.</w:t>
      </w:r>
      <w:r>
        <w:rPr>
          <w:rFonts w:ascii="Calibri" w:cs="Calibri" w:eastAsia="Calibri" w:hAnsi="Calibri"/>
          <w:sz w:val="22"/>
          <w:szCs w:val="22"/>
        </w:rPr>
        <w:t xml:space="preserve"> Reddedilenlerin büyük çoğunluğu, kurumun gelecekteki adayı, müşterisi ya da tavsiye kaynağıdır.</w:t>
      </w:r>
    </w:p>
    <w:p>
      <w:pPr>
        <w:pStyle w:val="ListParagraph"/>
        <w:numPr>
          <w:ilvl w:val="0"/>
          <w:numId w:val="28"/>
        </w:numPr>
        <w:spacing w:after="80" w:line="280"/>
      </w:pPr>
      <w:r>
        <w:rPr>
          <w:rFonts w:ascii="Calibri" w:cs="Calibri" w:eastAsia="Calibri" w:hAnsi="Calibri"/>
          <w:b/>
          <w:bCs/>
          <w:sz w:val="22"/>
          <w:szCs w:val="22"/>
        </w:rPr>
        <w:t xml:space="preserve">Yapay zekâ aracını tek bir doğruluk rakamıyla onaylamak.</w:t>
      </w:r>
      <w:r>
        <w:rPr>
          <w:rFonts w:ascii="Calibri" w:cs="Calibri" w:eastAsia="Calibri" w:hAnsi="Calibri"/>
          <w:sz w:val="22"/>
          <w:szCs w:val="22"/>
        </w:rPr>
        <w:t xml:space="preserve"> Kesinlik, duyarlılık ve F1 olmadan doğruluk yanıltıcıdır.</w:t>
      </w:r>
    </w:p>
    <w:p>
      <w:pPr>
        <w:pStyle w:val="ListParagraph"/>
        <w:numPr>
          <w:ilvl w:val="0"/>
          <w:numId w:val="28"/>
        </w:numPr>
        <w:spacing w:after="80" w:line="280"/>
      </w:pPr>
      <w:r>
        <w:rPr>
          <w:rFonts w:ascii="Calibri" w:cs="Calibri" w:eastAsia="Calibri" w:hAnsi="Calibri"/>
          <w:b/>
          <w:bCs/>
          <w:sz w:val="22"/>
          <w:szCs w:val="22"/>
        </w:rPr>
        <w:t xml:space="preserve">Ön-uyumu ihmal etmek.</w:t>
      </w:r>
      <w:r>
        <w:rPr>
          <w:rFonts w:ascii="Calibri" w:cs="Calibri" w:eastAsia="Calibri" w:hAnsi="Calibri"/>
          <w:sz w:val="22"/>
          <w:szCs w:val="22"/>
        </w:rPr>
        <w:t xml:space="preserve"> Teklif kabul edildikten sonra adayla iletişimin kesilmesi, planlanan tarihte başlama oranını doğrudan düşürür.</w:t>
      </w:r>
    </w:p>
    <w:p>
      <w:pPr>
        <w:pStyle w:val="ListParagraph"/>
        <w:numPr>
          <w:ilvl w:val="0"/>
          <w:numId w:val="28"/>
        </w:numPr>
        <w:spacing w:after="80" w:line="280"/>
      </w:pPr>
      <w:r>
        <w:rPr>
          <w:rFonts w:ascii="Calibri" w:cs="Calibri" w:eastAsia="Calibri" w:hAnsi="Calibri"/>
          <w:b/>
          <w:bCs/>
          <w:sz w:val="22"/>
          <w:szCs w:val="22"/>
        </w:rPr>
        <w:t xml:space="preserve">Paydayı tanımlamamak.</w:t>
      </w:r>
      <w:r>
        <w:rPr>
          <w:rFonts w:ascii="Calibri" w:cs="Calibri" w:eastAsia="Calibri" w:hAnsi="Calibri"/>
          <w:sz w:val="22"/>
          <w:szCs w:val="22"/>
        </w:rPr>
        <w:t xml:space="preserve"> “Elde tutma %90” cümlesi, paydası ve süresi yazılmadığında bir anlam taşımaz.</w:t>
      </w:r>
    </w:p>
    <w:p>
      <w:pPr>
        <w:pStyle w:val="ListParagraph"/>
        <w:numPr>
          <w:ilvl w:val="0"/>
          <w:numId w:val="28"/>
        </w:numPr>
        <w:spacing w:after="80" w:line="280"/>
      </w:pPr>
      <w:r>
        <w:rPr>
          <w:rFonts w:ascii="Calibri" w:cs="Calibri" w:eastAsia="Calibri" w:hAnsi="Calibri"/>
          <w:b/>
          <w:bCs/>
          <w:sz w:val="22"/>
          <w:szCs w:val="22"/>
        </w:rPr>
        <w:t xml:space="preserve">Süreç sonrası değerlendirmeyi atlamak.</w:t>
      </w:r>
      <w:r>
        <w:rPr>
          <w:rFonts w:ascii="Calibri" w:cs="Calibri" w:eastAsia="Calibri" w:hAnsi="Calibri"/>
          <w:sz w:val="22"/>
          <w:szCs w:val="22"/>
        </w:rPr>
        <w:t xml:space="preserve"> Öğrenme halkası kapatılmazsa her işe alım sıfırdan başlar.</w:t>
      </w:r>
    </w:p>
    <w:p>
      <w:pPr>
        <w:spacing w:after="140" w:line="288"/>
        <w:jc w:val="left"/>
      </w:pPr>
      <w:r>
        <w:rPr>
          <w:rFonts w:ascii="Calibri" w:cs="Calibri" w:eastAsia="Calibri" w:hAnsi="Calibri"/>
          <w:sz w:val="22"/>
          <w:szCs w:val="22"/>
        </w:rPr>
        <w:t xml:space="preserve">Bu hataların ortak noktası, süreç bilgisinin kişilerde kalması ve kurumsal belleğe dönüşmemesidir. İşe alım ekibinde kişi değiştiğinde, ölçütlerin ve kanal deneyimlerinin kaybolmaması için süreç belgeleri, metrik kartları ve süreç sonrası değerlendirme notları ortak bir yerde tutulmalıdır.</w:t>
      </w:r>
    </w:p>
    <w:p>
      <w:pPr>
        <w:pStyle w:val="Heading2"/>
        <w:keepNext/>
        <w:pageBreakBefore/>
        <w:spacing w:after="100" w:before="0"/>
      </w:pPr>
      <w:r>
        <w:rPr>
          <w:rFonts w:ascii="Calibri" w:cs="Calibri" w:eastAsia="Calibri" w:hAnsi="Calibri"/>
          <w:b/>
          <w:bCs/>
          <w:color w:val="0B5C8A"/>
          <w:sz w:val="34"/>
          <w:szCs w:val="34"/>
        </w:rPr>
        <w:t xml:space="preserve">3.2  İşe Alım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30430:2021 — Pozisyon başına nitelikli aday ve açık pozisyonun doldurulma süresi.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30430, ISO 30414’ün işe alım, hareketlilik ve devir kümesinin işe alım ayağını ayrıntılandıran bir teknik şartnamedir. Bir önceki bölümde anlatılan ISO 30405 süreci nasıl yürüteceğinizi söylerken, bu belge sürecin iki temel yönünü nasıl ölçeceğinizi söyler: girdinin niteliği ve sürecin hızı. Şartname iki ana metrik tanımlar: pozisyon başına nitelikli aday sayısı ve bir açık pozisyonun doldurulma süresi. Ardından süre metriğini dört ek ölçüm noktasıyla genişleterek gecikmenin sürecin hangi halkasında oluştuğunu görünür kılar.</w:t>
      </w:r>
    </w:p>
    <w:p>
      <w:pPr>
        <w:spacing w:after="140" w:line="288"/>
        <w:jc w:val="left"/>
      </w:pPr>
      <w:r>
        <w:rPr>
          <w:rFonts w:ascii="Calibri" w:cs="Calibri" w:eastAsia="Calibri" w:hAnsi="Calibri"/>
          <w:sz w:val="22"/>
          <w:szCs w:val="22"/>
        </w:rPr>
        <w:t xml:space="preserve">Metriklerin tanımında dikkat çeken bir tutarlılık vardır: Her metrik aynı yedi bileşenle anlatılır. Tanım, metriğin neyi saydığını; amaç, hangi kurumsal soruya hizmet ettiğini; formül, nasıl hesaplandığını ve ölçüm noktasını; kullanım biçimi, sonuçla ne yapılacağını ve hangi metrikle birlikte okunacağını; hedef kullanıcılar, kime raporlanacağını; bağlam etkenleri, sonucu bugün neyin etkilediğini; öngörü etkenleri ise bilinen ve beklenen olayların sonucu nasıl değiştireceğini açıklar. Kendi kurum içi metrik kartlarınızı aynı yapıda hazırlamak, bir metriğin sonradan tartışılmasını büyük oranda önler.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c>
          <w:tcPr>
            <w:tcW w:type="dxa" w:w="4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(doldurma süresi için)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sayar?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talepten teklif kabulüne geçen ortalama gün</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sürecinin ve sistemlerinin işleyişi nasıl?</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ölçüm noktası nedir?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TD ÷ TP; dönem sonu kesiti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 ne yapılır?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Uzuyorsa önce aday havuzuna bak, sonra süreci incele</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hat yönetimi, üst yönetim, dış paydaş</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büyüklüğü, ücret düzeyi, ekonomik koşullar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değişecek?</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Planlı büyüme, yeni lokasyon, emeklilik dalgası</w:t>
            </w:r>
          </w:p>
        </w:tc>
      </w:tr>
    </w:tbl>
    <w:p>
      <w:pPr>
        <w:spacing w:after="140"/>
      </w:pPr>
    </w:p>
    <w:p>
      <w:pPr>
        <w:pStyle w:val="Heading3"/>
        <w:keepNext/>
        <w:spacing w:after="110" w:before="320"/>
      </w:pPr>
      <w:r>
        <w:rPr>
          <w:rFonts w:ascii="Calibri" w:cs="Calibri" w:eastAsia="Calibri" w:hAnsi="Calibri"/>
          <w:b/>
          <w:bCs/>
          <w:sz w:val="27"/>
          <w:szCs w:val="27"/>
        </w:rPr>
        <w:t xml:space="preserve">Temel kavramlar ve gösterim</w:t>
      </w:r>
    </w:p>
    <w:p>
      <w:pPr>
        <w:spacing w:after="140" w:line="288"/>
        <w:jc w:val="left"/>
      </w:pPr>
      <w:r>
        <w:rPr>
          <w:rFonts w:ascii="Calibri" w:cs="Calibri" w:eastAsia="Calibri" w:hAnsi="Calibri"/>
          <w:sz w:val="22"/>
          <w:szCs w:val="22"/>
        </w:rPr>
        <w:t xml:space="preserve">Şartnamenin dili birkaç kısaltmaya dayanır. Bunları baştan netleştirmek, tüm sonraki hesapları kolaylaştırır.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Kısaltma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Kavram</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TP</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açık pozisyon</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Ölçüm döneminde ilan edilmiş açık pozisyon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aday</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Bu pozisyonlara başvuran tüm kişiler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QC</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Nitelikli aday</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Başvuranlar arasından işin gereklerini karşılayanlar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AQC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 başına nitelikli aday</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QC ÷ TP</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D1</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 tarihi</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Talebin açılıp onaylandığı ve işe alıma iletildiği tarih</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D2</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tarihi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Adayın iş teklifini kabul ettiği tarih</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TD</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doldurma günü</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doldurulan tüm pozisyonlar için D2 − D1 günlerinin toplamı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sonuçlar üzerinde doğrudan ve belirgin etkisi olan, değer yaratma ya da değer katmadaki etkisi yüksek rol</w:t>
            </w:r>
          </w:p>
        </w:tc>
      </w:tr>
    </w:tbl>
    <w:p>
      <w:pPr>
        <w:spacing w:after="140"/>
      </w:pPr>
    </w:p>
    <w:p>
      <w:pPr>
        <w:pStyle w:val="Heading3"/>
        <w:keepNext/>
        <w:spacing w:after="110" w:before="320"/>
      </w:pPr>
      <w:r>
        <w:rPr>
          <w:rFonts w:ascii="Calibri" w:cs="Calibri" w:eastAsia="Calibri" w:hAnsi="Calibri"/>
          <w:b/>
          <w:bCs/>
          <w:sz w:val="27"/>
          <w:szCs w:val="27"/>
        </w:rPr>
        <w:t xml:space="preserve">Metrik 1: Pozisyon başına nitelikli aday</w:t>
      </w:r>
    </w:p>
    <w:p>
      <w:pPr>
        <w:spacing w:after="140" w:line="288"/>
        <w:jc w:val="left"/>
      </w:pPr>
      <w:r>
        <w:rPr>
          <w:rFonts w:ascii="Calibri" w:cs="Calibri" w:eastAsia="Calibri" w:hAnsi="Calibri"/>
          <w:sz w:val="22"/>
          <w:szCs w:val="22"/>
        </w:rPr>
        <w:t xml:space="preserve">Pozisyon başına nitelikli aday (AQC), başvuranlar arasından işin gereklerini karşılayan kişilerin sayısının açık pozisyon sayısına bölünmesidir. Bu metrik, kurumun çekim gücünü ölçer: İlan kanalları, yan hak paketi ve işveren konumlandırması nitelikli kişilere ulaşabiliyor mu? AQC, yüksek başvuru sayısının tek başına başarı sayılmamasını sağlayan düzeltici ölçüdür. Bin kişinin başvurduğu ama yalnızca ikisinin nitelikli olduğu bir ilan, yüz kişinin başvurduğu ve kırkının nitelikli olduğu bir ilandan daha zayıftır.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AQC formülü</w:t>
            </w:r>
          </w:p>
          <w:p>
            <w:pPr>
              <w:spacing w:after="0" w:line="276"/>
            </w:pPr>
            <w:r>
              <w:rPr>
                <w:rFonts w:ascii="Calibri" w:cs="Calibri" w:eastAsia="Calibri" w:hAnsi="Calibri"/>
                <w:sz w:val="21"/>
                <w:szCs w:val="21"/>
              </w:rPr>
              <w:t xml:space="preserve">AQC = QC ÷ TP. Kurgusal örnek: Dönemde 12 açık pozisyon için 540 kişi başvurmuş, bunlardan 198’i nitelik ölçütünü karşılamış olsun. AQC = 198 ÷ 12 = 16,5. Nitelik oranı = 198 ÷ 540 = %36,7. Aday yoğunluğu (TC ÷ TP) = 45’tir.</w:t>
            </w:r>
          </w:p>
        </w:tc>
      </w:tr>
    </w:tbl>
    <w:p>
      <w:pPr>
        <w:spacing w:after="120"/>
      </w:pPr>
    </w:p>
    <w:p>
      <w:pPr>
        <w:spacing w:after="140" w:line="288"/>
        <w:jc w:val="left"/>
      </w:pPr>
      <w:r>
        <w:rPr>
          <w:rFonts w:ascii="Calibri" w:cs="Calibri" w:eastAsia="Calibri" w:hAnsi="Calibri"/>
          <w:sz w:val="22"/>
          <w:szCs w:val="22"/>
        </w:rPr>
        <w:t xml:space="preserve">Buradaki kritik karar “nitelikli” sözcüğünün tanımıdır. Şartname, her kurumun ya da sektörün her pozisyon kategorisi için adayın hangi koşullarda nitelikli sayılacağını tanımlamasını, belgelemesini ve düzenli olarak güncellemesini ister. Bu tanım yazılı değilse, aynı pozisyon için iki işe alımcı iki farklı AQC üretebilir ve metrik kıyaslanamaz hâle gelir. Nitelik ölçütü ayrıca ISO 30405’teki kişi profiliyle uyumlu olmalıdır; ölçüt değişirse AQC’nin zaman serisinde bir kırılma olacağından değişiklik not edilmelidir.</w:t>
      </w:r>
    </w:p>
    <w:p>
      <w:pPr>
        <w:spacing w:after="140" w:line="288"/>
        <w:jc w:val="left"/>
      </w:pPr>
      <w:r>
        <w:rPr>
          <w:rFonts w:ascii="Calibri" w:cs="Calibri" w:eastAsia="Calibri" w:hAnsi="Calibri"/>
          <w:sz w:val="22"/>
          <w:szCs w:val="22"/>
        </w:rPr>
        <w:t xml:space="preserve">AQC’nin yorumunda dikkat edilecek bir nokta, metriğin nedeni söylememesidir. Şartnamenin kendi ifadesiyle nitelikli aday metriği, daha ileri bir kök neden analizine ihtiyaç olduğunu gösteren bir göstergedir. AQC düşüyorsa neden ilan metni, kanal seçimi, ücret düzeyi, işveren markası ya da işgücü piyasasındaki kıtlık olabilir. Sayı soruyu doğurur, yanıtı vermez.</w:t>
      </w:r>
    </w:p>
    <w:p>
      <w:pPr>
        <w:pStyle w:val="Heading3"/>
        <w:keepNext/>
        <w:spacing w:after="110" w:before="320"/>
      </w:pPr>
      <w:r>
        <w:rPr>
          <w:rFonts w:ascii="Calibri" w:cs="Calibri" w:eastAsia="Calibri" w:hAnsi="Calibri"/>
          <w:b/>
          <w:bCs/>
          <w:sz w:val="27"/>
          <w:szCs w:val="27"/>
        </w:rPr>
        <w:t xml:space="preserve">Metrik 2: Açık pozisyonun doldurulma süresi</w:t>
      </w:r>
    </w:p>
    <w:p>
      <w:pPr>
        <w:spacing w:after="140" w:line="288"/>
        <w:jc w:val="left"/>
      </w:pPr>
      <w:r>
        <w:rPr>
          <w:rFonts w:ascii="Calibri" w:cs="Calibri" w:eastAsia="Calibri" w:hAnsi="Calibri"/>
          <w:sz w:val="22"/>
          <w:szCs w:val="22"/>
        </w:rPr>
        <w:t xml:space="preserve">Doldurma süresi, onaylı kadro talebinin verildiği tarih (D1) ile adayın teklifi kabul ettiği tarih (D2) arasındaki gün sayısının ortalamasıdır. Formül, dönemde doldurulan pozisyonlar için toplam doldurma gününün (TD) doldurulan pozisyon sayısına (TP) bölünmesidir. Aynı formül hem tüm pozisyonlar hem de kritik pozisyonlar için kullanılır; kritik pozisyonlar ayrı satırda raporlanır, çünkü bu rollerde bir günlük gecikmenin bedeli ortalama bir role göre çok daha yüksektir.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900"/>
        <w:gridCol w:w="1900"/>
        <w:gridCol w:w="16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Pozisyon</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Kritik mi?</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D1 (onaylı talep)</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D2 (teklif kabulü)</w:t>
            </w:r>
          </w:p>
        </w:tc>
        <w:tc>
          <w:tcPr>
            <w:tcW w:type="dxa" w:w="1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Gün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Üretim planlama uzmanı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02.01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12.02</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Bakım mühendisi</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Evet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21.03</w:t>
            </w: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Satın alma uzmanı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02.03</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41</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 analisti</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Evet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05.02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14.03</w:t>
            </w: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37</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Muhasebe sorumlusu</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Hayır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05.04</w:t>
            </w:r>
          </w:p>
        </w:tc>
        <w:tc>
          <w:tcPr>
            <w:tcW w:type="dxa" w:w="1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 ortalama</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238 / 47,6</w:t>
            </w:r>
          </w:p>
        </w:tc>
      </w:tr>
    </w:tbl>
    <w:p>
      <w:pPr>
        <w:spacing w:after="140"/>
      </w:pPr>
    </w:p>
    <w:p>
      <w:pPr>
        <w:spacing w:after="140" w:line="288"/>
        <w:jc w:val="left"/>
      </w:pPr>
      <w:r>
        <w:rPr>
          <w:rFonts w:ascii="Calibri" w:cs="Calibri" w:eastAsia="Calibri" w:hAnsi="Calibri"/>
          <w:sz w:val="22"/>
          <w:szCs w:val="22"/>
        </w:rPr>
        <w:t xml:space="preserve">Yukarıdaki kurgusal tabloda beş pozisyon doldurulmuş, toplam 238 gün geçmiştir; doldurma süresi 238 ÷ 5 = 47,6 gündür. Kritik pozisyonların (bakım mühendisi ve veri analisti) ortalaması (65 + 37) ÷ 2 = 51 gündür. İki ortalamanın karşılaştırılması, kritik rollerin ortalamadan daha uzun sürede dolduğunu gösterir; bu bulgu, kritik pozisyonlar için ayrı bir kaynak bulma stratejisi gerekip gerekmediği sorusunu doğurur.</w:t>
      </w:r>
    </w:p>
    <w:p>
      <w:pPr>
        <w:spacing w:after="140" w:line="288"/>
        <w:jc w:val="left"/>
      </w:pPr>
      <w:r>
        <w:rPr>
          <w:rFonts w:ascii="Calibri" w:cs="Calibri" w:eastAsia="Calibri" w:hAnsi="Calibri"/>
          <w:sz w:val="22"/>
          <w:szCs w:val="22"/>
        </w:rPr>
        <w:t xml:space="preserve">Şartname burada iki incelik üzerinde durur. Birincisi, ortalama yalnızca kapanan süreçleri sayar. Dönem sonunda hâlâ açık olan onaylı talepler ayrıca raporlanmazsa tablo iyimser görünür. Üç aydır açık kalmış bir talep, doldurma süresine hiç girmez; oysa en çok bilgiyi o taşır. Bu yüzden doldurulamayan onaylı talepler ayrı bir satır olarak sayılır. İkincisi, süre iki tarih arasında ölçüldüğü için tarihlerin sistemde disiplinle tutulması gerekir. Talebin “açıldığı” tarih ile “onaylandığı” tarih karıştırılırsa, süre yapay olarak kısalır ya da uzar.</w:t>
      </w:r>
    </w:p>
    <w:p>
      <w:pPr>
        <w:pStyle w:val="Heading3"/>
        <w:keepNext/>
        <w:spacing w:after="110" w:before="320"/>
      </w:pPr>
      <w:r>
        <w:rPr>
          <w:rFonts w:ascii="Calibri" w:cs="Calibri" w:eastAsia="Calibri" w:hAnsi="Calibri"/>
          <w:b/>
          <w:bCs/>
          <w:sz w:val="27"/>
          <w:szCs w:val="27"/>
        </w:rPr>
        <w:t xml:space="preserve">Gecikmenin haritası: dört ek metrik</w:t>
      </w:r>
    </w:p>
    <w:p>
      <w:pPr>
        <w:spacing w:after="140" w:line="288"/>
        <w:jc w:val="left"/>
      </w:pPr>
      <w:r>
        <w:rPr>
          <w:rFonts w:ascii="Calibri" w:cs="Calibri" w:eastAsia="Calibri" w:hAnsi="Calibri"/>
          <w:sz w:val="22"/>
          <w:szCs w:val="22"/>
        </w:rPr>
        <w:t xml:space="preserve">Şartnamenin belki de en pratik katkısı, doldurma süresinin yalnızca tek bir aralık olmadığını göstermesidir. Aynı formül (toplam gün ÷ vaka sayısı) kullanılır; değişen tek şey ölçümün başladığı ve bittiği noktadır. Bu noktalar bir zaman çizgisi olarak düşünüldüğünde gecikmenin hangi halkada oluştuğu ayrışır.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738"/>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Ölçüm aralığı</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Başlangıç</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Bitiş</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Neyi görünür kılar?</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Boşluktan onaylı talebe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Boşluğun kayda geçtiği tarih (istifa ya da fesih)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talebinin açıldığı tarih</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Yetkili kişilerin talep açmadaki gecikmesi; çoğu kurumda gizli kalan maliyet</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Doldurma süresi (D1→D2)</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kadro talebi</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edilmesi</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sürecinin ve sistemlerinin işleyişi</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Boşluktan teklif kabulüne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Boşluğun bilindiği tarih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Teklifin kabul edilmesi</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iki aralığın toplamı; kapsayıcı ölçü</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Ayrılıştan işe başlamaya</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ayrıldığı tarih</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Yerine gelenin işe başladığı tarih</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Pozisyonun fiilen boş kaldığı iş günü</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Ayrılıştan uyumun bitişine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ayrıldığı tarih</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çalışanın uyum sürecini bitirdiği tarih</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Pozisyonun tam verimle çalışmadığı toplam süre</w:t>
            </w:r>
          </w:p>
        </w:tc>
      </w:tr>
    </w:tbl>
    <w:p>
      <w:pPr>
        <w:spacing w:after="140"/>
      </w:pPr>
    </w:p>
    <w:p>
      <w:pPr>
        <w:spacing w:after="140" w:line="288"/>
        <w:jc w:val="left"/>
      </w:pPr>
      <w:r>
        <w:rPr>
          <w:rFonts w:ascii="Calibri" w:cs="Calibri" w:eastAsia="Calibri" w:hAnsi="Calibri"/>
          <w:sz w:val="22"/>
          <w:szCs w:val="22"/>
        </w:rPr>
        <w:t xml:space="preserve">Bu tablo bir uyarı da taşır: Son iki metrik iş günü üzerinden, ilk üçü örneklerde takvim tarihleriyle verilmiştir. İki seriyi yan yana koyarken birim farkı belirtilmelidir. Perakende, itfaiye, emniyet ve saha işleri gibi belirli bir eğitim tamamlanmadan göreve başlanamayan mesleklerde uyum süresi metriği belirleyici olandır; çünkü ilk iş günü, pozisyonun fiilen dolduğu gün değildir.</w:t>
      </w:r>
    </w:p>
    <w:p>
      <w:pPr>
        <w:pStyle w:val="Heading3"/>
        <w:keepNext/>
        <w:spacing w:after="80" w:before="220"/>
      </w:pPr>
      <w:r>
        <w:rPr>
          <w:rFonts w:ascii="Calibri" w:cs="Calibri" w:eastAsia="Calibri" w:hAnsi="Calibri"/>
          <w:b/>
          <w:bCs/>
          <w:color w:val="0B5C8A"/>
          <w:sz w:val="23"/>
          <w:szCs w:val="23"/>
        </w:rPr>
        <w:t xml:space="preserve">Kurgusal vaka: Gecikme nerede?</w:t>
      </w:r>
    </w:p>
    <w:p>
      <w:pPr>
        <w:spacing w:after="140" w:line="288"/>
        <w:jc w:val="left"/>
      </w:pPr>
      <w:r>
        <w:rPr>
          <w:rFonts w:ascii="Calibri" w:cs="Calibri" w:eastAsia="Calibri" w:hAnsi="Calibri"/>
          <w:sz w:val="22"/>
          <w:szCs w:val="22"/>
        </w:rPr>
        <w:t xml:space="preserve">Anadolu Örnek A.Ş. kurgusal şirketinin bakım mühendisi pozisyonunu inceleyelim. Önceki mühendis 3 Ocak’ta ayrılmış, ancak yönetici ayrılığı yeni bir talep açmak için ancak 15 Ocak’ta onaylatabilmiştir. Bu, boşluktan onaylı talebe 12 günlük bir gecikmedir. Doldurma süresi yukarıdaki tabloda 65 gündür; teklif 21 Mart’ta kabul edilmiş, aday ise 3 Mayıs’ta işe başlamıştır. Çalışanın ayrılışından yeni çalışanın işe başlamasına kadar geçen süre yaklaşık 120 takvim günüdür.</w:t>
      </w:r>
    </w:p>
    <w:p>
      <w:pPr>
        <w:spacing w:after="140" w:line="288"/>
        <w:jc w:val="left"/>
      </w:pPr>
      <w:r>
        <w:rPr>
          <w:rFonts w:ascii="Calibri" w:cs="Calibri" w:eastAsia="Calibri" w:hAnsi="Calibri"/>
          <w:sz w:val="22"/>
          <w:szCs w:val="22"/>
        </w:rPr>
        <w:t xml:space="preserve">Eğer yalnızca doldurma süresine bakılsaydı, “65 gün makul” denebilirdi. Bütün resme bakıldığında ise iki bulgu ortaya çıkar. Talep açma gecikmesi 12 gündür ve tamamen işe alım ekibinin kontrolü dışındadır. Teklif kabulünden işe başlamaya geçen 43 gün ise ön-uyum ve ihbar süresi sorunudur. İşe alım ekibinin kontrolündeki 65 günlük aralık, toplam 120 günün yalnızca yarısından biraz fazlasıdır. Doğru müdahale, ekibi suçlamak yerine talep onay akışını hızlandırmak ve ön-uyum döneminde adayla bağı korumaktır.</w:t>
      </w:r>
    </w:p>
    <w:p>
      <w:pPr>
        <w:pStyle w:val="Heading3"/>
        <w:keepNext/>
        <w:spacing w:after="110" w:before="320"/>
      </w:pPr>
      <w:r>
        <w:rPr>
          <w:rFonts w:ascii="Calibri" w:cs="Calibri" w:eastAsia="Calibri" w:hAnsi="Calibri"/>
          <w:b/>
          <w:bCs/>
          <w:sz w:val="27"/>
          <w:szCs w:val="27"/>
        </w:rPr>
        <w:t xml:space="preserve">Plan, maliyet ve gecikmenin bedeli</w:t>
      </w:r>
    </w:p>
    <w:p>
      <w:pPr>
        <w:spacing w:after="140" w:line="288"/>
        <w:jc w:val="left"/>
      </w:pPr>
      <w:r>
        <w:rPr>
          <w:rFonts w:ascii="Calibri" w:cs="Calibri" w:eastAsia="Calibri" w:hAnsi="Calibri"/>
          <w:sz w:val="22"/>
          <w:szCs w:val="22"/>
        </w:rPr>
        <w:t xml:space="preserve">Şartname, işe alımın işgücü planıyla karşılaştırılmasını da ölçüm kümesine dahil eder. Planlanan işe alım takvimine göre fiilen yapılan alım izlenir: Planın öngördüğü dönemde kaç pozisyon doldurulmuş, kaçı kaymıştır? ISO 30409 ile kurulan bu bağ, işe alımın bir tepkisel işlem değil planlı bir süreç olup olmadığını gösterir. Dönemin sonunda doldurulamayan onaylı taleplerin oranı da burada raporlanır.</w:t>
      </w:r>
    </w:p>
    <w:p>
      <w:pPr>
        <w:spacing w:after="140" w:line="288"/>
        <w:jc w:val="left"/>
      </w:pPr>
      <w:r>
        <w:rPr>
          <w:rFonts w:ascii="Calibri" w:cs="Calibri" w:eastAsia="Calibri" w:hAnsi="Calibri"/>
          <w:sz w:val="22"/>
          <w:szCs w:val="22"/>
        </w:rPr>
        <w:t xml:space="preserve">Gecikmenin maliyeti kurumun sonuçlarında geri döner. Boş pozisyon süresinin maliyeti, boş geçen gün sayısı, günlük katkı ve pozisyon sayısının çarpımıyla tahmin edilebilir. Bu bir tahmindir ve pozisyonun katkısının nasıl hesaplandığına bağlıdır; yine de büyüklük sırası vermesi bakımından değerlidir.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Boş pozisyon maliyeti (kurgusal)</w:t>
            </w:r>
          </w:p>
          <w:p>
            <w:pPr>
              <w:spacing w:after="0" w:line="276"/>
            </w:pPr>
            <w:r>
              <w:rPr>
                <w:rFonts w:ascii="Calibri" w:cs="Calibri" w:eastAsia="Calibri" w:hAnsi="Calibri"/>
                <w:sz w:val="21"/>
                <w:szCs w:val="21"/>
              </w:rPr>
              <w:t xml:space="preserve">Boş pozisyon maliyeti = boş gün × günlük katkı × pozisyon sayısı. Bakım mühendisi pozisyonunun günlük katkısı 4.500 TL olarak kestirilirse ve pozisyon 65 gün boş kalırsa maliyet 65 × 4.500 × 1 = 292.500 TL olur. Bu rakam yalnızca kaba bir yönetim tahminidir; mali tabloya yansıyan bir gider değildir.</w:t>
            </w:r>
          </w:p>
        </w:tc>
      </w:tr>
    </w:tbl>
    <w:p>
      <w:pPr>
        <w:spacing w:after="120"/>
      </w:pPr>
    </w:p>
    <w:p>
      <w:pPr>
        <w:spacing w:after="140" w:line="288"/>
        <w:jc w:val="left"/>
      </w:pPr>
      <w:r>
        <w:rPr>
          <w:rFonts w:ascii="Calibri" w:cs="Calibri" w:eastAsia="Calibri" w:hAnsi="Calibri"/>
          <w:sz w:val="22"/>
          <w:szCs w:val="22"/>
        </w:rPr>
        <w:t xml:space="preserve">Bu tahmin, 3.5’te anlatılacak ISO/TS 30410’daki boşluk kaybı hesabıyla ilişkilidir; orada boş kalmanın bedeli yalnızca kritik pozisyonlar için ve iş değerinden türetilerek hesaplanır.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29"/>
        </w:numPr>
        <w:spacing w:after="80" w:line="280"/>
      </w:pPr>
      <w:r>
        <w:rPr>
          <w:rFonts w:ascii="Calibri" w:cs="Calibri" w:eastAsia="Calibri" w:hAnsi="Calibri"/>
          <w:sz w:val="22"/>
          <w:szCs w:val="22"/>
        </w:rPr>
        <w:t xml:space="preserve">Her pozisyon kategorisi için nitelik ölçütünü yazın, belgeleyin ve düzenli olarak güncelleyin.</w:t>
      </w:r>
    </w:p>
    <w:p>
      <w:pPr>
        <w:pStyle w:val="ListParagraph"/>
        <w:numPr>
          <w:ilvl w:val="0"/>
          <w:numId w:val="29"/>
        </w:numPr>
        <w:spacing w:after="80" w:line="280"/>
      </w:pPr>
      <w:r>
        <w:rPr>
          <w:rFonts w:ascii="Calibri" w:cs="Calibri" w:eastAsia="Calibri" w:hAnsi="Calibri"/>
          <w:sz w:val="22"/>
          <w:szCs w:val="22"/>
        </w:rPr>
        <w:t xml:space="preserve">Ölçüm noktasını (ay sonu, çeyrek sonu, yıl sonu) bir kez seçin ve dönemler boyunca koruyun; mali yıl ya da bütçe döngüsüyle hizalayın.</w:t>
      </w:r>
    </w:p>
    <w:p>
      <w:pPr>
        <w:pStyle w:val="ListParagraph"/>
        <w:numPr>
          <w:ilvl w:val="0"/>
          <w:numId w:val="29"/>
        </w:numPr>
        <w:spacing w:after="80" w:line="280"/>
      </w:pPr>
      <w:r>
        <w:rPr>
          <w:rFonts w:ascii="Calibri" w:cs="Calibri" w:eastAsia="Calibri" w:hAnsi="Calibri"/>
          <w:sz w:val="22"/>
          <w:szCs w:val="22"/>
        </w:rPr>
        <w:t xml:space="preserve">İşe alım sistemine şu tarih alanlarını ekleyin: boşluğun bilindiği tarih, onaylı talep tarihi, teklifin kabul tarihi, işe başlama tarihi, uyumun bitiş tarihi.</w:t>
      </w:r>
    </w:p>
    <w:p>
      <w:pPr>
        <w:pStyle w:val="ListParagraph"/>
        <w:numPr>
          <w:ilvl w:val="0"/>
          <w:numId w:val="29"/>
        </w:numPr>
        <w:spacing w:after="80" w:line="280"/>
      </w:pPr>
      <w:r>
        <w:rPr>
          <w:rFonts w:ascii="Calibri" w:cs="Calibri" w:eastAsia="Calibri" w:hAnsi="Calibri"/>
          <w:sz w:val="22"/>
          <w:szCs w:val="22"/>
        </w:rPr>
        <w:t xml:space="preserve">Kritik pozisyonları işaretleyin; bu, kurumsal stratejiyle birlikte belirlenir ve ISO/TS 30410’daki tanımla uyumlu olmalıdır.</w:t>
      </w:r>
    </w:p>
    <w:p>
      <w:pPr>
        <w:pStyle w:val="ListParagraph"/>
        <w:numPr>
          <w:ilvl w:val="0"/>
          <w:numId w:val="29"/>
        </w:numPr>
        <w:spacing w:after="80" w:line="280"/>
      </w:pPr>
      <w:r>
        <w:rPr>
          <w:rFonts w:ascii="Calibri" w:cs="Calibri" w:eastAsia="Calibri" w:hAnsi="Calibri"/>
          <w:sz w:val="22"/>
          <w:szCs w:val="22"/>
        </w:rPr>
        <w:t xml:space="preserve">Dönem sonunda açık kalan onaylı talepleri ayrı bir satırda sayın.</w:t>
      </w:r>
    </w:p>
    <w:p>
      <w:pPr>
        <w:pStyle w:val="ListParagraph"/>
        <w:numPr>
          <w:ilvl w:val="0"/>
          <w:numId w:val="29"/>
        </w:numPr>
        <w:spacing w:after="80" w:line="280"/>
      </w:pPr>
      <w:r>
        <w:rPr>
          <w:rFonts w:ascii="Calibri" w:cs="Calibri" w:eastAsia="Calibri" w:hAnsi="Calibri"/>
          <w:sz w:val="22"/>
          <w:szCs w:val="22"/>
        </w:rPr>
        <w:t xml:space="preserve">Kırılımları seçin: pozisyon türü, iş ailesi, bölge, kanal, kritiklik.</w:t>
      </w:r>
    </w:p>
    <w:p>
      <w:pPr>
        <w:pStyle w:val="ListParagraph"/>
        <w:numPr>
          <w:ilvl w:val="0"/>
          <w:numId w:val="29"/>
        </w:numPr>
        <w:spacing w:after="80" w:line="280"/>
      </w:pPr>
      <w:r>
        <w:rPr>
          <w:rFonts w:ascii="Calibri" w:cs="Calibri" w:eastAsia="Calibri" w:hAnsi="Calibri"/>
          <w:sz w:val="22"/>
          <w:szCs w:val="22"/>
        </w:rPr>
        <w:t xml:space="preserve">Karşılaştırma tabanını kurun: önceki dönem, geçmiş üç ilâ beş yıl, plan ve varsa sektör verisi.</w:t>
      </w:r>
    </w:p>
    <w:p>
      <w:pPr>
        <w:pStyle w:val="ListParagraph"/>
        <w:numPr>
          <w:ilvl w:val="0"/>
          <w:numId w:val="29"/>
        </w:numPr>
        <w:spacing w:after="80" w:line="280"/>
      </w:pPr>
      <w:r>
        <w:rPr>
          <w:rFonts w:ascii="Calibri" w:cs="Calibri" w:eastAsia="Calibri" w:hAnsi="Calibri"/>
          <w:sz w:val="22"/>
          <w:szCs w:val="22"/>
        </w:rPr>
        <w:t xml:space="preserve">Bağlam ve öngörü etkenlerini sayının yanına yazın.</w:t>
      </w:r>
    </w:p>
    <w:p>
      <w:pPr>
        <w:pStyle w:val="Heading3"/>
        <w:keepNext/>
        <w:spacing w:after="110" w:before="320"/>
      </w:pPr>
      <w:r>
        <w:rPr>
          <w:rFonts w:ascii="Calibri" w:cs="Calibri" w:eastAsia="Calibri" w:hAnsi="Calibri"/>
          <w:b/>
          <w:bCs/>
          <w:sz w:val="27"/>
          <w:szCs w:val="27"/>
        </w:rPr>
        <w:t xml:space="preserve">Yorum, raporlama ve sınırlamalar</w:t>
      </w:r>
    </w:p>
    <w:p>
      <w:pPr>
        <w:pStyle w:val="ListParagraph"/>
        <w:numPr>
          <w:ilvl w:val="0"/>
          <w:numId w:val="28"/>
        </w:numPr>
        <w:spacing w:after="80" w:line="280"/>
      </w:pPr>
      <w:r>
        <w:rPr>
          <w:rFonts w:ascii="Calibri" w:cs="Calibri" w:eastAsia="Calibri" w:hAnsi="Calibri"/>
          <w:b/>
          <w:bCs/>
          <w:sz w:val="22"/>
          <w:szCs w:val="22"/>
        </w:rPr>
        <w:t xml:space="preserve">İki metriği birlikte okuyun.</w:t>
      </w:r>
      <w:r>
        <w:rPr>
          <w:rFonts w:ascii="Calibri" w:cs="Calibri" w:eastAsia="Calibri" w:hAnsi="Calibri"/>
          <w:sz w:val="22"/>
          <w:szCs w:val="22"/>
        </w:rPr>
        <w:t xml:space="preserve"> Nitelikli aday sayısı çekim gücünü, doldurma süresi sürecin işleyişini ölçer. Süre uzuyorsa önce havuza bakın: sorun süreçte mi, yoksa nitelikli aday bulunamamasında mı?</w:t>
      </w:r>
    </w:p>
    <w:p>
      <w:pPr>
        <w:pStyle w:val="ListParagraph"/>
        <w:numPr>
          <w:ilvl w:val="0"/>
          <w:numId w:val="28"/>
        </w:numPr>
        <w:spacing w:after="80" w:line="280"/>
      </w:pPr>
      <w:r>
        <w:rPr>
          <w:rFonts w:ascii="Calibri" w:cs="Calibri" w:eastAsia="Calibri" w:hAnsi="Calibri"/>
          <w:b/>
          <w:bCs/>
          <w:sz w:val="22"/>
          <w:szCs w:val="22"/>
        </w:rPr>
        <w:t xml:space="preserve">Ortalamayı tek başına kullanmayın.</w:t>
      </w:r>
      <w:r>
        <w:rPr>
          <w:rFonts w:ascii="Calibri" w:cs="Calibri" w:eastAsia="Calibri" w:hAnsi="Calibri"/>
          <w:sz w:val="22"/>
          <w:szCs w:val="22"/>
        </w:rPr>
        <w:t xml:space="preserve"> Birkaç uç değer ortalamayı çarpıtır; ortanca ve kritik pozisyon ortalamasını da raporlayın.</w:t>
      </w:r>
    </w:p>
    <w:p>
      <w:pPr>
        <w:pStyle w:val="ListParagraph"/>
        <w:numPr>
          <w:ilvl w:val="0"/>
          <w:numId w:val="28"/>
        </w:numPr>
        <w:spacing w:after="80" w:line="280"/>
      </w:pPr>
      <w:r>
        <w:rPr>
          <w:rFonts w:ascii="Calibri" w:cs="Calibri" w:eastAsia="Calibri" w:hAnsi="Calibri"/>
          <w:b/>
          <w:bCs/>
          <w:sz w:val="22"/>
          <w:szCs w:val="22"/>
        </w:rPr>
        <w:t xml:space="preserve">Doldurulamayan talepleri gizlemeyin.</w:t>
      </w:r>
      <w:r>
        <w:rPr>
          <w:rFonts w:ascii="Calibri" w:cs="Calibri" w:eastAsia="Calibri" w:hAnsi="Calibri"/>
          <w:sz w:val="22"/>
          <w:szCs w:val="22"/>
        </w:rPr>
        <w:t xml:space="preserve"> Dönem sonunda açık talep oranı yüksekse ortalama süre yanıltıcıdır.</w:t>
      </w:r>
    </w:p>
    <w:p>
      <w:pPr>
        <w:pStyle w:val="ListParagraph"/>
        <w:numPr>
          <w:ilvl w:val="0"/>
          <w:numId w:val="28"/>
        </w:numPr>
        <w:spacing w:after="80" w:line="280"/>
      </w:pPr>
      <w:r>
        <w:rPr>
          <w:rFonts w:ascii="Calibri" w:cs="Calibri" w:eastAsia="Calibri" w:hAnsi="Calibri"/>
          <w:b/>
          <w:bCs/>
          <w:sz w:val="22"/>
          <w:szCs w:val="22"/>
        </w:rPr>
        <w:t xml:space="preserve">Karşılaştırma aralığı üç ilâ beş yıldır.</w:t>
      </w:r>
      <w:r>
        <w:rPr>
          <w:rFonts w:ascii="Calibri" w:cs="Calibri" w:eastAsia="Calibri" w:hAnsi="Calibri"/>
          <w:sz w:val="22"/>
          <w:szCs w:val="22"/>
        </w:rPr>
        <w:t xml:space="preserve"> Tek dönem verisi eğilim göstermez.</w:t>
      </w:r>
    </w:p>
    <w:p>
      <w:pPr>
        <w:pStyle w:val="ListParagraph"/>
        <w:numPr>
          <w:ilvl w:val="0"/>
          <w:numId w:val="28"/>
        </w:numPr>
        <w:spacing w:after="80" w:line="280"/>
      </w:pPr>
      <w:r>
        <w:rPr>
          <w:rFonts w:ascii="Calibri" w:cs="Calibri" w:eastAsia="Calibri" w:hAnsi="Calibri"/>
          <w:b/>
          <w:bCs/>
          <w:sz w:val="22"/>
          <w:szCs w:val="22"/>
        </w:rPr>
        <w:t xml:space="preserve">Ölçüm noktasını değiştirmeyin.</w:t>
      </w:r>
      <w:r>
        <w:rPr>
          <w:rFonts w:ascii="Calibri" w:cs="Calibri" w:eastAsia="Calibri" w:hAnsi="Calibri"/>
          <w:sz w:val="22"/>
          <w:szCs w:val="22"/>
        </w:rPr>
        <w:t xml:space="preserve"> Değiştirmek zorundaysanız raporda açıkça belirtin.</w:t>
      </w:r>
    </w:p>
    <w:p>
      <w:pPr>
        <w:spacing w:after="140" w:line="288"/>
        <w:jc w:val="left"/>
      </w:pPr>
      <w:r>
        <w:rPr>
          <w:rFonts w:ascii="Calibri" w:cs="Calibri" w:eastAsia="Calibri" w:hAnsi="Calibri"/>
          <w:sz w:val="22"/>
          <w:szCs w:val="22"/>
        </w:rPr>
        <w:t xml:space="preserve">Raporlamada iç kullanıcılar (İK, üst yönetim, hat yönetimi, finans) kırılımlı ve eylem odaklı bilgi ister; dış kullanıcılar için ise ISO 30414 ile birlikte karşılaştırılabilir bir işe alım göstergesi üretilir. Dış raporda yalnızca kurumsal ortalama ve temel tanımlar yer alması yeterli olabilir; pozisyon bazlı ayrıntılar ticari açıdan hassas kabul edilebilir. Hangi göstergenin dışarıya açılacağı kararı Kısım 1’de anlatılan önemlilik (materiality) ilkesine göre verilmelidir.</w:t>
      </w:r>
    </w:p>
    <w:p>
      <w:pPr>
        <w:spacing w:after="140" w:line="288"/>
        <w:jc w:val="left"/>
      </w:pPr>
      <w:r>
        <w:rPr>
          <w:rFonts w:ascii="Calibri" w:cs="Calibri" w:eastAsia="Calibri" w:hAnsi="Calibri"/>
          <w:sz w:val="22"/>
          <w:szCs w:val="22"/>
        </w:rPr>
        <w:t xml:space="preserve">Sınırlamalar açıktır. Belge bir ölçme belgesidir; nedeni söylemez. “Nitelikli” tanımı kuruma özgü olduğundan AQC kurumlar arası kıyaslamaya zayıf elverişlidir. Küçük sayılarda (örneğin dönemde yalnızca üç pozisyon doldurulmuşsa) ortalama istikrarsızdır. Ve son olarak, tek başına hız hiçbir zaman kalite değildir; bu soruya 3.4’te döneceğiz.</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28"/>
        </w:numPr>
        <w:spacing w:after="80" w:line="280"/>
      </w:pPr>
      <w:r>
        <w:rPr>
          <w:rFonts w:ascii="Calibri" w:cs="Calibri" w:eastAsia="Calibri" w:hAnsi="Calibri"/>
          <w:b/>
          <w:bCs/>
          <w:sz w:val="22"/>
          <w:szCs w:val="22"/>
        </w:rPr>
        <w:t xml:space="preserve">Nitelik ölçütünü her işe alımcıya bırakmak.</w:t>
      </w:r>
      <w:r>
        <w:rPr>
          <w:rFonts w:ascii="Calibri" w:cs="Calibri" w:eastAsia="Calibri" w:hAnsi="Calibri"/>
          <w:sz w:val="22"/>
          <w:szCs w:val="22"/>
        </w:rPr>
        <w:t xml:space="preserve"> Aynı ilan için iki farklı AQC çıkar.</w:t>
      </w:r>
    </w:p>
    <w:p>
      <w:pPr>
        <w:pStyle w:val="ListParagraph"/>
        <w:numPr>
          <w:ilvl w:val="0"/>
          <w:numId w:val="28"/>
        </w:numPr>
        <w:spacing w:after="80" w:line="280"/>
      </w:pPr>
      <w:r>
        <w:rPr>
          <w:rFonts w:ascii="Calibri" w:cs="Calibri" w:eastAsia="Calibri" w:hAnsi="Calibri"/>
          <w:b/>
          <w:bCs/>
          <w:sz w:val="22"/>
          <w:szCs w:val="22"/>
        </w:rPr>
        <w:t xml:space="preserve">Doldurma süresini yalnızca kapanan süreçlerle hesaplamak.</w:t>
      </w:r>
      <w:r>
        <w:rPr>
          <w:rFonts w:ascii="Calibri" w:cs="Calibri" w:eastAsia="Calibri" w:hAnsi="Calibri"/>
          <w:sz w:val="22"/>
          <w:szCs w:val="22"/>
        </w:rPr>
        <w:t xml:space="preserve"> Açık kalan talepler görünmez olur.</w:t>
      </w:r>
    </w:p>
    <w:p>
      <w:pPr>
        <w:pStyle w:val="ListParagraph"/>
        <w:numPr>
          <w:ilvl w:val="0"/>
          <w:numId w:val="28"/>
        </w:numPr>
        <w:spacing w:after="80" w:line="280"/>
      </w:pPr>
      <w:r>
        <w:rPr>
          <w:rFonts w:ascii="Calibri" w:cs="Calibri" w:eastAsia="Calibri" w:hAnsi="Calibri"/>
          <w:b/>
          <w:bCs/>
          <w:sz w:val="22"/>
          <w:szCs w:val="22"/>
        </w:rPr>
        <w:t xml:space="preserve">Kritik pozisyonları ayrı raporlamamak.</w:t>
      </w:r>
      <w:r>
        <w:rPr>
          <w:rFonts w:ascii="Calibri" w:cs="Calibri" w:eastAsia="Calibri" w:hAnsi="Calibri"/>
          <w:sz w:val="22"/>
          <w:szCs w:val="22"/>
        </w:rPr>
        <w:t xml:space="preserve"> Ortalama, kritik rollerdeki gecikmeyi gizler.</w:t>
      </w:r>
    </w:p>
    <w:p>
      <w:pPr>
        <w:pStyle w:val="ListParagraph"/>
        <w:numPr>
          <w:ilvl w:val="0"/>
          <w:numId w:val="28"/>
        </w:numPr>
        <w:spacing w:after="80" w:line="280"/>
      </w:pPr>
      <w:r>
        <w:rPr>
          <w:rFonts w:ascii="Calibri" w:cs="Calibri" w:eastAsia="Calibri" w:hAnsi="Calibri"/>
          <w:b/>
          <w:bCs/>
          <w:sz w:val="22"/>
          <w:szCs w:val="22"/>
        </w:rPr>
        <w:t xml:space="preserve">Boşluktan talebe geçen süreyi izlememek.</w:t>
      </w:r>
      <w:r>
        <w:rPr>
          <w:rFonts w:ascii="Calibri" w:cs="Calibri" w:eastAsia="Calibri" w:hAnsi="Calibri"/>
          <w:sz w:val="22"/>
          <w:szCs w:val="22"/>
        </w:rPr>
        <w:t xml:space="preserve"> Gecikmenin önemli bir kısmı İK’nın kontrolü dışındadır ve yalnızca ölçüldüğünde görünür.</w:t>
      </w:r>
    </w:p>
    <w:p>
      <w:pPr>
        <w:pStyle w:val="ListParagraph"/>
        <w:numPr>
          <w:ilvl w:val="0"/>
          <w:numId w:val="28"/>
        </w:numPr>
        <w:spacing w:after="80" w:line="280"/>
      </w:pPr>
      <w:r>
        <w:rPr>
          <w:rFonts w:ascii="Calibri" w:cs="Calibri" w:eastAsia="Calibri" w:hAnsi="Calibri"/>
          <w:b/>
          <w:bCs/>
          <w:sz w:val="22"/>
          <w:szCs w:val="22"/>
        </w:rPr>
        <w:t xml:space="preserve">Takvim günü ile iş gününü karıştırmak.</w:t>
      </w:r>
      <w:r>
        <w:rPr>
          <w:rFonts w:ascii="Calibri" w:cs="Calibri" w:eastAsia="Calibri" w:hAnsi="Calibri"/>
          <w:sz w:val="22"/>
          <w:szCs w:val="22"/>
        </w:rPr>
        <w:t xml:space="preserve"> İki seriyi yan yana koymadan önce birim eşitlenmelidir.</w:t>
      </w:r>
    </w:p>
    <w:p>
      <w:pPr>
        <w:spacing w:after="140" w:line="288"/>
        <w:jc w:val="left"/>
      </w:pPr>
      <w:r>
        <w:rPr>
          <w:rFonts w:ascii="Calibri" w:cs="Calibri" w:eastAsia="Calibri" w:hAnsi="Calibri"/>
          <w:sz w:val="22"/>
          <w:szCs w:val="22"/>
        </w:rPr>
        <w:t xml:space="preserve">Bu hatalardan kaçınmanın en etkili yolu, işe alım sisteminde tarih alanlarını zorunlu hâle getirmektir. Boşluğun bilindiği tarih, onaylı talep tarihi, teklif kabul tarihi, işe başlama tarihi ve uyum bitiş tarihi bir kez girildiğinde, bu bölümdeki beş sürenin tamamı otomatik hesaplanabilir. Rehber sayfasındaki doldurulan pozisyon tablosu, bu hesabı kendi verinizle denemek için hazır bir başlangıçtır.</w:t>
      </w:r>
    </w:p>
    <w:p>
      <w:pPr>
        <w:pStyle w:val="Heading2"/>
        <w:keepNext/>
        <w:pageBreakBefore/>
        <w:spacing w:after="100" w:before="0"/>
      </w:pPr>
      <w:r>
        <w:rPr>
          <w:rFonts w:ascii="Calibri" w:cs="Calibri" w:eastAsia="Calibri" w:hAnsi="Calibri"/>
          <w:b/>
          <w:bCs/>
          <w:color w:val="0B5C8A"/>
          <w:sz w:val="34"/>
          <w:szCs w:val="34"/>
        </w:rPr>
        <w:t xml:space="preserve">3.3  İşe Alım Başına Maliyet</w:t>
      </w:r>
    </w:p>
    <w:p>
      <w:pPr>
        <w:keepNext/>
        <w:pBdr>
          <w:bottom w:val="single" w:color="0B5C8A" w:sz="8" w:space="6"/>
        </w:pBdr>
        <w:spacing w:after="220"/>
      </w:pPr>
      <w:r>
        <w:rPr>
          <w:rFonts w:ascii="Calibri" w:cs="Calibri" w:eastAsia="Calibri" w:hAnsi="Calibri"/>
          <w:i/>
          <w:iCs/>
          <w:color w:val="59636F"/>
          <w:sz w:val="26"/>
          <w:szCs w:val="26"/>
        </w:rPr>
        <w:t xml:space="preserve">ISO/TS 30407:2017 — İşe alım başına maliyet (Cost-Per-Hire) ve işe alım maliyet oranı.</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İşe alım başına maliyet (Cost-Per-Hire, CPH), işe alımda boş bir pozisyonu doldurmanın verimliliğini finansal terimlerle ölçen, en yaygın kullanılan işe alım metriğidir. Bütçelemeye, işe alım işlevinin yönetimine ve maliyetlerin kıyaslanmasına yardım eder. Yaygın olması, aynı zamanda en çok yanlış anlaşılan metriklerden biri olmasına yol açmıştır: İki kurum aynı adla farklı şeyler hesaplayabilir; biri yalnızca ilan ve ajans giderlerini, diğeri işe alım ekibinin maaşlarını, yönetici görüşme sürelerini ve yer değiştirme masraflarını dahil edebilir. ISO/TS 30407, bu belirsizliği ortadan kaldırmak için tanım, toplama ve belgeleme tekniklerini standartlaştırır.</w:t>
      </w:r>
    </w:p>
    <w:p>
      <w:pPr>
        <w:spacing w:after="140" w:line="288"/>
        <w:jc w:val="left"/>
      </w:pPr>
      <w:r>
        <w:rPr>
          <w:rFonts w:ascii="Calibri" w:cs="Calibri" w:eastAsia="Calibri" w:hAnsi="Calibri"/>
          <w:sz w:val="22"/>
          <w:szCs w:val="22"/>
        </w:rPr>
        <w:t xml:space="preserve">Şartname üç formül ailesi tanımlar ve hepsi aynı yapıdadır. CPHI (kuruma özgü işe alım başına maliyet), kurumun kendi yönetimi için tasarlanmıştır ve kurumlar arası karşılaştırma amacı taşımaz. CPHC (karşılaştırılabilir işe alım başına maliyet), daha dar bir kalem kümesiyle kurumlar arası kıyaslamaya elverişlidir. HCR (işe alım maliyet oranı) ise maliyeti yeni işe alınanların ilk yıl toplam ücretine oranlar. Üçü de pay ve payda kapsamında ayrışır; formülün iskeleti değişmez.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Üç formül, tek iskelet</w:t>
            </w:r>
          </w:p>
          <w:p>
            <w:pPr>
              <w:spacing w:after="0" w:line="276"/>
            </w:pPr>
            <w:r>
              <w:rPr>
                <w:rFonts w:ascii="Calibri" w:cs="Calibri" w:eastAsia="Calibri" w:hAnsi="Calibri"/>
                <w:sz w:val="21"/>
                <w:szCs w:val="21"/>
              </w:rPr>
              <w:t xml:space="preserve">CPHI ve CPHC = (Σ dış maliyet + Σ iç maliyet) ÷ dönemdeki toplam işe alım sayısı. HCR = (Σ dış maliyet + Σ iç maliyet) ÷ işe alınanların ilk yıl toplam ücreti × 100. Şartnamenin HCR örneği: (100.000 + 100.000) ÷ 2.000.000 × 100 = %10.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938"/>
      </w:tblGrid>
      <w:tr>
        <w:trPr>
          <w:cantSplit/>
          <w:tblHeader/>
        </w:trPr>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Maliyet kapsamı</w:t>
            </w:r>
          </w:p>
        </w:tc>
        <w:tc>
          <w:tcPr>
            <w:tcW w:type="dxa" w:w="2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r>
      <w:tr>
        <w:trPr>
          <w:cantSplit/>
        </w:trPr>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CPHI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içi yönetim, bütçeleme, trend izleme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uygulanabilir dış ve iç kalemler</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Dönemdeki işe alım sayısı (başlama ya da kabul; kesirli işe alım mümkün)</w:t>
            </w:r>
          </w:p>
        </w:tc>
      </w:tr>
      <w:tr>
        <w:trPr>
          <w:cantSplit/>
        </w:trPr>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CPHC</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Kurumlar arası kıyaslama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Belirgin biçimde dar, ortak kalem kümesi</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fiilen işe başlayan çalışanlar; kesirli alım ve ek işgücü yok</w:t>
            </w:r>
          </w:p>
        </w:tc>
      </w:tr>
      <w:tr>
        <w:trPr>
          <w:cantSplit/>
        </w:trPr>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türlerini normalize etmek</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CPHI’daki pay ile aynı</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yıl tahmini toplam ücret</w:t>
            </w:r>
          </w:p>
        </w:tc>
      </w:tr>
    </w:tbl>
    <w:p>
      <w:pPr>
        <w:spacing w:after="140"/>
      </w:pPr>
    </w:p>
    <w:p>
      <w:pPr>
        <w:pStyle w:val="Heading3"/>
        <w:keepNext/>
        <w:spacing w:after="110" w:before="320"/>
      </w:pPr>
      <w:r>
        <w:rPr>
          <w:rFonts w:ascii="Calibri" w:cs="Calibri" w:eastAsia="Calibri" w:hAnsi="Calibri"/>
          <w:b/>
          <w:bCs/>
          <w:sz w:val="27"/>
          <w:szCs w:val="27"/>
        </w:rPr>
        <w:t xml:space="preserve">Dış ve iç maliyetler</w:t>
      </w:r>
    </w:p>
    <w:p>
      <w:pPr>
        <w:spacing w:after="140" w:line="288"/>
        <w:jc w:val="left"/>
      </w:pPr>
      <w:r>
        <w:rPr>
          <w:rFonts w:ascii="Calibri" w:cs="Calibri" w:eastAsia="Calibri" w:hAnsi="Calibri"/>
          <w:sz w:val="22"/>
          <w:szCs w:val="22"/>
        </w:rPr>
        <w:t xml:space="preserve">Standart, maliyetleri iki temel sınıfa ayırır. Dış maliyetler, işe alım sırasında dış tedarikçilere ya da kişilere yapılan harcamalardır: ilan ve reklam giderleri, ajans ve arama firması ücretleri, aday seyahati ve konaklaması, yer değiştirme (relokasyon) giderleri, işe alım ve tavsiye ikramiyeleri, geçmiş araştırması ve değerlendirme araçları, yetenek kazanım yazılım lisansları. İç maliyetler ise işe alım işlevinin iç personeliyle, sermayesiyle ve örgütsel yapısıyla ilgili harcamalardır: işe alım ekibinin ücret ve yan hakları, işe alım uzmanlarının eğitimi, ofis ve teknoloji payı ve isteğe bağlı olarak işe alan yöneticilerin görüşme süreleri.</w:t>
      </w:r>
    </w:p>
    <w:p>
      <w:pPr>
        <w:spacing w:after="140" w:line="288"/>
        <w:jc w:val="left"/>
      </w:pPr>
      <w:r>
        <w:rPr>
          <w:rFonts w:ascii="Calibri" w:cs="Calibri" w:eastAsia="Calibri" w:hAnsi="Calibri"/>
          <w:sz w:val="22"/>
          <w:szCs w:val="22"/>
        </w:rPr>
        <w:t xml:space="preserve">CPHI için standart mümkün olan tüm uygulanabilir kalemlerin kullanılmasını önerir, ama herhangi birini kullanmayı da kabul edilebilir bulur. Önemli olan, hangi kalemlerin dahil edildiğinin açıkça belgelenmesi ve dönemler arasında aynı kalmasıdır. Aksi hâlde “CPH geçen yıl 18.000 TL idi, bu yıl 22.000 TL oldu” cümlesi, maliyetin mi arttığını yoksa kapsamın mı genişlediğini söyleyemez. CPHC ise daha dar bir kalem kümesi belirler: Bu kümede emek dışı ofis maliyetleri, işe alım öğrenme ve gelişim giderleri ve çalışan tavsiye ödülleri gibi kalemler özel olarak ele alınır ve açıkça tanımlanmayan her kategori kapsam dışıdır.</w:t>
      </w:r>
    </w:p>
    <w:p>
      <w:pPr>
        <w:pStyle w:val="Heading3"/>
        <w:keepNext/>
        <w:spacing w:after="80" w:before="220"/>
      </w:pPr>
      <w:r>
        <w:rPr>
          <w:rFonts w:ascii="Calibri" w:cs="Calibri" w:eastAsia="Calibri" w:hAnsi="Calibri"/>
          <w:b/>
          <w:bCs/>
          <w:color w:val="0B5C8A"/>
          <w:sz w:val="23"/>
          <w:szCs w:val="23"/>
        </w:rPr>
        <w:t xml:space="preserve">Tavsiye ödülleri ve tahakkuk</w:t>
      </w:r>
    </w:p>
    <w:p>
      <w:pPr>
        <w:spacing w:after="140" w:line="288"/>
        <w:jc w:val="left"/>
      </w:pPr>
      <w:r>
        <w:rPr>
          <w:rFonts w:ascii="Calibri" w:cs="Calibri" w:eastAsia="Calibri" w:hAnsi="Calibri"/>
          <w:sz w:val="22"/>
          <w:szCs w:val="22"/>
        </w:rPr>
        <w:t xml:space="preserve">Birçok kurum, çalışan tavsiye ödülünü yeni çalışanın belirli bir kıdeme ulaşmasından sonra öder. Bu durumda gerçek gider, CPH’nin ölçüldüğü dönemde oluşmayabilir. Şartname iki yolu da kabul eder: Derleyen kişi dönemde ödenen gerçek parayı kullanabilir ya da beklenen gideri tahakkuk olarak sayabilir. Önemli olan seçimin bir kez yapılması, raporda belirtilmesi ve sonraki dönemlerde değiştirilmemesidir. Aynı mantık tedarikçi faturalarının zamanlaması için de geçerlidir; fatura işe alım sürecinden aylar sonra gelebilir ve derleyen kişi gideri fatura tarihine göre mi yoksa işe alıma tahakkuk ettirerek mi sayacağına bir kez karar verir.</w:t>
      </w:r>
    </w:p>
    <w:p>
      <w:pPr>
        <w:pStyle w:val="Heading3"/>
        <w:keepNext/>
        <w:spacing w:after="110" w:before="320"/>
      </w:pPr>
      <w:r>
        <w:rPr>
          <w:rFonts w:ascii="Calibri" w:cs="Calibri" w:eastAsia="Calibri" w:hAnsi="Calibri"/>
          <w:b/>
          <w:bCs/>
          <w:sz w:val="27"/>
          <w:szCs w:val="27"/>
        </w:rPr>
        <w:t xml:space="preserve">Payda: hangi işe alımlar sayılır?</w:t>
      </w:r>
    </w:p>
    <w:p>
      <w:pPr>
        <w:spacing w:after="140" w:line="288"/>
        <w:jc w:val="left"/>
      </w:pPr>
      <w:r>
        <w:rPr>
          <w:rFonts w:ascii="Calibri" w:cs="Calibri" w:eastAsia="Calibri" w:hAnsi="Calibri"/>
          <w:sz w:val="22"/>
          <w:szCs w:val="22"/>
        </w:rPr>
        <w:t xml:space="preserve">CPH’nin paydası görünürde basittir, ancak en çok tartışma buradan çıkar. CPHI’da işe alan yöneticinin talebinin ya da muadil sürecin tamamlandığı her işe alım (dış ya da iç) sayılır; bordroda olup tam zamanlı pozisyona alınan geçici personel de dahildir. Hariç tutulanlar şunlardır: iç yeniden yapılanma maliyetleri, sözleşmesi otomatik yenilenen çalışanlar, geçici rotasyon ya da görevlendirme, birleşme ve satın alma maliyetleri ve iş rolü yeniden sınıflandırılan çalışanlar.</w:t>
      </w:r>
    </w:p>
    <w:p>
      <w:pPr>
        <w:spacing w:after="140" w:line="288"/>
        <w:jc w:val="left"/>
      </w:pPr>
      <w:r>
        <w:rPr>
          <w:rFonts w:ascii="Calibri" w:cs="Calibri" w:eastAsia="Calibri" w:hAnsi="Calibri"/>
          <w:sz w:val="22"/>
          <w:szCs w:val="22"/>
        </w:rPr>
        <w:t xml:space="preserve">CPHI’da derleyen kişi “işe alım”ın hangi noktada sayılacağına kendisi karar verir: fiilen işe başlamak ya da teklifi kabul etmek. “Başlama” seçilirse CPHI işe alım çabasının başarılı sonuçlarının ortalama maliyetini ölçer. “Kabul edilen teklif” seçilirse işe alım verimliliğini ölçer; çünkü kabul edip başlamayan adayın maliyeti de hesaba girer. CPHC’de ise yalnızca fiilen işe başlamış çalışanlar sayılır, kesirli işe alım kullanılmaz ve ek işçiler (bordroda olmayan yükleniciler, ajans personeli, danışmanlar) dışarıda bırakılır; çünkü kurumlar arasında tam zaman eşdeğeri karşılaştırması güvenilir biçimde yapılamaz.</w:t>
      </w:r>
    </w:p>
    <w:p>
      <w:pPr>
        <w:pStyle w:val="Heading3"/>
        <w:keepNext/>
        <w:spacing w:after="110" w:before="320"/>
      </w:pPr>
      <w:r>
        <w:rPr>
          <w:rFonts w:ascii="Calibri" w:cs="Calibri" w:eastAsia="Calibri" w:hAnsi="Calibri"/>
          <w:b/>
          <w:bCs/>
          <w:sz w:val="27"/>
          <w:szCs w:val="27"/>
        </w:rPr>
        <w:t xml:space="preserve">HCR: türler arası normalizasyon</w:t>
      </w:r>
    </w:p>
    <w:p>
      <w:pPr>
        <w:spacing w:after="140" w:line="288"/>
        <w:jc w:val="left"/>
      </w:pPr>
      <w:r>
        <w:rPr>
          <w:rFonts w:ascii="Calibri" w:cs="Calibri" w:eastAsia="Calibri" w:hAnsi="Calibri"/>
          <w:sz w:val="22"/>
          <w:szCs w:val="22"/>
        </w:rPr>
        <w:t xml:space="preserve">CPH, işe alınan kişilerin ücret düzeyini görmez. Şartnamenin kendi örneği bunu çarpıcı biçimde anlatır: Yılda on yönetici işe alan bir ekip ile yüzlerce saatlik çalışan alan bir ekibin toplam maliyeti aynı olabilir; ama CPH’leri çok farklı çıkar. Bu nedenle bir işe alım ekibinin verimliliği değerlendirilirken CPH ve HCR birlikte okunmalıdır. HCR’nin payı CPHI’daki ile aynı, paydası ise dönemdeki işe alımların ilk yıl (12 aylık yuvarlanan) tahmini finansal ücretinin toplamıdır. Ücret, yeni çalışanlara sunulan ve kabul edilen ücrettir; ilk teklif mektubunda bulunan maaş, yan haklar, ikramiye, teşvikler, hisse ödüllerinin adil değeri, araç kullanımı ve ek tıbbi gibi kalemleri içerir. Payda kuruma beklenen değeri temsil eder; yeni çalışanların ilk yılı gerçekten tamamlaması şart değildir.</w:t>
      </w:r>
    </w:p>
    <w:p>
      <w:pPr>
        <w:pStyle w:val="Heading3"/>
        <w:keepNext/>
        <w:spacing w:after="80" w:before="220"/>
      </w:pPr>
      <w:r>
        <w:rPr>
          <w:rFonts w:ascii="Calibri" w:cs="Calibri" w:eastAsia="Calibri" w:hAnsi="Calibri"/>
          <w:b/>
          <w:bCs/>
          <w:color w:val="0B5C8A"/>
          <w:sz w:val="23"/>
          <w:szCs w:val="23"/>
        </w:rPr>
        <w:t xml:space="preserve">Kurgusal karşılaştırma: aynı CPH, farklı HCR</w:t>
      </w:r>
    </w:p>
    <w:p>
      <w:pPr>
        <w:spacing w:after="140" w:line="288"/>
        <w:jc w:val="left"/>
      </w:pPr>
      <w:r>
        <w:rPr>
          <w:rFonts w:ascii="Calibri" w:cs="Calibri" w:eastAsia="Calibri" w:hAnsi="Calibri"/>
          <w:sz w:val="22"/>
          <w:szCs w:val="22"/>
        </w:rPr>
        <w:t xml:space="preserve">İki kurgusal ekibi düşünelim. Ekip X, dönemde 10 üst düzey yöneticiyi yıllık 1.200.000 TL ortalama ücretle işe almıştır; toplam işe alım maliyeti 1.500.000 TL’dir. Ekip Y ise 100 mavi yaka çalışanı yıllık 240.000 TL ortalama ücretle işe almıştır; toplam işe alım maliyeti yine 1.500.000 TL’dir.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Ekip X (yönetici)</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Ekip Y (mavi yaka)</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sayısı</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işe alım maliyeti</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 TL</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 TL</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CPH</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 TL</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 TL</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İlk yıl toplam ücret</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 TL</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24.000.000 TL</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%6,25</w:t>
            </w:r>
          </w:p>
        </w:tc>
      </w:tr>
    </w:tbl>
    <w:p>
      <w:pPr>
        <w:spacing w:after="140"/>
      </w:pPr>
    </w:p>
    <w:p>
      <w:pPr>
        <w:spacing w:after="140" w:line="288"/>
        <w:jc w:val="left"/>
      </w:pPr>
      <w:r>
        <w:rPr>
          <w:rFonts w:ascii="Calibri" w:cs="Calibri" w:eastAsia="Calibri" w:hAnsi="Calibri"/>
          <w:sz w:val="22"/>
          <w:szCs w:val="22"/>
        </w:rPr>
        <w:t xml:space="preserve">CPH değerleri on kat farklıdır; yani X’in ekibi “çok daha pahalı” görünür. HCR ise farkı iki katına indirir (%12,5 ve %6,25) ve yöneticilerin üst düzey aramada neden daha pahalı bulunduğunu daha dengeli anlatır. Hiçbiri tek başına doğru değildir; ikisi birlikte okunduğunda bir yönetim hikâyesi anlatır. Ayrıca bu kurgusal örnekte iki ekibin maliyetinin birebir aynı olması yapay bir tercihtir; amaç mekanizmayı göstermektir.</w:t>
      </w:r>
    </w:p>
    <w:p>
      <w:pPr>
        <w:pStyle w:val="Heading3"/>
        <w:keepNext/>
        <w:spacing w:after="110" w:before="320"/>
      </w:pPr>
      <w:r>
        <w:rPr>
          <w:rFonts w:ascii="Calibri" w:cs="Calibri" w:eastAsia="Calibri" w:hAnsi="Calibri"/>
          <w:b/>
          <w:bCs/>
          <w:sz w:val="27"/>
          <w:szCs w:val="27"/>
        </w:rPr>
        <w:t xml:space="preserve">Veriyi derlemek: kayıt sistemi, kapsam ve zamanlama</w:t>
      </w:r>
    </w:p>
    <w:p>
      <w:pPr>
        <w:spacing w:after="140" w:line="288"/>
        <w:jc w:val="left"/>
      </w:pPr>
      <w:r>
        <w:rPr>
          <w:rFonts w:ascii="Calibri" w:cs="Calibri" w:eastAsia="Calibri" w:hAnsi="Calibri"/>
          <w:sz w:val="22"/>
          <w:szCs w:val="22"/>
        </w:rPr>
        <w:t xml:space="preserve">Şartname, CPH’nin hesaplanmasından çok verinin toplanma disiplinine ağırlık verir. Derleyen kişi (compiler), CPH metriğini oluşturmaktan sorumlu kişidir ve işe başlamadan önce üç şeye karar verir.</w:t>
      </w:r>
    </w:p>
    <w:p>
      <w:pPr>
        <w:pStyle w:val="ListParagraph"/>
        <w:numPr>
          <w:ilvl w:val="0"/>
          <w:numId w:val="28"/>
        </w:numPr>
        <w:spacing w:after="80" w:line="280"/>
      </w:pPr>
      <w:r>
        <w:rPr>
          <w:rFonts w:ascii="Calibri" w:cs="Calibri" w:eastAsia="Calibri" w:hAnsi="Calibri"/>
          <w:b/>
          <w:bCs/>
          <w:sz w:val="22"/>
          <w:szCs w:val="22"/>
        </w:rPr>
        <w:t xml:space="preserve">Kayıt sistemi (system of record).</w:t>
      </w:r>
      <w:r>
        <w:rPr>
          <w:rFonts w:ascii="Calibri" w:cs="Calibri" w:eastAsia="Calibri" w:hAnsi="Calibri"/>
          <w:sz w:val="22"/>
          <w:szCs w:val="22"/>
        </w:rPr>
        <w:t xml:space="preserve"> Maliyet ve işe alım sayısı için tutarlı biçimde kullanılan bir kaynak seçilir: genel muhasebe ve yetenek kazanım sistemi tipik adaylardır. Maliyetler mantıklı maliyet kodlarına ayrılır ve son kullanıcılar uygun kodları kullanmaları için eğitilir.</w:t>
      </w:r>
    </w:p>
    <w:p>
      <w:pPr>
        <w:pStyle w:val="ListParagraph"/>
        <w:numPr>
          <w:ilvl w:val="0"/>
          <w:numId w:val="28"/>
        </w:numPr>
        <w:spacing w:after="80" w:line="280"/>
      </w:pPr>
      <w:r>
        <w:rPr>
          <w:rFonts w:ascii="Calibri" w:cs="Calibri" w:eastAsia="Calibri" w:hAnsi="Calibri"/>
          <w:b/>
          <w:bCs/>
          <w:sz w:val="22"/>
          <w:szCs w:val="22"/>
        </w:rPr>
        <w:t xml:space="preserve">Temsilî veri kümesi.</w:t>
      </w:r>
      <w:r>
        <w:rPr>
          <w:rFonts w:ascii="Calibri" w:cs="Calibri" w:eastAsia="Calibri" w:hAnsi="Calibri"/>
          <w:sz w:val="22"/>
          <w:szCs w:val="22"/>
        </w:rPr>
        <w:t xml:space="preserve"> Veri iki boyutta makul biçimde temsil edici olmalıdır: kapsam (dönemdeki tüm işe alımların maliyeti dahil mi?) ve derinlik (maliyetlerin temsil gücü makul biçimde sorgulandı mı?). Maliyet merkezleri ve dönemler arası sapmalar düzenli gözden geçirilir.</w:t>
      </w:r>
    </w:p>
    <w:p>
      <w:pPr>
        <w:pStyle w:val="ListParagraph"/>
        <w:numPr>
          <w:ilvl w:val="0"/>
          <w:numId w:val="28"/>
        </w:numPr>
        <w:spacing w:after="80" w:line="280"/>
      </w:pPr>
      <w:r>
        <w:rPr>
          <w:rFonts w:ascii="Calibri" w:cs="Calibri" w:eastAsia="Calibri" w:hAnsi="Calibri"/>
          <w:b/>
          <w:bCs/>
          <w:sz w:val="22"/>
          <w:szCs w:val="22"/>
        </w:rPr>
        <w:t xml:space="preserve">Tarih aralıkları.</w:t>
      </w:r>
      <w:r>
        <w:rPr>
          <w:rFonts w:ascii="Calibri" w:cs="Calibri" w:eastAsia="Calibri" w:hAnsi="Calibri"/>
          <w:sz w:val="22"/>
          <w:szCs w:val="22"/>
        </w:rPr>
        <w:t xml:space="preserve"> Belirtilen aralık, aralıktaki tüm finansal faaliyeti kapsamalıdır; 31 Mart 23.59’da oluşan gider 1 Ocak–31 Mart raporuna girer.</w:t>
      </w:r>
    </w:p>
    <w:p>
      <w:pPr>
        <w:spacing w:after="140" w:line="288"/>
        <w:jc w:val="left"/>
      </w:pPr>
      <w:r>
        <w:rPr>
          <w:rFonts w:ascii="Calibri" w:cs="Calibri" w:eastAsia="Calibri" w:hAnsi="Calibri"/>
          <w:sz w:val="22"/>
          <w:szCs w:val="22"/>
        </w:rPr>
        <w:t xml:space="preserve">Standardın veri kalitesi konusundaki yaklaşımı gerçekçidir: %100 doğruluk gerekmez, ama verinin makul bir sorgulamadan geçmesi gerekir. CPH için veri kalitesi, finansal raporlamadakinden daha düşük bir düzeydedir; yeter ki süreçler düzenli incelensin ve sürekli iyileştirme taahhüdü bulunsun. Bu yaklaşım, Kısım 1’de anlatılan veri güvenilirliği ilkeleriyle birebir örtüşür: Mükemmeliyet beklenmez, ama şeffaflık ve iyileştirme beklenir.</w:t>
      </w:r>
    </w:p>
    <w:p>
      <w:pPr>
        <w:pStyle w:val="Heading3"/>
        <w:keepNext/>
        <w:spacing w:after="110" w:before="320"/>
      </w:pPr>
      <w:r>
        <w:rPr>
          <w:rFonts w:ascii="Calibri" w:cs="Calibri" w:eastAsia="Calibri" w:hAnsi="Calibri"/>
          <w:b/>
          <w:bCs/>
          <w:sz w:val="27"/>
          <w:szCs w:val="27"/>
        </w:rPr>
        <w:t xml:space="preserve">Bölümleme: CPH’yi parçalarına ayırmak</w:t>
      </w:r>
    </w:p>
    <w:p>
      <w:pPr>
        <w:spacing w:after="140" w:line="288"/>
        <w:jc w:val="left"/>
      </w:pPr>
      <w:r>
        <w:rPr>
          <w:rFonts w:ascii="Calibri" w:cs="Calibri" w:eastAsia="Calibri" w:hAnsi="Calibri"/>
          <w:sz w:val="22"/>
          <w:szCs w:val="22"/>
        </w:rPr>
        <w:t xml:space="preserve">Tek bir kurumsal CPH, çoğu zaman kullanışsızdır. Şartname, CPH’nin coğrafya, eğitim düzeyi ve liderlik düzeyi (bireysel katkıcı, yönetici, üst düzey lider, zorunlu ve zorunlu sonrası eğitim mezunu) gibi herhangi bir kesitte ifade edilmesine izin verir. Bölümleme yöntemi amacı, bölümlenecek değişkenleri ve zaman çerçevesiyle belgelenir. Hesapta ham veriye bölümlemeyi gösteren yeni sütunlar eklenir ve segment formülünde yalnızca ilgili alt kümenin satırları kullanılır.</w:t>
      </w:r>
    </w:p>
    <w:p>
      <w:pPr>
        <w:spacing w:after="140" w:line="288"/>
        <w:jc w:val="left"/>
      </w:pPr>
      <w:r>
        <w:rPr>
          <w:rFonts w:ascii="Calibri" w:cs="Calibri" w:eastAsia="Calibri" w:hAnsi="Calibri"/>
          <w:sz w:val="22"/>
          <w:szCs w:val="22"/>
        </w:rPr>
        <w:t xml:space="preserve">Şartnamenin kendi örneği bu bölümü iyi gösterir. Üç bölgeli bir kurumun CPH tablosu şöyledir (şartnamedeki örnek sayılardır, gerçek bir kuruma ait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400"/>
        <w:gridCol w:w="24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w:t>
            </w:r>
          </w:p>
        </w:tc>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İşe alım sayısı</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Toplam maliyet (€)</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Bölgesel CPH (€)</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Americas</w:t>
            </w:r>
          </w:p>
        </w:tc>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329.032,00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3.917,05</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EMEA</w:t>
            </w:r>
          </w:p>
        </w:tc>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221.135,00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4.705,00</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APAC</w:t>
            </w:r>
          </w:p>
        </w:tc>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150.436,00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2.893,00</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(183 işe alım)</w:t>
            </w:r>
          </w:p>
        </w:tc>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700.603,00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3.828,43 (toplam ÷ işe alım)</w:t>
            </w:r>
          </w:p>
        </w:tc>
      </w:tr>
    </w:tbl>
    <w:p>
      <w:pPr>
        <w:spacing w:after="140"/>
      </w:pPr>
    </w:p>
    <w:p>
      <w:pPr>
        <w:spacing w:after="140" w:line="288"/>
        <w:jc w:val="left"/>
      </w:pPr>
      <w:r>
        <w:rPr>
          <w:rFonts w:ascii="Calibri" w:cs="Calibri" w:eastAsia="Calibri" w:hAnsi="Calibri"/>
          <w:sz w:val="22"/>
          <w:szCs w:val="22"/>
        </w:rPr>
        <w:t xml:space="preserve">Bu tablo bir ince noktayı ortaya çıkarır. Şartnamedeki “Toplam/Ortalama” satırı 3.838,35 euro’dur; bu, üç bölgesel CPH’nin basit ortalamasıdır. Toplam maliyetin toplam işe alıma bölünmesi ise 3.828,43 euro verir. Aradaki fark, bölgelerin işe alım sayılarının farklı olmasından gelir: Basit ortalama her bölgeye eşit ağırlık verir, ağırlıklı ortalama ise işe alım sayısına göre ağırlık verir. Kurumsal tek rakam raporlanacaksa hangisinin kullanıldığı yazılmalıdır; bu kitapta tutarlılık için toplam maliyetin toplam işe alıma bölünmesi önerilir.</w:t>
      </w:r>
    </w:p>
    <w:p>
      <w:pPr>
        <w:pStyle w:val="Heading3"/>
        <w:keepNext/>
        <w:spacing w:after="80" w:before="220"/>
      </w:pPr>
      <w:r>
        <w:rPr>
          <w:rFonts w:ascii="Calibri" w:cs="Calibri" w:eastAsia="Calibri" w:hAnsi="Calibri"/>
          <w:b/>
          <w:bCs/>
          <w:color w:val="0B5C8A"/>
          <w:sz w:val="23"/>
          <w:szCs w:val="23"/>
        </w:rPr>
        <w:t xml:space="preserve">Mezun ve kampüs işe alımı</w:t>
      </w:r>
    </w:p>
    <w:p>
      <w:pPr>
        <w:spacing w:after="140" w:line="288"/>
        <w:jc w:val="left"/>
      </w:pPr>
      <w:r>
        <w:rPr>
          <w:rFonts w:ascii="Calibri" w:cs="Calibri" w:eastAsia="Calibri" w:hAnsi="Calibri"/>
          <w:sz w:val="22"/>
          <w:szCs w:val="22"/>
        </w:rPr>
        <w:t xml:space="preserve">Şartname, zorunlu ve zorunlu sonrası eğitim kurumlarından yapılan işe alımlar için ayrı kurallar getirir; çünkü birçok kurum bu işe alımları işe alım maliyeti olarak değil pazarlama ya da toplum ilişkileri olarak sınıflandırır. Tam zamanlı mezun işe alımı, işe başlamadan önceki 12 ay içinde diploma almış ya da mezuniyetten sonra seçtiği meslekte bir aydan uzun tam zamanlı çalışmamış çalışanlardır. Stajyer ve co-op öğrencilerin maliyeti ilk işe alındıkları yılın kategorilerine eklenir; yani kişi iki yıl sonra tam zamanlıya geçtiğinde işe alım “bedava” görünebilir, ama gerçek maliyet staj yılındadır. Kampüs işe alım uzmanlarının ücreti yalnızca birincil rolü yetenek edinmek olanlar için CPH’ye girer; karma rollerde ücret, kampüs faaliyetine ayrılan zaman yüzdesine göre paylaştırılır (zamanının %20’sini kampüs işe alımına ayıran bir uzmanın ücretinin %20’si kampüs CPH hesabına girer). Üniversitelerdeki araştırma harcamaları ve eğitim kurumlarına yapılan hayırseverlik ise hariçtir.</w:t>
      </w:r>
    </w:p>
    <w:p>
      <w:pPr>
        <w:pStyle w:val="Heading3"/>
        <w:keepNext/>
        <w:spacing w:after="110" w:before="320"/>
      </w:pPr>
      <w:r>
        <w:rPr>
          <w:rFonts w:ascii="Calibri" w:cs="Calibri" w:eastAsia="Calibri" w:hAnsi="Calibri"/>
          <w:b/>
          <w:bCs/>
          <w:sz w:val="27"/>
          <w:szCs w:val="27"/>
        </w:rPr>
        <w:t xml:space="preserve">Yorum, sınırlamalar ve raporlama</w:t>
      </w:r>
    </w:p>
    <w:p>
      <w:pPr>
        <w:spacing w:after="140" w:line="288"/>
        <w:jc w:val="left"/>
      </w:pPr>
      <w:r>
        <w:rPr>
          <w:rFonts w:ascii="Calibri" w:cs="Calibri" w:eastAsia="Calibri" w:hAnsi="Calibri"/>
          <w:sz w:val="22"/>
          <w:szCs w:val="22"/>
        </w:rPr>
        <w:t xml:space="preserve">CPH tek başına yeterli bir ölçü değildir. İşe alım çabasının yeterliliğini tam anlatmaz; pozisyon türü ve düzeyi, dış pazar talebi ve coğrafya maliyeti değiştirir. Üstelik doldurma süresini, işe alım kalitesini, işe alan yöneticinin ve adayın memnuniyetini, işe alım sonrası maliyetleri ve pozisyonun boş kalmasının zararını ölçmez. Bir işe alım ekibini yalnızca düşük CPH’ye göre ödüllendirmek, ucuz ama düşük kaliteli işe alımı teşvik edebilir.</w:t>
      </w:r>
    </w:p>
    <w:p>
      <w:pPr>
        <w:pStyle w:val="ListParagraph"/>
        <w:numPr>
          <w:ilvl w:val="0"/>
          <w:numId w:val="28"/>
        </w:numPr>
        <w:spacing w:after="80" w:line="280"/>
      </w:pPr>
      <w:r>
        <w:rPr>
          <w:rFonts w:ascii="Calibri" w:cs="Calibri" w:eastAsia="Calibri" w:hAnsi="Calibri"/>
          <w:b/>
          <w:bCs/>
          <w:sz w:val="22"/>
          <w:szCs w:val="22"/>
        </w:rPr>
        <w:t xml:space="preserve">Dönemler arası değişimleri kapsamla birlikte okuyun.</w:t>
      </w:r>
      <w:r>
        <w:rPr>
          <w:rFonts w:ascii="Calibri" w:cs="Calibri" w:eastAsia="Calibri" w:hAnsi="Calibri"/>
          <w:sz w:val="22"/>
          <w:szCs w:val="22"/>
        </w:rPr>
        <w:t xml:space="preserve"> Maliyet artışı kalem genişlemesinden kaynaklanıyor olabilir.</w:t>
      </w:r>
    </w:p>
    <w:p>
      <w:pPr>
        <w:pStyle w:val="ListParagraph"/>
        <w:numPr>
          <w:ilvl w:val="0"/>
          <w:numId w:val="28"/>
        </w:numPr>
        <w:spacing w:after="80" w:line="280"/>
      </w:pPr>
      <w:r>
        <w:rPr>
          <w:rFonts w:ascii="Calibri" w:cs="Calibri" w:eastAsia="Calibri" w:hAnsi="Calibri"/>
          <w:b/>
          <w:bCs/>
          <w:sz w:val="22"/>
          <w:szCs w:val="22"/>
        </w:rPr>
        <w:t xml:space="preserve">CPH’yi doldurma süresi ve kalite ile birlikte raporlayın.</w:t>
      </w:r>
      <w:r>
        <w:rPr>
          <w:rFonts w:ascii="Calibri" w:cs="Calibri" w:eastAsia="Calibri" w:hAnsi="Calibri"/>
          <w:sz w:val="22"/>
          <w:szCs w:val="22"/>
        </w:rPr>
        <w:t xml:space="preserve"> Üçü bir üçgen oluşturur: hızlı, ucuz ve nitelikli; birini iyileştirmek diğerini zorlayabilir.</w:t>
      </w:r>
    </w:p>
    <w:p>
      <w:pPr>
        <w:pStyle w:val="ListParagraph"/>
        <w:numPr>
          <w:ilvl w:val="0"/>
          <w:numId w:val="28"/>
        </w:numPr>
        <w:spacing w:after="80" w:line="280"/>
      </w:pPr>
      <w:r>
        <w:rPr>
          <w:rFonts w:ascii="Calibri" w:cs="Calibri" w:eastAsia="Calibri" w:hAnsi="Calibri"/>
          <w:b/>
          <w:bCs/>
          <w:sz w:val="22"/>
          <w:szCs w:val="22"/>
        </w:rPr>
        <w:t xml:space="preserve">HCR’yi ücret düzeyi farklı işe alımlarda mutlaka ekleyin.</w:t>
      </w:r>
    </w:p>
    <w:p>
      <w:pPr>
        <w:pStyle w:val="ListParagraph"/>
        <w:numPr>
          <w:ilvl w:val="0"/>
          <w:numId w:val="28"/>
        </w:numPr>
        <w:spacing w:after="80" w:line="280"/>
      </w:pPr>
      <w:r>
        <w:rPr>
          <w:rFonts w:ascii="Calibri" w:cs="Calibri" w:eastAsia="Calibri" w:hAnsi="Calibri"/>
          <w:b/>
          <w:bCs/>
          <w:sz w:val="22"/>
          <w:szCs w:val="22"/>
        </w:rPr>
        <w:t xml:space="preserve">Tavsiye ödüllerinde tahakkuk ya da gerçek ödeme seçimini belirtin.</w:t>
      </w:r>
    </w:p>
    <w:p>
      <w:pPr>
        <w:pStyle w:val="ListParagraph"/>
        <w:numPr>
          <w:ilvl w:val="0"/>
          <w:numId w:val="28"/>
        </w:numPr>
        <w:spacing w:after="80" w:line="280"/>
      </w:pPr>
      <w:r>
        <w:rPr>
          <w:rFonts w:ascii="Calibri" w:cs="Calibri" w:eastAsia="Calibri" w:hAnsi="Calibri"/>
          <w:b/>
          <w:bCs/>
          <w:sz w:val="22"/>
          <w:szCs w:val="22"/>
        </w:rPr>
        <w:t xml:space="preserve">Küçük örneklerde CPH’yi mutlak sayılarla birlikte verin.</w:t>
      </w:r>
      <w:r>
        <w:rPr>
          <w:rFonts w:ascii="Calibri" w:cs="Calibri" w:eastAsia="Calibri" w:hAnsi="Calibri"/>
          <w:sz w:val="22"/>
          <w:szCs w:val="22"/>
        </w:rPr>
        <w:t xml:space="preserve"> Birkaç pahalı yönetici alımı ortalamayı belirgin biçimde yükseltebilir.</w:t>
      </w:r>
    </w:p>
    <w:p>
      <w:pPr>
        <w:spacing w:after="140" w:line="288"/>
        <w:jc w:val="left"/>
      </w:pPr>
      <w:r>
        <w:rPr>
          <w:rFonts w:ascii="Calibri" w:cs="Calibri" w:eastAsia="Calibri" w:hAnsi="Calibri"/>
          <w:sz w:val="22"/>
          <w:szCs w:val="22"/>
        </w:rPr>
        <w:t xml:space="preserve">Sınırlamalar arasında bir dil sorunu da vardır: Şartname bazı tablolarda tutarsızlık içerir ve “açıkça tanımlanmayan her kategori kapsam dışıdır” der. Dolayısıyla belirsiz bir kalemle karşılaşıldığında en güvenli yol, kalemi kapsam dışı tutmak ve bunu belgelemektir. CPH, dış raporlamada ISO 30414’ün işe alım maliyeti göstergesi olarak yer alabilir; ancak CPHC kullanılmadıkça kurumlar arası doğrudan karşılaştırma yanıltıcı olur.</w:t>
      </w:r>
    </w:p>
    <w:p>
      <w:pPr>
        <w:pStyle w:val="Heading3"/>
        <w:keepNext/>
        <w:spacing w:after="80" w:before="220"/>
      </w:pPr>
      <w:r>
        <w:rPr>
          <w:rFonts w:ascii="Calibri" w:cs="Calibri" w:eastAsia="Calibri" w:hAnsi="Calibri"/>
          <w:b/>
          <w:bCs/>
          <w:color w:val="0B5C8A"/>
          <w:sz w:val="23"/>
          <w:szCs w:val="23"/>
        </w:rPr>
        <w:t xml:space="preserve">Kurgusal örnek: Maliyet kalemi sapması</w:t>
      </w:r>
    </w:p>
    <w:p>
      <w:pPr>
        <w:spacing w:after="140" w:line="288"/>
        <w:jc w:val="left"/>
      </w:pPr>
      <w:r>
        <w:rPr>
          <w:rFonts w:ascii="Calibri" w:cs="Calibri" w:eastAsia="Calibri" w:hAnsi="Calibri"/>
          <w:sz w:val="22"/>
          <w:szCs w:val="22"/>
        </w:rPr>
        <w:t xml:space="preserve">Anadolu Örnek A.Ş. kurgusal şirketinde geçen yıl CPHI 18.400 TL, bu yıl 23.100 TL olmuştur; artış %25,5’tir. Yüzeysel okumada işe alım ekibinin verimsizleştiği sonucuna varılabilir. Kalem bazında inceleme ise farklı bir hikâye anlatır: Bu yıl şirket işe alan yöneticilerin görüşme sürelerini ilk kez iç maliyet olarak saymaya başlamıştır. Bu kalem toplam maliyete yılda yaklaşık 4.000 TL’lik bir ek getirmiştir. Kalem dışarıda tutulursa CPHI 19.100 TL’ye iner ve artış %3,8 olur. Hikâyenin dersi şudur: Kapsam değişikliği ile gerçek maliyet değişimi ayrı raporlanmalı, kapsam değişirse geçmiş dönemler yeni tanıma göre yeniden hesaplanmalıdır. Bu kurgusal örnek, şartnamenin kapsam belgelemeyi bu kadar önemsemesinin nedenini gösterir.</w:t>
      </w:r>
    </w:p>
    <w:p>
      <w:pPr>
        <w:pStyle w:val="Heading3"/>
        <w:keepNext/>
        <w:spacing w:after="80" w:before="220"/>
      </w:pPr>
      <w:r>
        <w:rPr>
          <w:rFonts w:ascii="Calibri" w:cs="Calibri" w:eastAsia="Calibri" w:hAnsi="Calibri"/>
          <w:b/>
          <w:bCs/>
          <w:color w:val="0B5C8A"/>
          <w:sz w:val="23"/>
          <w:szCs w:val="23"/>
        </w:rPr>
        <w:t xml:space="preserve">CPH ile işe alım kaynağı kararları</w:t>
      </w:r>
    </w:p>
    <w:p>
      <w:pPr>
        <w:spacing w:after="140" w:line="288"/>
        <w:jc w:val="left"/>
      </w:pPr>
      <w:r>
        <w:rPr>
          <w:rFonts w:ascii="Calibri" w:cs="Calibri" w:eastAsia="Calibri" w:hAnsi="Calibri"/>
          <w:sz w:val="22"/>
          <w:szCs w:val="22"/>
        </w:rPr>
        <w:t xml:space="preserve">CPH’nin en verimli kullanım alanlarından biri kanal kararlarıdır. Kanal bazında maliyet ve niteliği birlikte izleyen bir kurum, her kanal için “nitelikli işe alım başına maliyet” görebilir. Çalışan tavsiyesiyle gelen adaylar çoğu zaman düşük ilan maliyeti, ama tavsiye ikramiyesi getirir; arama firması ise yüksek maliyet, ama kıt rollerde hız sağlar. Bu karşılaştırma yapılırken ISO/TS 30430’un nitelikli aday sayıları ve ISO/TS 30411’in kalite puanları birlikte okunmalı, yalnızca en ucuz kanal seçilmemelidir.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30"/>
        </w:numPr>
        <w:spacing w:after="80" w:line="280"/>
      </w:pPr>
      <w:r>
        <w:rPr>
          <w:rFonts w:ascii="Calibri" w:cs="Calibri" w:eastAsia="Calibri" w:hAnsi="Calibri"/>
          <w:sz w:val="22"/>
          <w:szCs w:val="22"/>
        </w:rPr>
        <w:t xml:space="preserve">Amacı seçin: kuruma özgü yönetim aracı (CPHI), kurumlar arası kıyaslama (CPHC) ya da türleri normalize eden oran (HCR); gerekirse üçünü birlikte hesaplayın.</w:t>
      </w:r>
    </w:p>
    <w:p>
      <w:pPr>
        <w:pStyle w:val="ListParagraph"/>
        <w:numPr>
          <w:ilvl w:val="0"/>
          <w:numId w:val="30"/>
        </w:numPr>
        <w:spacing w:after="80" w:line="280"/>
      </w:pPr>
      <w:r>
        <w:rPr>
          <w:rFonts w:ascii="Calibri" w:cs="Calibri" w:eastAsia="Calibri" w:hAnsi="Calibri"/>
          <w:sz w:val="22"/>
          <w:szCs w:val="22"/>
        </w:rPr>
        <w:t xml:space="preserve">Kayıt sistemini belirleyin ve maliyet kodlarını mantıklı biçimde düzenleyin.</w:t>
      </w:r>
    </w:p>
    <w:p>
      <w:pPr>
        <w:pStyle w:val="ListParagraph"/>
        <w:numPr>
          <w:ilvl w:val="0"/>
          <w:numId w:val="30"/>
        </w:numPr>
        <w:spacing w:after="80" w:line="280"/>
      </w:pPr>
      <w:r>
        <w:rPr>
          <w:rFonts w:ascii="Calibri" w:cs="Calibri" w:eastAsia="Calibri" w:hAnsi="Calibri"/>
          <w:sz w:val="22"/>
          <w:szCs w:val="22"/>
        </w:rPr>
        <w:t xml:space="preserve">Maliyet kapsamını yazın; dahil ve hariç kararlarını belgeleyin.</w:t>
      </w:r>
    </w:p>
    <w:p>
      <w:pPr>
        <w:pStyle w:val="ListParagraph"/>
        <w:numPr>
          <w:ilvl w:val="0"/>
          <w:numId w:val="30"/>
        </w:numPr>
        <w:spacing w:after="80" w:line="280"/>
      </w:pPr>
      <w:r>
        <w:rPr>
          <w:rFonts w:ascii="Calibri" w:cs="Calibri" w:eastAsia="Calibri" w:hAnsi="Calibri"/>
          <w:sz w:val="22"/>
          <w:szCs w:val="22"/>
        </w:rPr>
        <w:t xml:space="preserve">İşe alımın sayıldığı noktayı (başlama ya da teklif kabulü) belirleyin.</w:t>
      </w:r>
    </w:p>
    <w:p>
      <w:pPr>
        <w:pStyle w:val="ListParagraph"/>
        <w:numPr>
          <w:ilvl w:val="0"/>
          <w:numId w:val="30"/>
        </w:numPr>
        <w:spacing w:after="80" w:line="280"/>
      </w:pPr>
      <w:r>
        <w:rPr>
          <w:rFonts w:ascii="Calibri" w:cs="Calibri" w:eastAsia="Calibri" w:hAnsi="Calibri"/>
          <w:sz w:val="22"/>
          <w:szCs w:val="22"/>
        </w:rPr>
        <w:t xml:space="preserve">Tarih ve gider zamanlamasını sabitleyin; tavsiye ödüllerinde tahakkuk ya da gerçek ödeme seçimini yapın.</w:t>
      </w:r>
    </w:p>
    <w:p>
      <w:pPr>
        <w:pStyle w:val="ListParagraph"/>
        <w:numPr>
          <w:ilvl w:val="0"/>
          <w:numId w:val="30"/>
        </w:numPr>
        <w:spacing w:after="80" w:line="280"/>
      </w:pPr>
      <w:r>
        <w:rPr>
          <w:rFonts w:ascii="Calibri" w:cs="Calibri" w:eastAsia="Calibri" w:hAnsi="Calibri"/>
          <w:sz w:val="22"/>
          <w:szCs w:val="22"/>
        </w:rPr>
        <w:t xml:space="preserve">Veriyi sorgulayın: maliyet merkezlerini ve dönemler arası sapmaları düzenli gözden geçirin.</w:t>
      </w:r>
    </w:p>
    <w:p>
      <w:pPr>
        <w:pStyle w:val="ListParagraph"/>
        <w:numPr>
          <w:ilvl w:val="0"/>
          <w:numId w:val="30"/>
        </w:numPr>
        <w:spacing w:after="80" w:line="280"/>
      </w:pPr>
      <w:r>
        <w:rPr>
          <w:rFonts w:ascii="Calibri" w:cs="Calibri" w:eastAsia="Calibri" w:hAnsi="Calibri"/>
          <w:sz w:val="22"/>
          <w:szCs w:val="22"/>
        </w:rPr>
        <w:t xml:space="preserve">Bölümlemeyi seçin ve yöntemini belgeleyin.</w:t>
      </w:r>
    </w:p>
    <w:p>
      <w:pPr>
        <w:pStyle w:val="ListParagraph"/>
        <w:numPr>
          <w:ilvl w:val="0"/>
          <w:numId w:val="30"/>
        </w:numPr>
        <w:spacing w:after="80" w:line="280"/>
      </w:pPr>
      <w:r>
        <w:rPr>
          <w:rFonts w:ascii="Calibri" w:cs="Calibri" w:eastAsia="Calibri" w:hAnsi="Calibri"/>
          <w:sz w:val="22"/>
          <w:szCs w:val="22"/>
        </w:rPr>
        <w:t xml:space="preserve">Ücret düzeyi çok farklı işe alımlarda HCR ile birlikte okuyun.</w:t>
      </w:r>
    </w:p>
    <w:p>
      <w:pPr>
        <w:pStyle w:val="Heading2"/>
        <w:keepNext/>
        <w:pageBreakBefore/>
        <w:spacing w:after="100" w:before="0"/>
      </w:pPr>
      <w:r>
        <w:rPr>
          <w:rFonts w:ascii="Calibri" w:cs="Calibri" w:eastAsia="Calibri" w:hAnsi="Calibri"/>
          <w:b/>
          <w:bCs/>
          <w:color w:val="0B5C8A"/>
          <w:sz w:val="34"/>
          <w:szCs w:val="34"/>
        </w:rPr>
        <w:t xml:space="preserve">3.4  İşe Alım Kalitesi Metriği</w:t>
      </w:r>
    </w:p>
    <w:p>
      <w:pPr>
        <w:keepNext/>
        <w:pBdr>
          <w:bottom w:val="single" w:color="0B5C8A" w:sz="8" w:space="6"/>
        </w:pBdr>
        <w:spacing w:after="220"/>
      </w:pPr>
      <w:r>
        <w:rPr>
          <w:rFonts w:ascii="Calibri" w:cs="Calibri" w:eastAsia="Calibri" w:hAnsi="Calibri"/>
          <w:i/>
          <w:iCs/>
          <w:color w:val="59636F"/>
          <w:sz w:val="26"/>
          <w:szCs w:val="26"/>
        </w:rPr>
        <w:t xml:space="preserve">ISO/TS 30411:2018 — Yeni işe alımın performansının işe alım öncesi beklentilerle karşılaştırılması.</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Önceki üç bölüm sürecin nasıl yürütüldüğünü, ne kadar sürdüğünü ve ne kadara mal olduğunu sordu. ISO/TS 30411 daha zor bir soru sorar: İşe aldığımız kişiler beklediğimiz gibi çıktı mı? Şartname işe alım kalitesini (Quality of Hire, QoH), çalışanın işe alım sonrası performansının, tanımlı bir dönemde işe alım öncesi beklentilerle karşılaştırılmış ölçümü olarak tanımlar. İşe alım öncesi beklentiler, yeni işe alımların başarısını belirlemek için işe almadan önce konulan en düşük kabul edilebilir performans ölçütleridir.</w:t>
      </w:r>
    </w:p>
    <w:p>
      <w:pPr>
        <w:spacing w:after="140" w:line="288"/>
        <w:jc w:val="left"/>
      </w:pPr>
      <w:r>
        <w:rPr>
          <w:rFonts w:ascii="Calibri" w:cs="Calibri" w:eastAsia="Calibri" w:hAnsi="Calibri"/>
          <w:sz w:val="22"/>
          <w:szCs w:val="22"/>
        </w:rPr>
        <w:t xml:space="preserve">Bu tanım iki önemli sonuca yol açar. Birincisi, kalite bir karşılaştırmadır: Gerçekleşen performans, önceden belirlenmiş beklentiyle kıyaslanır. Beklenti yoksa kalite ölçülemez. İkincisi, kalite bir dönemle ilgilidir: Üç, altı, dokuz ya da on iki ay gibi tanımlı bir süre sonunda ölçülür; kurum yeni işe alımın performansını ne kadar süre değerlendireceğine önceden karar vermelidir. Şartname işe alım kalitesini, yetenek kazanımı ekipleri için tek en önemli performans metriği olarak niteler; ancak kapsamı bilinçli olarak dardır: “İşe alımın etkisi” ve “işe alımın elde tutulması” ayrı belgelerin konusudur.</w:t>
      </w:r>
    </w:p>
    <w:p>
      <w:pPr>
        <w:pStyle w:val="Heading3"/>
        <w:keepNext/>
        <w:spacing w:after="110" w:before="320"/>
      </w:pPr>
      <w:r>
        <w:rPr>
          <w:rFonts w:ascii="Calibri" w:cs="Calibri" w:eastAsia="Calibri" w:hAnsi="Calibri"/>
          <w:b/>
          <w:bCs/>
          <w:sz w:val="27"/>
          <w:szCs w:val="27"/>
        </w:rPr>
        <w:t xml:space="preserve">Üç yol gösterici ilke</w:t>
      </w:r>
    </w:p>
    <w:p>
      <w:pPr>
        <w:pStyle w:val="ListParagraph"/>
        <w:numPr>
          <w:ilvl w:val="0"/>
          <w:numId w:val="28"/>
        </w:numPr>
        <w:spacing w:after="80" w:line="280"/>
      </w:pPr>
      <w:r>
        <w:rPr>
          <w:rFonts w:ascii="Calibri" w:cs="Calibri" w:eastAsia="Calibri" w:hAnsi="Calibri"/>
          <w:b/>
          <w:bCs/>
          <w:sz w:val="22"/>
          <w:szCs w:val="22"/>
        </w:rPr>
        <w:t xml:space="preserve">Kalite bir orandır ya da karşılaştırmadır.</w:t>
      </w:r>
      <w:r>
        <w:rPr>
          <w:rFonts w:ascii="Calibri" w:cs="Calibri" w:eastAsia="Calibri" w:hAnsi="Calibri"/>
          <w:sz w:val="22"/>
          <w:szCs w:val="22"/>
        </w:rPr>
        <w:t xml:space="preserve"> Gerçekleşen parametrelerin beklenen parametrelerle karşılaştırılmasıdır.</w:t>
      </w:r>
    </w:p>
    <w:p>
      <w:pPr>
        <w:pStyle w:val="ListParagraph"/>
        <w:numPr>
          <w:ilvl w:val="0"/>
          <w:numId w:val="28"/>
        </w:numPr>
        <w:spacing w:after="80" w:line="280"/>
      </w:pPr>
      <w:r>
        <w:rPr>
          <w:rFonts w:ascii="Calibri" w:cs="Calibri" w:eastAsia="Calibri" w:hAnsi="Calibri"/>
          <w:b/>
          <w:bCs/>
          <w:sz w:val="22"/>
          <w:szCs w:val="22"/>
        </w:rPr>
        <w:t xml:space="preserve">Kalite çok boyutlu olabilir.</w:t>
      </w:r>
      <w:r>
        <w:rPr>
          <w:rFonts w:ascii="Calibri" w:cs="Calibri" w:eastAsia="Calibri" w:hAnsi="Calibri"/>
          <w:sz w:val="22"/>
          <w:szCs w:val="22"/>
        </w:rPr>
        <w:t xml:space="preserve"> Performans hedeflerinin gerçekleşmesi ile bilgi, beceri ve yetenek (KSA) memnuniyeti iki ayrı boyuttur.</w:t>
      </w:r>
    </w:p>
    <w:p>
      <w:pPr>
        <w:pStyle w:val="ListParagraph"/>
        <w:numPr>
          <w:ilvl w:val="0"/>
          <w:numId w:val="28"/>
        </w:numPr>
        <w:spacing w:after="80" w:line="280"/>
      </w:pPr>
      <w:r>
        <w:rPr>
          <w:rFonts w:ascii="Calibri" w:cs="Calibri" w:eastAsia="Calibri" w:hAnsi="Calibri"/>
          <w:b/>
          <w:bCs/>
          <w:sz w:val="22"/>
          <w:szCs w:val="22"/>
        </w:rPr>
        <w:t xml:space="preserve">Her boyut tanımlı bir dönem için ölçülebilir.</w:t>
      </w:r>
      <w:r>
        <w:rPr>
          <w:rFonts w:ascii="Calibri" w:cs="Calibri" w:eastAsia="Calibri" w:hAnsi="Calibri"/>
          <w:sz w:val="22"/>
          <w:szCs w:val="22"/>
        </w:rPr>
        <w:t xml:space="preserve"> Üç, altı, dokuz ya da on iki ay; seçilen süre rapora yazılır.</w:t>
      </w:r>
    </w:p>
    <w:p>
      <w:pPr>
        <w:pStyle w:val="Heading3"/>
        <w:keepNext/>
        <w:spacing w:after="110" w:before="320"/>
      </w:pPr>
      <w:r>
        <w:rPr>
          <w:rFonts w:ascii="Calibri" w:cs="Calibri" w:eastAsia="Calibri" w:hAnsi="Calibri"/>
          <w:b/>
          <w:bCs/>
          <w:sz w:val="27"/>
          <w:szCs w:val="27"/>
        </w:rPr>
        <w:t xml:space="preserve">Yaklaşım A: Performans hedefleri</w:t>
      </w:r>
    </w:p>
    <w:p>
      <w:pPr>
        <w:spacing w:after="140" w:line="288"/>
        <w:jc w:val="left"/>
      </w:pPr>
      <w:r>
        <w:rPr>
          <w:rFonts w:ascii="Calibri" w:cs="Calibri" w:eastAsia="Calibri" w:hAnsi="Calibri"/>
          <w:sz w:val="22"/>
          <w:szCs w:val="22"/>
        </w:rPr>
        <w:t xml:space="preserve">Birinci yaklaşım, yeni işe alıma işe başlarken ölçülebilir hedefler atanmasına dayanır. Değerlendirme dönemi sonunda performans, bu hedeflere göre puanlanır; derecelendirmeler kurumsal hedeflere ulaşmaya bağlı olduğundan ve hat yöneticisinin memnuniyetini de yansıttığından güçlü ve nesnel bir gösterge sayılır. Formül basittir: Ortalama performans puanı, dönem sonundaki performans puanları toplamının toplam yeni işe alım sayısına bölünmesidir.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Yaklaşım A örneği (şartnameden)</w:t>
            </w:r>
          </w:p>
          <w:p>
            <w:pPr>
              <w:spacing w:after="0" w:line="276"/>
            </w:pPr>
            <w:r>
              <w:rPr>
                <w:rFonts w:ascii="Calibri" w:cs="Calibri" w:eastAsia="Calibri" w:hAnsi="Calibri"/>
                <w:sz w:val="21"/>
                <w:szCs w:val="21"/>
              </w:rPr>
              <w:t xml:space="preserve">Altı yeni işe alım 1–5 ölçeğinde (1 en düşük, 3 kabul edilebilir, 5 en yüksek) şu puanları almış olsun: 2, 2, 3, 4, 5, 4. Ortalama performans puanı = (2 + 2 + 3 + 4 + 5 + 4) ÷ 6 = 20 ÷ 6 = 3,33. Bu değer kabul edilebilir 3’ün %11 üstündedir.</w:t>
            </w:r>
          </w:p>
        </w:tc>
      </w:tr>
    </w:tbl>
    <w:p>
      <w:pPr>
        <w:spacing w:after="120"/>
      </w:pPr>
    </w:p>
    <w:p>
      <w:pPr>
        <w:spacing w:after="140" w:line="288"/>
        <w:jc w:val="left"/>
      </w:pPr>
      <w:r>
        <w:rPr>
          <w:rFonts w:ascii="Calibri" w:cs="Calibri" w:eastAsia="Calibri" w:hAnsi="Calibri"/>
          <w:sz w:val="22"/>
          <w:szCs w:val="22"/>
        </w:rPr>
        <w:t xml:space="preserve">Bu örnekten çıkarılacak ders, ortalamanın tek başına yeterli olmadığıdır. Altı kişiden ikisi 2 puan almıştır; yani beklentinin altındadır. Ortalama beklentinin üstünde görünse de, işe alımların üçte biri kabul edilebilir düzeyin altında kalmıştır. Dağılımı da raporlamak (kaç kişi beklentinin altında, kaç kişi üstünde) ortalamadan daha fazla bilgi verir.</w:t>
      </w:r>
    </w:p>
    <w:p>
      <w:pPr>
        <w:pStyle w:val="Heading3"/>
        <w:keepNext/>
        <w:spacing w:after="110" w:before="320"/>
      </w:pPr>
      <w:r>
        <w:rPr>
          <w:rFonts w:ascii="Calibri" w:cs="Calibri" w:eastAsia="Calibri" w:hAnsi="Calibri"/>
          <w:b/>
          <w:bCs/>
          <w:sz w:val="27"/>
          <w:szCs w:val="27"/>
        </w:rPr>
        <w:t xml:space="preserve">Yaklaşım B: KSA memnuniyeti</w:t>
      </w:r>
    </w:p>
    <w:p>
      <w:pPr>
        <w:spacing w:after="140" w:line="288"/>
        <w:jc w:val="left"/>
      </w:pPr>
      <w:r>
        <w:rPr>
          <w:rFonts w:ascii="Calibri" w:cs="Calibri" w:eastAsia="Calibri" w:hAnsi="Calibri"/>
          <w:sz w:val="22"/>
          <w:szCs w:val="22"/>
        </w:rPr>
        <w:t xml:space="preserve">İkinci yaklaşım, hat yöneticisi ya da paydaşların yeni işe alımın bilgi, beceri ve yeteneklerinden memnuniyetini anketle ölçer. Anket genellikle deneme süresi sonunda uygulanır. Formül, KSA puanları toplamının KSA madde sayısına bölünmesidir; bir grup için ise bireysel ortalamaların ortalaması alınır.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Yaklaşım B örneği (şartnameden)</w:t>
            </w:r>
          </w:p>
          <w:p>
            <w:pPr>
              <w:spacing w:after="0" w:line="276"/>
            </w:pPr>
            <w:r>
              <w:rPr>
                <w:rFonts w:ascii="Calibri" w:cs="Calibri" w:eastAsia="Calibri" w:hAnsi="Calibri"/>
                <w:sz w:val="21"/>
                <w:szCs w:val="21"/>
              </w:rPr>
              <w:t xml:space="preserve">Bir yeni işe alımın beş KSA maddesi şunlardır: ürün/hizmet bilgisi, fikirleri ikna edici anlatma, ödevlerin zamanlılığı, problem çözme ve ilişki yönetimi. Puanlar 1 (zayıf) ile 5 (üstün) arasındadır: 4, 2, 3, 4, 5. Ortalama = 18 ÷ 5 = 3,6; kabul edilebilir 3’ün %20 üstündedir. Altı yeni işe alımın genel ortalaması 3,5 ise grup, kabul edilebilir düzeyden 0,5 puan (%17) daha iyidir.</w:t>
            </w:r>
          </w:p>
        </w:tc>
      </w:tr>
    </w:tbl>
    <w:p>
      <w:pPr>
        <w:spacing w:after="120"/>
      </w:pPr>
    </w:p>
    <w:p>
      <w:pPr>
        <w:spacing w:after="140" w:line="288"/>
        <w:jc w:val="left"/>
      </w:pPr>
      <w:r>
        <w:rPr>
          <w:rFonts w:ascii="Calibri" w:cs="Calibri" w:eastAsia="Calibri" w:hAnsi="Calibri"/>
          <w:sz w:val="22"/>
          <w:szCs w:val="22"/>
        </w:rPr>
        <w:t xml:space="preserve">Bu yaklaşımda anket sorularının kalitesi belirleyicidir. Şartname, soruların elde tutma, müşteri büyümesi, gelir büyümesi ve kârlılık gibi önemli örgütsel çıktılarla ilişkili olduğundan emin olmak için test edilmesini ister. Yani “işbirliği yapar mı?” gibi genel sorular yerine, kurumun başarısıyla gerçekten ilişkili davranışları ölçen sorular tercih edilir. Bu testi yapmak için en azından yeni işe alım grubunun KSA puanları ile bir yıl sonraki performans ve elde tutma sonuçları karşılaştırılmalıdır.</w:t>
      </w:r>
    </w:p>
    <w:p>
      <w:pPr>
        <w:pStyle w:val="Heading3"/>
        <w:keepNext/>
        <w:spacing w:after="110" w:before="320"/>
      </w:pPr>
      <w:r>
        <w:rPr>
          <w:rFonts w:ascii="Calibri" w:cs="Calibri" w:eastAsia="Calibri" w:hAnsi="Calibri"/>
          <w:b/>
          <w:bCs/>
          <w:sz w:val="27"/>
          <w:szCs w:val="27"/>
        </w:rPr>
        <w:t xml:space="preserve">İki yaklaşımı birlikte kullanmak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 A (5.2)</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 B (5.3)</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ölçer?</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Atanan hedeflere göre performans</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beceri ve yetenek memnuniyeti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 kaynağı</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 sistemi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yöneticisi ya da paydaş anketi</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Zamanlama</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Değerlendirme dönemi sonu</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Deneme süresi sonu</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Güçlü yanı</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Nesnel, kurumsal hedeflere bağlı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Hızlı alınabilir, erken uyarı verir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Zayıf yanı</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yoksa uygulanamaz; değerlendiren tarzı etkiler</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Öznel; sorular sınanmazsa anlamsız olabilir</w:t>
            </w:r>
          </w:p>
        </w:tc>
      </w:tr>
    </w:tbl>
    <w:p>
      <w:pPr>
        <w:spacing w:after="140"/>
      </w:pPr>
    </w:p>
    <w:p>
      <w:pPr>
        <w:spacing w:after="140" w:line="288"/>
        <w:jc w:val="left"/>
      </w:pPr>
      <w:r>
        <w:rPr>
          <w:rFonts w:ascii="Calibri" w:cs="Calibri" w:eastAsia="Calibri" w:hAnsi="Calibri"/>
          <w:sz w:val="22"/>
          <w:szCs w:val="22"/>
        </w:rPr>
        <w:t xml:space="preserve">Kurumlar birini ya da ikisini birden kullanabilir. Pratikte B, deneme süresi sonunda erken bir sinyal verir; A ise yıl sonunda performans değerlendirme döngüsünden gelir. Aynı yeni işe alım grubunda ikisi birlikte izlenirse, B’nin A’yı ne kadar öngördüğü de sınanabilir. Eğer deneme süresi sonundaki memnuniyet puanları yıl sonu performansla ilişkisizse, anketin soruları gözden geçirilmelidir.</w:t>
      </w:r>
    </w:p>
    <w:p>
      <w:pPr>
        <w:pStyle w:val="Heading3"/>
        <w:keepNext/>
        <w:spacing w:after="110" w:before="320"/>
      </w:pPr>
      <w:r>
        <w:rPr>
          <w:rFonts w:ascii="Calibri" w:cs="Calibri" w:eastAsia="Calibri" w:hAnsi="Calibri"/>
          <w:b/>
          <w:bCs/>
          <w:sz w:val="27"/>
          <w:szCs w:val="27"/>
        </w:rPr>
        <w:t xml:space="preserve">Yorum: eğilim her zaman kalite değildir</w:t>
      </w:r>
    </w:p>
    <w:p>
      <w:pPr>
        <w:spacing w:after="140" w:line="288"/>
        <w:jc w:val="left"/>
      </w:pPr>
      <w:r>
        <w:rPr>
          <w:rFonts w:ascii="Calibri" w:cs="Calibri" w:eastAsia="Calibri" w:hAnsi="Calibri"/>
          <w:sz w:val="22"/>
          <w:szCs w:val="22"/>
        </w:rPr>
        <w:t xml:space="preserve">Şartname önemli bir uyarı yapar: QoH değerindeki artış, diğer her şey normalken daha iyi bir işe alım kalitesine işaret eder; ancak olumlu ya da olumsuz eğilimler hat yöneticilerinin cömert ya da katı puanlama stillerinden de kaynaklanabilir. Aynı performansa bir yönetici 4, diğeri 3 verebilir. Bu yüzden kalite metriği, yönetici kalibrasyonuyla birlikte kullanılmalıdır; puanlama kriterleri yazılı olmalı, yöneticiler örnek vakalar üzerinde ortak puanlama pratiği yapmalıdır.</w:t>
      </w:r>
    </w:p>
    <w:p>
      <w:pPr>
        <w:spacing w:after="140" w:line="288"/>
        <w:jc w:val="left"/>
      </w:pPr>
      <w:r>
        <w:rPr>
          <w:rFonts w:ascii="Calibri" w:cs="Calibri" w:eastAsia="Calibri" w:hAnsi="Calibri"/>
          <w:sz w:val="22"/>
          <w:szCs w:val="22"/>
        </w:rPr>
        <w:t xml:space="preserve">QoH, kurumun gereksinimlerinin altına düştüğünde karar vericiler işe alım sürecini yeniden inceler; ancak başka bağımlılıkların da hesaba katılması gerekir. QoH bu anlamda bir denetim noktasıdır: Kök neden analizinin hangi yöne gideceğini ISO/TS 30430 (süre, aday niteliği), ISO/TS 30407 (maliyet) ve ISO 30405 (süreç adımları) birlikte belirler. Şartnamenin bağlam etkenleri arasında işe alım başına maliyet, işe alma süresi, devir ve elde tutma oranı sayılır; Yaklaşım A için ayrıca işe alımın etkisi.</w:t>
      </w:r>
    </w:p>
    <w:p>
      <w:pPr>
        <w:pStyle w:val="Heading3"/>
        <w:keepNext/>
        <w:spacing w:after="80" w:before="220"/>
      </w:pPr>
      <w:r>
        <w:rPr>
          <w:rFonts w:ascii="Calibri" w:cs="Calibri" w:eastAsia="Calibri" w:hAnsi="Calibri"/>
          <w:b/>
          <w:bCs/>
          <w:color w:val="0B5C8A"/>
          <w:sz w:val="23"/>
          <w:szCs w:val="23"/>
        </w:rPr>
        <w:t xml:space="preserve">Kurgusal vaka: Kalite ile hızın çatışması</w:t>
      </w:r>
    </w:p>
    <w:p>
      <w:pPr>
        <w:spacing w:after="140" w:line="288"/>
        <w:jc w:val="left"/>
      </w:pPr>
      <w:r>
        <w:rPr>
          <w:rFonts w:ascii="Calibri" w:cs="Calibri" w:eastAsia="Calibri" w:hAnsi="Calibri"/>
          <w:sz w:val="22"/>
          <w:szCs w:val="22"/>
        </w:rPr>
        <w:t xml:space="preserve">Anadolu Örnek A.Ş. kurgusal şirketinde satış temsilcisi pozisyonları için doldurma süresi 60 günden 35 güne indirilmiştir; bu bir başarı olarak sunulmuştur. Altı ay sonra yeni işe alımların ortalama performans puanı (1–5 ölçeğinde) 3,6’dan 2,9’a düşmüştür; kabul edilebilir düzey 3’tür. İki rakam yan yana konunca bir ödünleşim ortaya çıkar: Süre kısalırken değerlendirme aşamaları azaltılmış, adaylar yeterince sınanmamış olabilir. Doğru tepki hızı geri almak değil, değerlendirmeyi yapılandırmak ve ISO 30405’teki değerlendirme ilkelerini yeniden gözden geçirmektir. Bu vaka kurgusaldır, ama hızın kalitesiz uygulandığında nasıl kâr gibi görünüp zarar yazabileceğini gösterir.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31"/>
        </w:numPr>
        <w:spacing w:after="80" w:line="280"/>
      </w:pPr>
      <w:r>
        <w:rPr>
          <w:rFonts w:ascii="Calibri" w:cs="Calibri" w:eastAsia="Calibri" w:hAnsi="Calibri"/>
          <w:sz w:val="22"/>
          <w:szCs w:val="22"/>
        </w:rPr>
        <w:t xml:space="preserve">İşe alım öncesi beklentileri yazın: en düşük kabul edilebilir performans ölçütü ve ölçek (örneğin 1–5 üzerinden 3).</w:t>
      </w:r>
    </w:p>
    <w:p>
      <w:pPr>
        <w:pStyle w:val="ListParagraph"/>
        <w:numPr>
          <w:ilvl w:val="0"/>
          <w:numId w:val="31"/>
        </w:numPr>
        <w:spacing w:after="80" w:line="280"/>
      </w:pPr>
      <w:r>
        <w:rPr>
          <w:rFonts w:ascii="Calibri" w:cs="Calibri" w:eastAsia="Calibri" w:hAnsi="Calibri"/>
          <w:sz w:val="22"/>
          <w:szCs w:val="22"/>
        </w:rPr>
        <w:t xml:space="preserve">Yaklaşım A, B ya da her ikisini seçin; hedef atama ve anket takvimini işe başlama sürecine ekleyin.</w:t>
      </w:r>
    </w:p>
    <w:p>
      <w:pPr>
        <w:pStyle w:val="ListParagraph"/>
        <w:numPr>
          <w:ilvl w:val="0"/>
          <w:numId w:val="31"/>
        </w:numPr>
        <w:spacing w:after="80" w:line="280"/>
      </w:pPr>
      <w:r>
        <w:rPr>
          <w:rFonts w:ascii="Calibri" w:cs="Calibri" w:eastAsia="Calibri" w:hAnsi="Calibri"/>
          <w:sz w:val="22"/>
          <w:szCs w:val="22"/>
        </w:rPr>
        <w:t xml:space="preserve">Değerlendirme süresini (3, 6, 9 ya da 12 ay) sabitleyin.</w:t>
      </w:r>
    </w:p>
    <w:p>
      <w:pPr>
        <w:pStyle w:val="ListParagraph"/>
        <w:numPr>
          <w:ilvl w:val="0"/>
          <w:numId w:val="31"/>
        </w:numPr>
        <w:spacing w:after="80" w:line="280"/>
      </w:pPr>
      <w:r>
        <w:rPr>
          <w:rFonts w:ascii="Calibri" w:cs="Calibri" w:eastAsia="Calibri" w:hAnsi="Calibri"/>
          <w:sz w:val="22"/>
          <w:szCs w:val="22"/>
        </w:rPr>
        <w:t xml:space="preserve">Hat yöneticilerine puanlama kriterleri ve örnek vakalar üzerinden kalibrasyon eğitimi verin.</w:t>
      </w:r>
    </w:p>
    <w:p>
      <w:pPr>
        <w:pStyle w:val="ListParagraph"/>
        <w:numPr>
          <w:ilvl w:val="0"/>
          <w:numId w:val="31"/>
        </w:numPr>
        <w:spacing w:after="80" w:line="280"/>
      </w:pPr>
      <w:r>
        <w:rPr>
          <w:rFonts w:ascii="Calibri" w:cs="Calibri" w:eastAsia="Calibri" w:hAnsi="Calibri"/>
          <w:sz w:val="22"/>
          <w:szCs w:val="22"/>
        </w:rPr>
        <w:t xml:space="preserve">Yaklaşım B’de soruları örgütsel çıktılarla ilişkisi bakımından sınayın.</w:t>
      </w:r>
    </w:p>
    <w:p>
      <w:pPr>
        <w:pStyle w:val="ListParagraph"/>
        <w:numPr>
          <w:ilvl w:val="0"/>
          <w:numId w:val="31"/>
        </w:numPr>
        <w:spacing w:after="80" w:line="280"/>
      </w:pPr>
      <w:r>
        <w:rPr>
          <w:rFonts w:ascii="Calibri" w:cs="Calibri" w:eastAsia="Calibri" w:hAnsi="Calibri"/>
          <w:sz w:val="22"/>
          <w:szCs w:val="22"/>
        </w:rPr>
        <w:t xml:space="preserve">Ortalama, dağılım ve beklentiye göre fark yüzdesini kanal, pozisyon ve yönetici kırılımında raporlayın.</w:t>
      </w:r>
    </w:p>
    <w:p>
      <w:pPr>
        <w:pStyle w:val="ListParagraph"/>
        <w:numPr>
          <w:ilvl w:val="0"/>
          <w:numId w:val="31"/>
        </w:numPr>
        <w:spacing w:after="80" w:line="280"/>
      </w:pPr>
      <w:r>
        <w:rPr>
          <w:rFonts w:ascii="Calibri" w:cs="Calibri" w:eastAsia="Calibri" w:hAnsi="Calibri"/>
          <w:sz w:val="22"/>
          <w:szCs w:val="22"/>
        </w:rPr>
        <w:t xml:space="preserve">Eşiğin altına düşüldüğünde ISO 30405 sürecini, ISO/TS 30430 aday niteliğini ve ISO/TS 30407 maliyetini birlikte inceleyin.</w:t>
      </w:r>
    </w:p>
    <w:p>
      <w:pPr>
        <w:spacing w:after="140" w:line="288"/>
        <w:jc w:val="left"/>
      </w:pPr>
      <w:r>
        <w:rPr>
          <w:rFonts w:ascii="Calibri" w:cs="Calibri" w:eastAsia="Calibri" w:hAnsi="Calibri"/>
          <w:sz w:val="22"/>
          <w:szCs w:val="22"/>
        </w:rPr>
        <w:t xml:space="preserve">Bu adımların en kritik olanı ilkidir. İşe alım öncesi beklenti yazılmadan yapılan her işe alım, kalitesi sonradan ölçülemeyecek bir işe alımdır. Pratikte bu, ilan açılırken kişi profiliyle birlikte “ilk altı ayda bu kişiden ne bekliyoruz?” sorusunun yanıtının da yazılması anlamına gelir; böylece ISO 30405’teki kişi profili, ISO/TS 30411’deki beklentiyle doğrudan bağlanır.</w:t>
      </w:r>
    </w:p>
    <w:p>
      <w:pPr>
        <w:pStyle w:val="Heading3"/>
        <w:keepNext/>
        <w:spacing w:after="110" w:before="320"/>
      </w:pPr>
      <w:r>
        <w:rPr>
          <w:rFonts w:ascii="Calibri" w:cs="Calibri" w:eastAsia="Calibri" w:hAnsi="Calibri"/>
          <w:b/>
          <w:bCs/>
          <w:sz w:val="27"/>
          <w:szCs w:val="27"/>
        </w:rPr>
        <w:t xml:space="preserve">Sınırlamalar ve raporlama</w:t>
      </w:r>
    </w:p>
    <w:p>
      <w:pPr>
        <w:pStyle w:val="ListParagraph"/>
        <w:numPr>
          <w:ilvl w:val="0"/>
          <w:numId w:val="28"/>
        </w:numPr>
        <w:spacing w:after="80" w:line="280"/>
      </w:pPr>
      <w:r>
        <w:rPr>
          <w:rFonts w:ascii="Calibri" w:cs="Calibri" w:eastAsia="Calibri" w:hAnsi="Calibri"/>
          <w:b/>
          <w:bCs/>
          <w:sz w:val="22"/>
          <w:szCs w:val="22"/>
        </w:rPr>
        <w:t xml:space="preserve">Şartname eşik koymaz.</w:t>
      </w:r>
      <w:r>
        <w:rPr>
          <w:rFonts w:ascii="Calibri" w:cs="Calibri" w:eastAsia="Calibri" w:hAnsi="Calibri"/>
          <w:sz w:val="22"/>
          <w:szCs w:val="22"/>
        </w:rPr>
        <w:t xml:space="preserve"> Kabul edilebilir düzey işe alım öncesi beklentilerden gelir; bu beklentilerin yazılı olması gerekir.</w:t>
      </w:r>
    </w:p>
    <w:p>
      <w:pPr>
        <w:pStyle w:val="ListParagraph"/>
        <w:numPr>
          <w:ilvl w:val="0"/>
          <w:numId w:val="28"/>
        </w:numPr>
        <w:spacing w:after="80" w:line="280"/>
      </w:pPr>
      <w:r>
        <w:rPr>
          <w:rFonts w:ascii="Calibri" w:cs="Calibri" w:eastAsia="Calibri" w:hAnsi="Calibri"/>
          <w:b/>
          <w:bCs/>
          <w:sz w:val="22"/>
          <w:szCs w:val="22"/>
        </w:rPr>
        <w:t xml:space="preserve">Küçük gruplarda ortalama oynaktır.</w:t>
      </w:r>
      <w:r>
        <w:rPr>
          <w:rFonts w:ascii="Calibri" w:cs="Calibri" w:eastAsia="Calibri" w:hAnsi="Calibri"/>
          <w:sz w:val="22"/>
          <w:szCs w:val="22"/>
        </w:rPr>
        <w:t xml:space="preserve"> Dönemde yalnızca iki kişi işe alındıysa ortalama anlamsızdır; birkaç dönem birleştirin ya da mutlak puanları gösterin.</w:t>
      </w:r>
    </w:p>
    <w:p>
      <w:pPr>
        <w:pStyle w:val="ListParagraph"/>
        <w:numPr>
          <w:ilvl w:val="0"/>
          <w:numId w:val="28"/>
        </w:numPr>
        <w:spacing w:after="80" w:line="280"/>
      </w:pPr>
      <w:r>
        <w:rPr>
          <w:rFonts w:ascii="Calibri" w:cs="Calibri" w:eastAsia="Calibri" w:hAnsi="Calibri"/>
          <w:b/>
          <w:bCs/>
          <w:sz w:val="22"/>
          <w:szCs w:val="22"/>
        </w:rPr>
        <w:t xml:space="preserve">Hedef yoksa Yaklaşım A uygulanamaz.</w:t>
      </w:r>
      <w:r>
        <w:rPr>
          <w:rFonts w:ascii="Calibri" w:cs="Calibri" w:eastAsia="Calibri" w:hAnsi="Calibri"/>
          <w:sz w:val="22"/>
          <w:szCs w:val="22"/>
        </w:rPr>
        <w:t xml:space="preserve"> Ölçülebilir hedef atanmamış işlerde Yaklaşım B tek seçenek olabilir.</w:t>
      </w:r>
    </w:p>
    <w:p>
      <w:pPr>
        <w:pStyle w:val="ListParagraph"/>
        <w:numPr>
          <w:ilvl w:val="0"/>
          <w:numId w:val="28"/>
        </w:numPr>
        <w:spacing w:after="80" w:line="280"/>
      </w:pPr>
      <w:r>
        <w:rPr>
          <w:rFonts w:ascii="Calibri" w:cs="Calibri" w:eastAsia="Calibri" w:hAnsi="Calibri"/>
          <w:b/>
          <w:bCs/>
          <w:sz w:val="22"/>
          <w:szCs w:val="22"/>
        </w:rPr>
        <w:t xml:space="preserve">Performans çok etkenlidir.</w:t>
      </w:r>
      <w:r>
        <w:rPr>
          <w:rFonts w:ascii="Calibri" w:cs="Calibri" w:eastAsia="Calibri" w:hAnsi="Calibri"/>
          <w:sz w:val="22"/>
          <w:szCs w:val="22"/>
        </w:rPr>
        <w:t xml:space="preserve"> Yeni çalışanın başarısı yöneticiden, ekipten ve piyasadan etkilenir; yalnızca işe alım sürecine atfetmeyin.</w:t>
      </w:r>
    </w:p>
    <w:p>
      <w:pPr>
        <w:pStyle w:val="ListParagraph"/>
        <w:numPr>
          <w:ilvl w:val="0"/>
          <w:numId w:val="28"/>
        </w:numPr>
        <w:spacing w:after="80" w:line="280"/>
      </w:pPr>
      <w:r>
        <w:rPr>
          <w:rFonts w:ascii="Calibri" w:cs="Calibri" w:eastAsia="Calibri" w:hAnsi="Calibri"/>
          <w:b/>
          <w:bCs/>
          <w:sz w:val="22"/>
          <w:szCs w:val="22"/>
        </w:rPr>
        <w:t xml:space="preserve">Adil değerlendirme gerektirir.</w:t>
      </w:r>
      <w:r>
        <w:rPr>
          <w:rFonts w:ascii="Calibri" w:cs="Calibri" w:eastAsia="Calibri" w:hAnsi="Calibri"/>
          <w:sz w:val="22"/>
          <w:szCs w:val="22"/>
        </w:rPr>
        <w:t xml:space="preserve"> Puanlama stilleri ve yanlılık denetlenmeden gruplar arası karşılaştırma yapılmamalıdır.</w:t>
      </w:r>
    </w:p>
    <w:p>
      <w:pPr>
        <w:spacing w:after="140" w:line="288"/>
        <w:jc w:val="left"/>
      </w:pPr>
      <w:r>
        <w:rPr>
          <w:rFonts w:ascii="Calibri" w:cs="Calibri" w:eastAsia="Calibri" w:hAnsi="Calibri"/>
          <w:sz w:val="22"/>
          <w:szCs w:val="22"/>
        </w:rPr>
        <w:t xml:space="preserve">Raporlamada QoH, işe alan yöneticilere, İK’ya ve üst yönetime hitap eder. Üst yönetim için tek bir özet sayı (örneğin son 12 ayda işe alınanların ortalama puanı ve beklentiye göre fark yüzdesi), İK için kanal ve pozisyon kırılımı, hat yöneticileri için kendi yeni işe alımlarının bireysel profili uygundur. Rapora ölçüm süresi (3, 6, 9 ya da 12 ay), puanlama ölçeği ve beklenen düzey mutlaka yazılmalıdır.</w:t>
      </w:r>
    </w:p>
    <w:p>
      <w:pPr>
        <w:pStyle w:val="Heading2"/>
        <w:keepNext/>
        <w:pageBreakBefore/>
        <w:spacing w:after="100" w:before="0"/>
      </w:pPr>
      <w:r>
        <w:rPr>
          <w:rFonts w:ascii="Calibri" w:cs="Calibri" w:eastAsia="Calibri" w:hAnsi="Calibri"/>
          <w:b/>
          <w:bCs/>
          <w:color w:val="0B5C8A"/>
          <w:sz w:val="34"/>
          <w:szCs w:val="34"/>
        </w:rPr>
        <w:t xml:space="preserve">3.5  İşe Alımın Etkisi Metriği</w:t>
      </w:r>
    </w:p>
    <w:p>
      <w:pPr>
        <w:keepNext/>
        <w:pBdr>
          <w:bottom w:val="single" w:color="0B5C8A" w:sz="8" w:space="6"/>
        </w:pBdr>
        <w:spacing w:after="220"/>
      </w:pPr>
      <w:r>
        <w:rPr>
          <w:rFonts w:ascii="Calibri" w:cs="Calibri" w:eastAsia="Calibri" w:hAnsi="Calibri"/>
          <w:i/>
          <w:iCs/>
          <w:color w:val="59636F"/>
          <w:sz w:val="26"/>
          <w:szCs w:val="26"/>
        </w:rPr>
        <w:t xml:space="preserve">ISO/TS 30410:2018 — Kritik pozisyonlara yapılan atamaların kurumun değer yaratımına etkisi.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Kalite, yeni çalışanın beklentiyi karşılayıp karşılamadığını sorar. Etki ise bir adım daha ileri gider: Bu pozisyon ve onu dolduran kişi kurumun değerine ne kadar katkı yapıyor, boş kaldığında ya da beklentinin altında performans gösterdiğinde kurum ne kaybediyor? ISO/TS 30410, giderek rekabetçi ve kaynak duyarlı bir pazarda, kritik pozisyonların kurum performansını farklılaştırmadaki büyük etkisinden yola çıkar. Ölçümün odağı verimlilik ve etkililikten, stratejik karar vermeyi destekleyen etki ölçülerine kayar.</w:t>
      </w:r>
    </w:p>
    <w:p>
      <w:pPr>
        <w:spacing w:after="140" w:line="288"/>
        <w:jc w:val="left"/>
      </w:pPr>
      <w:r>
        <w:rPr>
          <w:rFonts w:ascii="Calibri" w:cs="Calibri" w:eastAsia="Calibri" w:hAnsi="Calibri"/>
          <w:sz w:val="22"/>
          <w:szCs w:val="22"/>
        </w:rPr>
        <w:t xml:space="preserve">Şartnamenin ayırt edici yönü kapsamını bilinçli olarak daraltmasıdır: İşe alımın etkisi yalnızca kurumun stratejisi için en kritik pozisyonlara uygulanır. Her pozisyon için etki hesaplamak şartnamenin amacı değildir; kritik olmayan pozisyonlar için formüller anlamlı bir pay (SR) vermez. Bu, Kısım 2’de anlatılan yedekleme planlamasıyla doğrudan örtüşür: Kritik pozisyonlar hem yedekleme planının hem de etki ölçümünün konusudur.</w:t>
      </w:r>
    </w:p>
    <w:p>
      <w:pPr>
        <w:pStyle w:val="Heading3"/>
        <w:keepNext/>
        <w:spacing w:after="110" w:before="320"/>
      </w:pPr>
      <w:r>
        <w:rPr>
          <w:rFonts w:ascii="Calibri" w:cs="Calibri" w:eastAsia="Calibri" w:hAnsi="Calibri"/>
          <w:b/>
          <w:bCs/>
          <w:sz w:val="27"/>
          <w:szCs w:val="27"/>
        </w:rPr>
        <w:t xml:space="preserve">Kritik pozisyonu belirlemek</w:t>
      </w:r>
    </w:p>
    <w:p>
      <w:pPr>
        <w:spacing w:after="140" w:line="288"/>
        <w:jc w:val="left"/>
      </w:pPr>
      <w:r>
        <w:rPr>
          <w:rFonts w:ascii="Calibri" w:cs="Calibri" w:eastAsia="Calibri" w:hAnsi="Calibri"/>
          <w:sz w:val="22"/>
          <w:szCs w:val="22"/>
        </w:rPr>
        <w:t xml:space="preserve">Kritik pozisyon, kurumun sonuçları ve rekabet avantajı üzerinde doğrudan ve önemli etkisi olan iş rolüdür. Kurum stratejisi kapsamında (güvenlik, emniyet, büyüme, sürdürülebilirlik gibi) belirlenir; sektöre ve türe (kâr amaçlı ya da amaçsız) göre değişir ve her zaman üst düzey bir pozisyon olmak zorunda değildir. Bir hastanede kritik pozisyon belirli bir cerrahi uzmanlık, bir enerji şirketinde güvenlik mühendisi, bir yazılım şirketinde ürün mimarı olabilir.</w:t>
      </w:r>
    </w:p>
    <w:p>
      <w:pPr>
        <w:spacing w:after="140" w:line="288"/>
        <w:jc w:val="left"/>
      </w:pPr>
      <w:r>
        <w:rPr>
          <w:rFonts w:ascii="Calibri" w:cs="Calibri" w:eastAsia="Calibri" w:hAnsi="Calibri"/>
          <w:sz w:val="22"/>
          <w:szCs w:val="22"/>
        </w:rPr>
        <w:t xml:space="preserve">Şartname, kritik pozisyonları belirlemek için işgücü segmentasyonuna başvurur. Segmentasyon ISO 30409 ile kurulan işgücü planlamasından beslenir ve üç yaklaşım içerir.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Mantığı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Rol temelli segmentasyon</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İşler, yapılan işin değerine ya da türüne göre ayrılır. Dış çevrenin geleceğe dönük taranmasına ve gereken bilgi, beceri, yetenek ve diğer etkenleri belirleyen sistematik işgücü planlamasına dayanır.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temelli segmentasyon</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İşler demografik özelliklere, konuma ya da diğer gözlenebilir veya çıkarsanan özelliklere göre ayrılır; işgücü arz tahminiyle ilgilidir. Kanıta dayalı yaklaşım gerektirir.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belirleme</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Paydaşların ürün ve hizmetlerden yararlanma kararını etkileyen etkenlere, değer yaratma sürecine ve bunların risklerine bakılır; değer yaratma ya da zedelemede en büyük etki ve nüfuza sahip pozisyonlar saptanır.</w:t>
            </w:r>
          </w:p>
        </w:tc>
      </w:tr>
    </w:tbl>
    <w:p>
      <w:pPr>
        <w:spacing w:after="140"/>
      </w:pPr>
    </w:p>
    <w:p>
      <w:pPr>
        <w:spacing w:after="140" w:line="288"/>
        <w:jc w:val="left"/>
      </w:pPr>
      <w:r>
        <w:rPr>
          <w:rFonts w:ascii="Calibri" w:cs="Calibri" w:eastAsia="Calibri" w:hAnsi="Calibri"/>
          <w:sz w:val="22"/>
          <w:szCs w:val="22"/>
        </w:rPr>
        <w:t xml:space="preserve">Dikkat edilmesi gereken ortak nokta, bu belirlemenin İK’nın tek başına vereceği bir karar olmamasıdır. Kritik pozisyonların seçimi iş birimi yöneticileri, finans ve üst yönetimle birlikte yapılır; çünkü bir pozisyonun kritik olup olmadığı, ürünün, müşterinin ve riskin bilgisini gerektirir. Seçim yazılı olmalı, kritik olmayan bir rolün kritik sayılması (ya da tersi) ürettiği sonuç kadar tartışılmalıdır.</w:t>
      </w:r>
    </w:p>
    <w:p>
      <w:pPr>
        <w:pStyle w:val="Heading3"/>
        <w:keepNext/>
        <w:spacing w:after="110" w:before="320"/>
      </w:pPr>
      <w:r>
        <w:rPr>
          <w:rFonts w:ascii="Calibri" w:cs="Calibri" w:eastAsia="Calibri" w:hAnsi="Calibri"/>
          <w:b/>
          <w:bCs/>
          <w:sz w:val="27"/>
          <w:szCs w:val="27"/>
        </w:rPr>
        <w:t xml:space="preserve">Üç etki ölçüsü ve formülleri</w:t>
      </w:r>
    </w:p>
    <w:p>
      <w:pPr>
        <w:spacing w:after="140" w:line="288"/>
        <w:jc w:val="left"/>
      </w:pPr>
      <w:r>
        <w:rPr>
          <w:rFonts w:ascii="Calibri" w:cs="Calibri" w:eastAsia="Calibri" w:hAnsi="Calibri"/>
          <w:sz w:val="22"/>
          <w:szCs w:val="22"/>
        </w:rPr>
        <w:t xml:space="preserve">Şartname üç etki ölçüsü tanımlar ve bunları bir zincir hâlinde bağlar: Önce pozisyonun yıllık iş etkisi hesaplanır, ondan bireysel etki türetilir, ardından performans değişimi ve boşluk kaybı bu bireysel etki üzerinden hesaplanır. Bu zincirin bütün değerleri yıllıklandırılmıştır.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8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Değişkenler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pozisyonların etkisi</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 S_R × B;  I_I = I_R ÷ N_R</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pozisyonun yıllık iş etkisi; S_R: pozisyonun B içindeki yüzde payı; B: yıllıklandırılmış iş değeri; N_R: pozisyondaki kişi sayısı; I_I: bireyin yıllık iş etkisi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değişiminin etkisi</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 I_I × (R − T) ÷ T</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 pozisyon sahibinin gerçekleşen performansı; T: hedef performans; D: performans farkının etkisi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 kritik pozisyonun etkisi</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 = I_I × M ÷ 12</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 pozisyonun boş kaldığı ay sayısı; L: kaybedilen iş değeri</w:t>
            </w:r>
          </w:p>
        </w:tc>
      </w:tr>
    </w:tbl>
    <w:p>
      <w:pPr>
        <w:spacing w:after="140"/>
      </w:pPr>
    </w:p>
    <w:p>
      <w:pPr>
        <w:spacing w:after="140" w:line="288"/>
        <w:jc w:val="left"/>
      </w:pPr>
      <w:r>
        <w:rPr>
          <w:rFonts w:ascii="Calibri" w:cs="Calibri" w:eastAsia="Calibri" w:hAnsi="Calibri"/>
          <w:sz w:val="22"/>
          <w:szCs w:val="22"/>
        </w:rPr>
        <w:t xml:space="preserve">B, kurumun, alt grubun ya da iş biriminin yıllıklandırılmış iş değeridir ve finansal ile finansal olmayan (örgütsel performans) boyutları kapsar. S_R ise kritik pozisyonun bu değerdeki payıdır; yani “bu pozisyon, birimin değer yaratımının yüzde kaçını belirliyor?” sorusunun yanıtıdır. Bu pay, şartnamenin vermediği ve kurumun kendi analizine bırakılan en önemli girdidir. Aynı pozisyon için iki yönetici farklı pay tahmini verebilir, bu nedenle pay belirleme yöntemi ve tahminlerin kimler tarafından yapıldığı yazılı olmalıdır.</w:t>
      </w:r>
    </w:p>
    <w:p>
      <w:pPr>
        <w:pStyle w:val="Heading3"/>
        <w:keepNext/>
        <w:spacing w:after="80" w:before="220"/>
      </w:pPr>
      <w:r>
        <w:rPr>
          <w:rFonts w:ascii="Calibri" w:cs="Calibri" w:eastAsia="Calibri" w:hAnsi="Calibri"/>
          <w:b/>
          <w:bCs/>
          <w:color w:val="0B5C8A"/>
          <w:sz w:val="23"/>
          <w:szCs w:val="23"/>
        </w:rPr>
        <w:t xml:space="preserve">Şartnamenin örnek zinciri</w:t>
      </w:r>
    </w:p>
    <w:p>
      <w:pPr>
        <w:spacing w:after="140" w:line="288"/>
        <w:jc w:val="left"/>
      </w:pPr>
      <w:r>
        <w:rPr>
          <w:rFonts w:ascii="Calibri" w:cs="Calibri" w:eastAsia="Calibri" w:hAnsi="Calibri"/>
          <w:sz w:val="22"/>
          <w:szCs w:val="22"/>
        </w:rPr>
        <w:t xml:space="preserve">Şartname tek bir sayısal zincirle üç ölçüyü birlikte gösterir. Pozisyonun payı S_R = %40, iş değeri B = 10 milyon $, pozisyondaki kişi sayısı N_R = 5 olsun. Pozisyonun yıllık etkisi I_R = 0,40 × 10 = 4 milyon $, bireysel etki I_I = 4 ÷ 5 = 0,8 milyon $ olur. Performans ölçeği 5 üzerindendir ve hedef T = 4’tür. Pozisyon sahibi R = 5 alırsa D = 0,8 × (5 − 4) ÷ 4 = +0,2 milyon $; R = 4 alırsa D = 0; R = 3 alırsa D = −0,2 milyon $ olur. Pozisyon M = 6 ay boş kalırsa L = 0,8 × 6 ÷ 12 = 0,4 milyon $ kaybedilir.</w:t>
      </w:r>
    </w:p>
    <w:p>
      <w:pPr>
        <w:pStyle w:val="Heading3"/>
        <w:keepNext/>
        <w:spacing w:after="80" w:before="220"/>
      </w:pPr>
      <w:r>
        <w:rPr>
          <w:rFonts w:ascii="Calibri" w:cs="Calibri" w:eastAsia="Calibri" w:hAnsi="Calibri"/>
          <w:b/>
          <w:bCs/>
          <w:color w:val="0B5C8A"/>
          <w:sz w:val="23"/>
          <w:szCs w:val="23"/>
        </w:rPr>
        <w:t xml:space="preserve">Kurgusal uygulama: Anadolu Örnek A.Ş.’nin veri bilimi ekibi</w:t>
      </w:r>
    </w:p>
    <w:p>
      <w:pPr>
        <w:spacing w:after="140" w:line="288"/>
        <w:jc w:val="left"/>
      </w:pPr>
      <w:r>
        <w:rPr>
          <w:rFonts w:ascii="Calibri" w:cs="Calibri" w:eastAsia="Calibri" w:hAnsi="Calibri"/>
          <w:sz w:val="22"/>
          <w:szCs w:val="22"/>
        </w:rPr>
        <w:t xml:space="preserve">Aynı mantığı kurgusal bir şirkette uygulayalım. Anadolu Örnek A.Ş.’nin dijital ürünler biriminin yıllıklandırılmış iş değeri B = 250 milyon TL’dir. Veri bilimi ekibi, birimin değer yaratımının S_R = %12’sini belirleyen kritik bir rol olarak saptanmıştır. Ekipte N_R = 4 kişi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438"/>
      </w:tblGrid>
      <w:tr>
        <w:trPr>
          <w:cantSplit/>
          <w:tblHeader/>
        </w:trPr>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Pozisyonun yıllık etkisi (I_R)</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0,12 × 250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 milyon TL</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yıllık etki (I_I)</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 ÷ 4</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milyon TL</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 hedef T = 4, gerçekleşen R = 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(5 − 4) ÷ 4</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+1,875 milyon TL</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Performans değişimi: R = 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(3 − 4) ÷ 4</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−1,875 milyon TL</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Boşluk kaybı: M = 5 ay</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 × 5 ÷ 12</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3,125 milyon TL</w:t>
            </w:r>
          </w:p>
        </w:tc>
      </w:tr>
    </w:tbl>
    <w:p>
      <w:pPr>
        <w:spacing w:after="140"/>
      </w:pPr>
    </w:p>
    <w:p>
      <w:pPr>
        <w:spacing w:after="140" w:line="288"/>
        <w:jc w:val="left"/>
      </w:pPr>
      <w:r>
        <w:rPr>
          <w:rFonts w:ascii="Calibri" w:cs="Calibri" w:eastAsia="Calibri" w:hAnsi="Calibri"/>
          <w:sz w:val="22"/>
          <w:szCs w:val="22"/>
        </w:rPr>
        <w:t xml:space="preserve">Bu tablo, kurumun karar vermesine iki biçimde yardım eder. Birincisi, boş kalan bir kritik pozisyonun beş aylık maliyetinin yaklaşık 3,1 milyon TL olduğunu gösterir; bu rakam, kritik pozisyon için daha yüksek bir ücret teklifini, daha pahalı bir arama firmasını ya da önceden hazırlanmış bir yedekleme havuzunu gerekçelendirir. İkincisi, hedefin bir puan altında ya da üstünde performansın bile yıllık yaklaşık 1,9 milyon TL’lik bir fark yarattığını gösterir; bu da işe alım kalitesinin (ISO/TS 30411) kritik roller için neden bu kadar önemli olduğunu sayıyla anlatır.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Önemli uyarı</w:t>
            </w:r>
          </w:p>
          <w:p>
            <w:pPr>
              <w:spacing w:after="0" w:line="276"/>
            </w:pPr>
            <w:r>
              <w:rPr>
                <w:rFonts w:ascii="Calibri" w:cs="Calibri" w:eastAsia="Calibri" w:hAnsi="Calibri"/>
                <w:sz w:val="21"/>
                <w:szCs w:val="21"/>
              </w:rPr>
              <w:t xml:space="preserve">Yukarıdaki sayılar kurgusaldır ve S_R, B ile M tahminleri kurumca belirlenir. Formül bir hesap makinesi değil, bir karar aracıdır: Sonuçlar kesin değerler değil, büyüklük sıralarını gösteren tahminlerdir. İki kritik pozisyonu birbiriyle kıyaslarken aynı varsayımlar ve aynı performans ölçeği kullanılmalıdır.</w:t>
            </w:r>
          </w:p>
        </w:tc>
      </w:tr>
    </w:tbl>
    <w:p>
      <w:pPr>
        <w:spacing w:after="120"/>
      </w:pPr>
    </w:p>
    <w:p>
      <w:pPr>
        <w:pStyle w:val="Heading3"/>
        <w:keepNext/>
        <w:spacing w:after="110" w:before="320"/>
      </w:pPr>
      <w:r>
        <w:rPr>
          <w:rFonts w:ascii="Calibri" w:cs="Calibri" w:eastAsia="Calibri" w:hAnsi="Calibri"/>
          <w:b/>
          <w:bCs/>
          <w:sz w:val="27"/>
          <w:szCs w:val="27"/>
        </w:rPr>
        <w:t xml:space="preserve">Boşluk süresinin üç parçası</w:t>
      </w:r>
    </w:p>
    <w:p>
      <w:pPr>
        <w:spacing w:after="140" w:line="288"/>
        <w:jc w:val="left"/>
      </w:pPr>
      <w:r>
        <w:rPr>
          <w:rFonts w:ascii="Calibri" w:cs="Calibri" w:eastAsia="Calibri" w:hAnsi="Calibri"/>
          <w:sz w:val="22"/>
          <w:szCs w:val="22"/>
        </w:rPr>
        <w:t xml:space="preserve">Boş kritik pozisyon formülündeki M, yalnızca ilan süresi değildir. Şartname M’yi üç parçanın toplamı olarak düşünmeyi önerir: Boşluğun fark edilip talebin açılması, eşdeğer yetkinlikte bir yedeğin bulunup işe başlatılması ve yeni kişinin performansının hedefe çıkarılması. Bu üçü, 3.2’deki gecikme haritasıyla örtüşür. Talebin açılmasındaki gecikme, doldurma süresi ve uyum süresi aynı zaman çizgisinin parçalarıdır. Bu bağlantının pratik sonucu şudur: ISO/TS 30430’un ek metriklerini kritik pozisyonlar için ayrı hesaplayan bir kurum, M’yi tahmin etmek zorunda kalmaz; kendi verisinden okuyabilir.</w:t>
      </w:r>
    </w:p>
    <w:p>
      <w:pPr>
        <w:spacing w:after="140" w:line="288"/>
        <w:jc w:val="left"/>
      </w:pPr>
      <w:r>
        <w:rPr>
          <w:rFonts w:ascii="Calibri" w:cs="Calibri" w:eastAsia="Calibri" w:hAnsi="Calibri"/>
          <w:sz w:val="22"/>
          <w:szCs w:val="22"/>
        </w:rPr>
        <w:t xml:space="preserve">Yetenek hattı bu hesapta belirleyici bir etkendir. Yedekleme havuzu hazır olan bir kurum için M birkaç haftaya iner; havuzu olmayan bir kurumda M aylarca sürebilir. Şartname özellikle özel bilgi, beceri ve yetenek gerektiren ve kıt olan kritik pozisyonlar için iç yetenek hattı geliştirme ihtiyacını vurgular. ISO/TS 30433 (Kısım 2.4) kapsamındaki hazırlık düzeyi göstergeleri, bu bölümdeki M değerinin öngörücüsü olarak kullanılabilir.</w:t>
      </w:r>
    </w:p>
    <w:p>
      <w:pPr>
        <w:pStyle w:val="Heading3"/>
        <w:keepNext/>
        <w:spacing w:after="110" w:before="320"/>
      </w:pPr>
      <w:r>
        <w:rPr>
          <w:rFonts w:ascii="Calibri" w:cs="Calibri" w:eastAsia="Calibri" w:hAnsi="Calibri"/>
          <w:b/>
          <w:bCs/>
          <w:sz w:val="27"/>
          <w:szCs w:val="27"/>
        </w:rPr>
        <w:t xml:space="preserve">Performans ölçeği ve varsayımlar</w:t>
      </w:r>
    </w:p>
    <w:p>
      <w:pPr>
        <w:spacing w:after="140" w:line="288"/>
        <w:jc w:val="left"/>
      </w:pPr>
      <w:r>
        <w:rPr>
          <w:rFonts w:ascii="Calibri" w:cs="Calibri" w:eastAsia="Calibri" w:hAnsi="Calibri"/>
          <w:sz w:val="22"/>
          <w:szCs w:val="22"/>
        </w:rPr>
        <w:t xml:space="preserve">Formüllerde R ve T aynı ölçekte verilir; ölçek 1–5, 1–7 ya da 1–10 olabilir, hedef sırasıyla 4/5, 5/7 ya da 7/10 gibi seçilebilir. D formülü bu iki değerin göreceli farkını (R − T) ÷ T kullandığından ölçeğin doğrusal olması önemlidir. Doğrusal olmayan bir ölçekte (örneğin 4 ile 5 arasındaki fark, 2 ile 3 arasındaki farktan çok daha büyük anlam taşıyorsa) formül yanıltabilir. Kurumun bir derecelendirme sistemi yoksa performans beklentileri ile sonuçlar karşılaştırılabilir; ancak bu durumda R ve T’nin tanımı yazılı olmalıdır.</w:t>
      </w:r>
    </w:p>
    <w:p>
      <w:pPr>
        <w:spacing w:after="140" w:line="288"/>
        <w:jc w:val="left"/>
      </w:pPr>
      <w:r>
        <w:rPr>
          <w:rFonts w:ascii="Calibri" w:cs="Calibri" w:eastAsia="Calibri" w:hAnsi="Calibri"/>
          <w:sz w:val="22"/>
          <w:szCs w:val="22"/>
        </w:rPr>
        <w:t xml:space="preserve">Şartname ayrıca performans farkının etkisini hesaplarken yalnızca yeni atananları değil, yerleşik pozisyon sahiplerini de dikkate alır. Önceki ve yedek sahiplerin performansını karşılaştırmak, bir değişimin etkisini saymak için de kullanılabilir. Örneğin kritik bir pozisyondaki kişi değişmişse, yeni sahibin performansı önceki sahiple kıyaslanabilir; bu kıyas, atama kararının kalitesini değerlendirmenin bir yoludur.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32"/>
        </w:numPr>
        <w:spacing w:after="80" w:line="280"/>
      </w:pPr>
      <w:r>
        <w:rPr>
          <w:rFonts w:ascii="Calibri" w:cs="Calibri" w:eastAsia="Calibri" w:hAnsi="Calibri"/>
          <w:sz w:val="22"/>
          <w:szCs w:val="22"/>
        </w:rPr>
        <w:t xml:space="preserve">Kritik pozisyon tanımını iş birimi yöneticileri, finans ve üst yönetimle birlikte yazın.</w:t>
      </w:r>
    </w:p>
    <w:p>
      <w:pPr>
        <w:pStyle w:val="ListParagraph"/>
        <w:numPr>
          <w:ilvl w:val="0"/>
          <w:numId w:val="32"/>
        </w:numPr>
        <w:spacing w:after="80" w:line="280"/>
      </w:pPr>
      <w:r>
        <w:rPr>
          <w:rFonts w:ascii="Calibri" w:cs="Calibri" w:eastAsia="Calibri" w:hAnsi="Calibri"/>
          <w:sz w:val="22"/>
          <w:szCs w:val="22"/>
        </w:rPr>
        <w:t xml:space="preserve">Her kritik pozisyon için S_R payını, dayanağıyla birlikte belirleyin ve yılda bir gözden geçirin.</w:t>
      </w:r>
    </w:p>
    <w:p>
      <w:pPr>
        <w:pStyle w:val="ListParagraph"/>
        <w:numPr>
          <w:ilvl w:val="0"/>
          <w:numId w:val="32"/>
        </w:numPr>
        <w:spacing w:after="80" w:line="280"/>
      </w:pPr>
      <w:r>
        <w:rPr>
          <w:rFonts w:ascii="Calibri" w:cs="Calibri" w:eastAsia="Calibri" w:hAnsi="Calibri"/>
          <w:sz w:val="22"/>
          <w:szCs w:val="22"/>
        </w:rPr>
        <w:t xml:space="preserve">B değerinin hangi finansal ve finansal olmayan boyutları kapsadığını yazılı hâle getirin.</w:t>
      </w:r>
    </w:p>
    <w:p>
      <w:pPr>
        <w:pStyle w:val="ListParagraph"/>
        <w:numPr>
          <w:ilvl w:val="0"/>
          <w:numId w:val="32"/>
        </w:numPr>
        <w:spacing w:after="80" w:line="280"/>
      </w:pPr>
      <w:r>
        <w:rPr>
          <w:rFonts w:ascii="Calibri" w:cs="Calibri" w:eastAsia="Calibri" w:hAnsi="Calibri"/>
          <w:sz w:val="22"/>
          <w:szCs w:val="22"/>
        </w:rPr>
        <w:t xml:space="preserve">Performans ölçeğini ve hedef düzeyini (T) sabitleyin; ölçeğin doğrusallığını sorgulayın.</w:t>
      </w:r>
    </w:p>
    <w:p>
      <w:pPr>
        <w:pStyle w:val="ListParagraph"/>
        <w:numPr>
          <w:ilvl w:val="0"/>
          <w:numId w:val="32"/>
        </w:numPr>
        <w:spacing w:after="80" w:line="280"/>
      </w:pPr>
      <w:r>
        <w:rPr>
          <w:rFonts w:ascii="Calibri" w:cs="Calibri" w:eastAsia="Calibri" w:hAnsi="Calibri"/>
          <w:sz w:val="22"/>
          <w:szCs w:val="22"/>
        </w:rPr>
        <w:t xml:space="preserve">Her kritik pozisyon için ortalama boşluk süresini (M) kendi tarih verinizden hesaplayın.</w:t>
      </w:r>
    </w:p>
    <w:p>
      <w:pPr>
        <w:pStyle w:val="ListParagraph"/>
        <w:numPr>
          <w:ilvl w:val="0"/>
          <w:numId w:val="32"/>
        </w:numPr>
        <w:spacing w:after="80" w:line="280"/>
      </w:pPr>
      <w:r>
        <w:rPr>
          <w:rFonts w:ascii="Calibri" w:cs="Calibri" w:eastAsia="Calibri" w:hAnsi="Calibri"/>
          <w:sz w:val="22"/>
          <w:szCs w:val="22"/>
        </w:rPr>
        <w:t xml:space="preserve">I_R ve I_I değerlerini hesaplayın; D ve L senaryolarını (iyi, hedef, kötü) üretin.</w:t>
      </w:r>
    </w:p>
    <w:p>
      <w:pPr>
        <w:pStyle w:val="ListParagraph"/>
        <w:numPr>
          <w:ilvl w:val="0"/>
          <w:numId w:val="32"/>
        </w:numPr>
        <w:spacing w:after="80" w:line="280"/>
      </w:pPr>
      <w:r>
        <w:rPr>
          <w:rFonts w:ascii="Calibri" w:cs="Calibri" w:eastAsia="Calibri" w:hAnsi="Calibri"/>
          <w:sz w:val="22"/>
          <w:szCs w:val="22"/>
        </w:rPr>
        <w:t xml:space="preserve">Sonuçları sınırlı bir okuyucu kitlesiyle paylaşın ve yedekleme planıyla ilişkilendirin.</w:t>
      </w:r>
    </w:p>
    <w:p>
      <w:pPr>
        <w:pStyle w:val="Heading3"/>
        <w:keepNext/>
        <w:spacing w:after="110" w:before="320"/>
      </w:pPr>
      <w:r>
        <w:rPr>
          <w:rFonts w:ascii="Calibri" w:cs="Calibri" w:eastAsia="Calibri" w:hAnsi="Calibri"/>
          <w:b/>
          <w:bCs/>
          <w:sz w:val="27"/>
          <w:szCs w:val="27"/>
        </w:rPr>
        <w:t xml:space="preserve">Kullanım alanları</w:t>
      </w:r>
    </w:p>
    <w:p>
      <w:pPr>
        <w:pStyle w:val="ListParagraph"/>
        <w:numPr>
          <w:ilvl w:val="0"/>
          <w:numId w:val="28"/>
        </w:numPr>
        <w:spacing w:after="80" w:line="280"/>
      </w:pPr>
      <w:r>
        <w:rPr>
          <w:rFonts w:ascii="Calibri" w:cs="Calibri" w:eastAsia="Calibri" w:hAnsi="Calibri"/>
          <w:b/>
          <w:bCs/>
          <w:sz w:val="22"/>
          <w:szCs w:val="22"/>
        </w:rPr>
        <w:t xml:space="preserve">Hangi pozisyonların stratejik fark yarattığını belirlerken:</w:t>
      </w:r>
      <w:r>
        <w:rPr>
          <w:rFonts w:ascii="Calibri" w:cs="Calibri" w:eastAsia="Calibri" w:hAnsi="Calibri"/>
          <w:sz w:val="22"/>
          <w:szCs w:val="22"/>
        </w:rPr>
        <w:t xml:space="preserve"> işgücü segmentasyonu iş ailelerini, işlevleri, rolleri ve yetkinlikleri sınıflar ve odağı kritik pozisyonlara çevirir.</w:t>
      </w:r>
    </w:p>
    <w:p>
      <w:pPr>
        <w:pStyle w:val="ListParagraph"/>
        <w:numPr>
          <w:ilvl w:val="0"/>
          <w:numId w:val="28"/>
        </w:numPr>
        <w:spacing w:after="80" w:line="280"/>
      </w:pPr>
      <w:r>
        <w:rPr>
          <w:rFonts w:ascii="Calibri" w:cs="Calibri" w:eastAsia="Calibri" w:hAnsi="Calibri"/>
          <w:b/>
          <w:bCs/>
          <w:sz w:val="22"/>
          <w:szCs w:val="22"/>
        </w:rPr>
        <w:t xml:space="preserve">Bir kritik pozisyonun iş değerine katkısını sayısallaştırırken:</w:t>
      </w:r>
      <w:r>
        <w:rPr>
          <w:rFonts w:ascii="Calibri" w:cs="Calibri" w:eastAsia="Calibri" w:hAnsi="Calibri"/>
          <w:sz w:val="22"/>
          <w:szCs w:val="22"/>
        </w:rPr>
        <w:t xml:space="preserve"> yıllık etki ve bireysel etki hesaplanır.</w:t>
      </w:r>
    </w:p>
    <w:p>
      <w:pPr>
        <w:pStyle w:val="ListParagraph"/>
        <w:numPr>
          <w:ilvl w:val="0"/>
          <w:numId w:val="28"/>
        </w:numPr>
        <w:spacing w:after="80" w:line="280"/>
      </w:pPr>
      <w:r>
        <w:rPr>
          <w:rFonts w:ascii="Calibri" w:cs="Calibri" w:eastAsia="Calibri" w:hAnsi="Calibri"/>
          <w:b/>
          <w:bCs/>
          <w:sz w:val="22"/>
          <w:szCs w:val="22"/>
        </w:rPr>
        <w:t xml:space="preserve">Pozisyon sahiplerinin etkinliğini değerlendirirken:</w:t>
      </w:r>
      <w:r>
        <w:rPr>
          <w:rFonts w:ascii="Calibri" w:cs="Calibri" w:eastAsia="Calibri" w:hAnsi="Calibri"/>
          <w:sz w:val="22"/>
          <w:szCs w:val="22"/>
        </w:rPr>
        <w:t xml:space="preserve"> performans değişimi metriği, hedef performansa göre etkiyi ölçer.</w:t>
      </w:r>
    </w:p>
    <w:p>
      <w:pPr>
        <w:pStyle w:val="ListParagraph"/>
        <w:numPr>
          <w:ilvl w:val="0"/>
          <w:numId w:val="28"/>
        </w:numPr>
        <w:spacing w:after="80" w:line="280"/>
      </w:pPr>
      <w:r>
        <w:rPr>
          <w:rFonts w:ascii="Calibri" w:cs="Calibri" w:eastAsia="Calibri" w:hAnsi="Calibri"/>
          <w:b/>
          <w:bCs/>
          <w:sz w:val="22"/>
          <w:szCs w:val="22"/>
        </w:rPr>
        <w:t xml:space="preserve">Boş kalan kritik pozisyonların riskini hesaplarken:</w:t>
      </w:r>
      <w:r>
        <w:rPr>
          <w:rFonts w:ascii="Calibri" w:cs="Calibri" w:eastAsia="Calibri" w:hAnsi="Calibri"/>
          <w:sz w:val="22"/>
          <w:szCs w:val="22"/>
        </w:rPr>
        <w:t xml:space="preserve"> kaybedilen iş değeri ve yedekleme süresi birlikte bakılır.</w:t>
      </w:r>
    </w:p>
    <w:p>
      <w:pPr>
        <w:pStyle w:val="ListParagraph"/>
        <w:numPr>
          <w:ilvl w:val="0"/>
          <w:numId w:val="28"/>
        </w:numPr>
        <w:spacing w:after="80" w:line="280"/>
      </w:pPr>
      <w:r>
        <w:rPr>
          <w:rFonts w:ascii="Calibri" w:cs="Calibri" w:eastAsia="Calibri" w:hAnsi="Calibri"/>
          <w:b/>
          <w:bCs/>
          <w:sz w:val="22"/>
          <w:szCs w:val="22"/>
        </w:rPr>
        <w:t xml:space="preserve">Yetenek hattı ve yedekleme kararlarında:</w:t>
      </w:r>
      <w:r>
        <w:rPr>
          <w:rFonts w:ascii="Calibri" w:cs="Calibri" w:eastAsia="Calibri" w:hAnsi="Calibri"/>
          <w:sz w:val="22"/>
          <w:szCs w:val="22"/>
        </w:rPr>
        <w:t xml:space="preserve"> iç yetenek hattı geliştirmenin getirisini gösterir.</w:t>
      </w:r>
    </w:p>
    <w:p>
      <w:pPr>
        <w:pStyle w:val="ListParagraph"/>
        <w:numPr>
          <w:ilvl w:val="0"/>
          <w:numId w:val="28"/>
        </w:numPr>
        <w:spacing w:after="80" w:line="280"/>
      </w:pPr>
      <w:r>
        <w:rPr>
          <w:rFonts w:ascii="Calibri" w:cs="Calibri" w:eastAsia="Calibri" w:hAnsi="Calibri"/>
          <w:b/>
          <w:bCs/>
          <w:sz w:val="22"/>
          <w:szCs w:val="22"/>
        </w:rPr>
        <w:t xml:space="preserve">İşgücü planlaması ve insan sermayesi raporlamasında:</w:t>
      </w:r>
      <w:r>
        <w:rPr>
          <w:rFonts w:ascii="Calibri" w:cs="Calibri" w:eastAsia="Calibri" w:hAnsi="Calibri"/>
          <w:sz w:val="22"/>
          <w:szCs w:val="22"/>
        </w:rPr>
        <w:t xml:space="preserve"> her büyüklük ve sektördeki kuruma ölçeklenebilir.</w:t>
      </w:r>
    </w:p>
    <w:p>
      <w:pPr>
        <w:pStyle w:val="Heading3"/>
        <w:keepNext/>
        <w:spacing w:after="110" w:before="320"/>
      </w:pPr>
      <w:r>
        <w:rPr>
          <w:rFonts w:ascii="Calibri" w:cs="Calibri" w:eastAsia="Calibri" w:hAnsi="Calibri"/>
          <w:b/>
          <w:bCs/>
          <w:sz w:val="27"/>
          <w:szCs w:val="27"/>
        </w:rPr>
        <w:t xml:space="preserve">Sınırlamalar ve raporlama</w:t>
      </w:r>
    </w:p>
    <w:p>
      <w:pPr>
        <w:spacing w:after="140" w:line="288"/>
        <w:jc w:val="left"/>
      </w:pPr>
      <w:r>
        <w:rPr>
          <w:rFonts w:ascii="Calibri" w:cs="Calibri" w:eastAsia="Calibri" w:hAnsi="Calibri"/>
          <w:sz w:val="22"/>
          <w:szCs w:val="22"/>
        </w:rPr>
        <w:t xml:space="preserve">Etki ölçümü, bu kısımdaki en tahmine dayalı ölçümdür ve bu nedenle en dikkatli yorumlanması gerekendir. Pay (S_R), iş değeri (B) ve boşluk süresi (M) kurumca belirlenir; farklı kurumlar aynı pozisyon için çok farklı pay tahmin edebilir. Bu yüzden ISO/TS 30410 sonuçları kurumlar arası karşılaştırmaya uygun değildir; kurum içinde tutarlı bir yöntemle ve zaman serisi olarak kullanılmalıdır. Ayrıca ölçümler ticari açıdan hassas veri taşıyabilir: Kritik pozisyonlar sürdürülebilirlik için rekabet etkenlerini içerebileceğinden, raporlar sınırlı bir okuyucu kitlesiyle paylaşılmalı, dış raporlamada ayrıntı yerine toplam kritik pozisyon sayısı ve yedekleme hazırlığı gibi dolaylı göstergeler tercih edilmelidir.</w:t>
      </w:r>
    </w:p>
    <w:p>
      <w:pPr>
        <w:spacing w:after="140" w:line="288"/>
        <w:jc w:val="left"/>
      </w:pPr>
      <w:r>
        <w:rPr>
          <w:rFonts w:ascii="Calibri" w:cs="Calibri" w:eastAsia="Calibri" w:hAnsi="Calibri"/>
          <w:sz w:val="22"/>
          <w:szCs w:val="22"/>
        </w:rPr>
        <w:t xml:space="preserve">Raporlamada üst yönetim, kritik pozisyon listesini, her birinin yıllık etkisini, açık pozisyonların beklenen kaybını ve yedekleme hazırlığını tek bir sayfada görmek ister. İK ve işe alım ekipleri için performans değişimi ve boşluk kaybı, kaynak önceliklendirmesinde kullanılır; hat yöneticileri için ise kendi kritik rollerinin etkisi, yedekleme ve geliştirme kararlarının gerekçesidir.</w:t>
      </w:r>
    </w:p>
    <w:p>
      <w:pPr>
        <w:pStyle w:val="ListParagraph"/>
        <w:numPr>
          <w:ilvl w:val="0"/>
          <w:numId w:val="28"/>
        </w:numPr>
        <w:spacing w:after="80" w:line="280"/>
      </w:pPr>
      <w:r>
        <w:rPr>
          <w:rFonts w:ascii="Calibri" w:cs="Calibri" w:eastAsia="Calibri" w:hAnsi="Calibri"/>
          <w:b/>
          <w:bCs/>
          <w:sz w:val="22"/>
          <w:szCs w:val="22"/>
        </w:rPr>
        <w:t xml:space="preserve">Etkiyi kritik pozisyonlarla sınırlı tutun.</w:t>
      </w:r>
      <w:r>
        <w:rPr>
          <w:rFonts w:ascii="Calibri" w:cs="Calibri" w:eastAsia="Calibri" w:hAnsi="Calibri"/>
          <w:sz w:val="22"/>
          <w:szCs w:val="22"/>
        </w:rPr>
        <w:t xml:space="preserve"> Her role uygulamak anlamsız sonuçlar üretir.</w:t>
      </w:r>
    </w:p>
    <w:p>
      <w:pPr>
        <w:pStyle w:val="ListParagraph"/>
        <w:numPr>
          <w:ilvl w:val="0"/>
          <w:numId w:val="28"/>
        </w:numPr>
        <w:spacing w:after="80" w:line="280"/>
      </w:pPr>
      <w:r>
        <w:rPr>
          <w:rFonts w:ascii="Calibri" w:cs="Calibri" w:eastAsia="Calibri" w:hAnsi="Calibri"/>
          <w:b/>
          <w:bCs/>
          <w:sz w:val="22"/>
          <w:szCs w:val="22"/>
        </w:rPr>
        <w:t xml:space="preserve">Varsayımları yazın.</w:t>
      </w:r>
      <w:r>
        <w:rPr>
          <w:rFonts w:ascii="Calibri" w:cs="Calibri" w:eastAsia="Calibri" w:hAnsi="Calibri"/>
          <w:sz w:val="22"/>
          <w:szCs w:val="22"/>
        </w:rPr>
        <w:t xml:space="preserve"> S_R, B, M ve performans ölçeği her raporda belirtilmelidir.</w:t>
      </w:r>
    </w:p>
    <w:p>
      <w:pPr>
        <w:pStyle w:val="ListParagraph"/>
        <w:numPr>
          <w:ilvl w:val="0"/>
          <w:numId w:val="28"/>
        </w:numPr>
        <w:spacing w:after="80" w:line="280"/>
      </w:pPr>
      <w:r>
        <w:rPr>
          <w:rFonts w:ascii="Calibri" w:cs="Calibri" w:eastAsia="Calibri" w:hAnsi="Calibri"/>
          <w:b/>
          <w:bCs/>
          <w:sz w:val="22"/>
          <w:szCs w:val="22"/>
        </w:rPr>
        <w:t xml:space="preserve">Sonuçları hassas veri olarak ele alın.</w:t>
      </w:r>
      <w:r>
        <w:rPr>
          <w:rFonts w:ascii="Calibri" w:cs="Calibri" w:eastAsia="Calibri" w:hAnsi="Calibri"/>
          <w:sz w:val="22"/>
          <w:szCs w:val="22"/>
        </w:rPr>
        <w:t xml:space="preserve"> Erişimi sınırlayın.</w:t>
      </w:r>
    </w:p>
    <w:p>
      <w:pPr>
        <w:pStyle w:val="ListParagraph"/>
        <w:numPr>
          <w:ilvl w:val="0"/>
          <w:numId w:val="28"/>
        </w:numPr>
        <w:spacing w:after="80" w:line="280"/>
      </w:pPr>
      <w:r>
        <w:rPr>
          <w:rFonts w:ascii="Calibri" w:cs="Calibri" w:eastAsia="Calibri" w:hAnsi="Calibri"/>
          <w:b/>
          <w:bCs/>
          <w:sz w:val="22"/>
          <w:szCs w:val="22"/>
        </w:rPr>
        <w:t xml:space="preserve">Yıllıklandırılmış değerleri kullanın.</w:t>
      </w:r>
      <w:r>
        <w:rPr>
          <w:rFonts w:ascii="Calibri" w:cs="Calibri" w:eastAsia="Calibri" w:hAnsi="Calibri"/>
          <w:sz w:val="22"/>
          <w:szCs w:val="22"/>
        </w:rPr>
        <w:t xml:space="preserve"> Dönem kesitleri karşılaştırmayı bozar.</w:t>
      </w:r>
    </w:p>
    <w:p>
      <w:pPr>
        <w:pStyle w:val="ListParagraph"/>
        <w:numPr>
          <w:ilvl w:val="0"/>
          <w:numId w:val="28"/>
        </w:numPr>
        <w:spacing w:after="80" w:line="280"/>
      </w:pPr>
      <w:r>
        <w:rPr>
          <w:rFonts w:ascii="Calibri" w:cs="Calibri" w:eastAsia="Calibri" w:hAnsi="Calibri"/>
          <w:b/>
          <w:bCs/>
          <w:sz w:val="22"/>
          <w:szCs w:val="22"/>
        </w:rPr>
        <w:t xml:space="preserve">Etkiyi kalite ve maliyetle birlikte okuyun.</w:t>
      </w:r>
      <w:r>
        <w:rPr>
          <w:rFonts w:ascii="Calibri" w:cs="Calibri" w:eastAsia="Calibri" w:hAnsi="Calibri"/>
          <w:sz w:val="22"/>
          <w:szCs w:val="22"/>
        </w:rPr>
        <w:t xml:space="preserve"> Maliyetli ama yüksek etkili bir işe alım, ucuz ama düşük etkili bir alımdan çoğu zaman daha iyi bir yatırımdır.</w:t>
      </w:r>
    </w:p>
    <w:p>
      <w:pPr>
        <w:pStyle w:val="Heading3"/>
        <w:keepNext/>
        <w:spacing w:after="110" w:before="320"/>
      </w:pPr>
      <w:r>
        <w:rPr>
          <w:rFonts w:ascii="Calibri" w:cs="Calibri" w:eastAsia="Calibri" w:hAnsi="Calibri"/>
          <w:b/>
          <w:bCs/>
          <w:sz w:val="27"/>
          <w:szCs w:val="27"/>
        </w:rPr>
        <w:t xml:space="preserve">Üç ölçünün birlikte yorumu</w:t>
      </w:r>
    </w:p>
    <w:p>
      <w:pPr>
        <w:spacing w:after="140" w:line="288"/>
        <w:jc w:val="left"/>
      </w:pPr>
      <w:r>
        <w:rPr>
          <w:rFonts w:ascii="Calibri" w:cs="Calibri" w:eastAsia="Calibri" w:hAnsi="Calibri"/>
          <w:sz w:val="22"/>
          <w:szCs w:val="22"/>
        </w:rPr>
        <w:t xml:space="preserve">Bu bölümün üç ölçüsü ayrı ayrı hesaplanır, ama kararlar birlikte okunduğunda anlam kazanır. Kritik bir pozisyonun bireysel etkisi (I_I) yüksekse, hem boşluk kaybı hem de performans farkı büyür; dolayısıyla böyle bir pozisyon için işe alım süresini kısaltmak, kaliteyi artırmak ve yedek havuzu hazırlamak aynı yönde değer üretir. Etkisi düşük bir pozisyon için aynı yatırım gerekçelendirilemez. Bu mantık, işe alım bütçesinin eşit dağıtılmak yerine kritikliğe göre önceliklendirilmesini destekler.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Durum</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 sinyali</w:t>
            </w:r>
          </w:p>
        </w:tc>
        <w:tc>
          <w:tcPr>
            <w:tcW w:type="dxa" w:w="3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Muhtemel eylem</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sık boş kalıyor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 yüksek, M uzun</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havuzu kur, talep onay akışını hızlandır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sahipleri hedefin altında</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negatif</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kalitesini (ISO/TS 30411) ve atama kriterlerini gözden geçir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 sayısı çok fazla</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S_R payları düşük</w:t>
            </w:r>
          </w:p>
        </w:tc>
        <w:tc>
          <w:tcPr>
            <w:tcW w:type="dxa" w:w="3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tanımını daralt; segmentasyonu yeniden yap</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etki yüksek ama yedek yok</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I_I yüksek, hazırlık düşük</w:t>
            </w:r>
          </w:p>
        </w:tc>
        <w:tc>
          <w:tcPr>
            <w:tcW w:type="dxa" w:w="3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Yetenek hattı geliştirme programı başlat</w:t>
            </w:r>
          </w:p>
        </w:tc>
      </w:tr>
    </w:tbl>
    <w:p>
      <w:pPr>
        <w:spacing w:after="140"/>
      </w:pPr>
    </w:p>
    <w:p>
      <w:pPr>
        <w:spacing w:after="140" w:line="288"/>
        <w:jc w:val="left"/>
      </w:pPr>
      <w:r>
        <w:rPr>
          <w:rFonts w:ascii="Calibri" w:cs="Calibri" w:eastAsia="Calibri" w:hAnsi="Calibri"/>
          <w:sz w:val="22"/>
          <w:szCs w:val="22"/>
        </w:rPr>
        <w:t xml:space="preserve">Bu tablo bir hatırlatma niteliğindedir: Etki ölçümü bir rapor kalemi olmaktan çok bir önceliklendirme aracıdır. Her ölçü, bir sonraki eylemi işaret ettiğinde değer üretir; yalnızca raporlanıp bırakıldığında ise ticari açıdan hassas bir veri yığınına dönüşür.</w:t>
      </w:r>
    </w:p>
    <w:p>
      <w:pPr>
        <w:pStyle w:val="Heading2"/>
        <w:keepNext/>
        <w:pageBreakBefore/>
        <w:spacing w:after="100" w:before="0"/>
      </w:pPr>
      <w:r>
        <w:rPr>
          <w:rFonts w:ascii="Calibri" w:cs="Calibri" w:eastAsia="Calibri" w:hAnsi="Calibri"/>
          <w:b/>
          <w:bCs/>
          <w:color w:val="0B5C8A"/>
          <w:sz w:val="34"/>
          <w:szCs w:val="34"/>
        </w:rPr>
        <w:t xml:space="preserve">Kısım 3’ün Özeti ve Kısım 4’e Geçiş</w:t>
      </w:r>
    </w:p>
    <w:p>
      <w:pPr>
        <w:keepNext/>
        <w:pBdr>
          <w:bottom w:val="single" w:color="0B5C8A" w:sz="8" w:space="6"/>
        </w:pBdr>
        <w:spacing w:after="220"/>
      </w:pPr>
      <w:r>
        <w:rPr>
          <w:rFonts w:ascii="Calibri" w:cs="Calibri" w:eastAsia="Calibri" w:hAnsi="Calibri"/>
          <w:i/>
          <w:iCs/>
          <w:color w:val="59636F"/>
          <w:sz w:val="26"/>
          <w:szCs w:val="26"/>
        </w:rPr>
        <w:t xml:space="preserve">Beş rehber, tek bir işe alım yönetim sistemi.</w:t>
      </w:r>
    </w:p>
    <w:p>
      <w:pPr>
        <w:spacing w:after="140" w:line="288"/>
        <w:jc w:val="left"/>
      </w:pPr>
      <w:r>
        <w:rPr>
          <w:rFonts w:ascii="Calibri" w:cs="Calibri" w:eastAsia="Calibri" w:hAnsi="Calibri"/>
          <w:sz w:val="22"/>
          <w:szCs w:val="22"/>
        </w:rPr>
        <w:t xml:space="preserve">Bu kısımda beş rehberi, birbirini tamamlayan bir yönetim sistemi olarak ele aldık. ISO 30405 süreci tanımladı: yedi aşama, aday deneyimi, değerlendirme etkinliklerinin yapılandırılması ve yapay zekâ araçlarına şeffaflık talebi. ISO/TS 30430 sürecin iki ana göstergesini, nitelikli aday sayısını ve doldurma süresini, ve gecikmenin hangi halkada oluştuğunu gösteren ek metrikleri verdi. ISO/TS 30407 maliyeti, üç formülle (CPHI, CPHC, HCR) ve sıkı bir veri disipliniyle ölçtü. ISO/TS 30411 yeni işe alımın beklentiyi karşılayıp karşılamadığını, ISO/TS 30410 ise kritik pozisyonlardaki kişilerin kurumun değerine etkisini sayısallaştırdı.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3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Süreç adil ve izlenebilir mi?</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Huni geçiş oranları, teklif kabulü</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30405</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aday: süreç iyileştirme</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Yeterince nitelikli aday var mı?</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AQC, nitelik oranı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hat yönetimi: kanal kararı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 hızlıyız, gecikme nerede?</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Doldurma süresi, ek süre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kritik pozisyon riski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kadara mal oluyor?</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CPHI, CPHC, HCR</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30407</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kıyaslama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Alınanlar beklentiyi karşıladı mı?</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performans / KSA puanı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30411</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yöneticisi ve İK: süreç denetimi</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roller ne kadar değer yaratıyor?</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I_R, I_I, D, L</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30410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yedekleme ve yatırım</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33"/>
        </w:numPr>
        <w:spacing w:after="80" w:line="280"/>
      </w:pPr>
      <w:r>
        <w:rPr>
          <w:rFonts w:ascii="Calibri" w:cs="Calibri" w:eastAsia="Calibri" w:hAnsi="Calibri"/>
          <w:b/>
          <w:bCs/>
          <w:sz w:val="22"/>
          <w:szCs w:val="22"/>
        </w:rPr>
        <w:t xml:space="preserve">Tanım yazılı olsun.</w:t>
      </w:r>
      <w:r>
        <w:rPr>
          <w:rFonts w:ascii="Calibri" w:cs="Calibri" w:eastAsia="Calibri" w:hAnsi="Calibri"/>
          <w:sz w:val="22"/>
          <w:szCs w:val="22"/>
        </w:rPr>
        <w:t xml:space="preserve"> “Nitelikli”, “işe alım”, “kritik”, “beklenti” gibi terimlerin kurumsal tanımı yazılı olmadıkça hiçbir metrik karşılaştırılamaz.</w:t>
      </w:r>
    </w:p>
    <w:p>
      <w:pPr>
        <w:pStyle w:val="ListParagraph"/>
        <w:numPr>
          <w:ilvl w:val="0"/>
          <w:numId w:val="33"/>
        </w:numPr>
        <w:spacing w:after="80" w:line="280"/>
      </w:pPr>
      <w:r>
        <w:rPr>
          <w:rFonts w:ascii="Calibri" w:cs="Calibri" w:eastAsia="Calibri" w:hAnsi="Calibri"/>
          <w:b/>
          <w:bCs/>
          <w:sz w:val="22"/>
          <w:szCs w:val="22"/>
        </w:rPr>
        <w:t xml:space="preserve">Ölçüm noktası ve dönemi sabit tutun.</w:t>
      </w:r>
      <w:r>
        <w:rPr>
          <w:rFonts w:ascii="Calibri" w:cs="Calibri" w:eastAsia="Calibri" w:hAnsi="Calibri"/>
          <w:sz w:val="22"/>
          <w:szCs w:val="22"/>
        </w:rPr>
        <w:t xml:space="preserve"> Dönem sonu kesiti, elde tutma süresi ve performans değerlendirme süresi bir kez seçilir.</w:t>
      </w:r>
    </w:p>
    <w:p>
      <w:pPr>
        <w:pStyle w:val="ListParagraph"/>
        <w:numPr>
          <w:ilvl w:val="0"/>
          <w:numId w:val="33"/>
        </w:numPr>
        <w:spacing w:after="80" w:line="280"/>
      </w:pPr>
      <w:r>
        <w:rPr>
          <w:rFonts w:ascii="Calibri" w:cs="Calibri" w:eastAsia="Calibri" w:hAnsi="Calibri"/>
          <w:b/>
          <w:bCs/>
          <w:sz w:val="22"/>
          <w:szCs w:val="22"/>
        </w:rPr>
        <w:t xml:space="preserve">Hızı, maliyeti ve kaliteyi birlikte raporlayın.</w:t>
      </w:r>
      <w:r>
        <w:rPr>
          <w:rFonts w:ascii="Calibri" w:cs="Calibri" w:eastAsia="Calibri" w:hAnsi="Calibri"/>
          <w:sz w:val="22"/>
          <w:szCs w:val="22"/>
        </w:rPr>
        <w:t xml:space="preserve"> Birini tek başına iyileştirmek diğerlerini bozabilir.</w:t>
      </w:r>
    </w:p>
    <w:p>
      <w:pPr>
        <w:pStyle w:val="ListParagraph"/>
        <w:numPr>
          <w:ilvl w:val="0"/>
          <w:numId w:val="33"/>
        </w:numPr>
        <w:spacing w:after="80" w:line="280"/>
      </w:pPr>
      <w:r>
        <w:rPr>
          <w:rFonts w:ascii="Calibri" w:cs="Calibri" w:eastAsia="Calibri" w:hAnsi="Calibri"/>
          <w:b/>
          <w:bCs/>
          <w:sz w:val="22"/>
          <w:szCs w:val="22"/>
        </w:rPr>
        <w:t xml:space="preserve">Ortalamanın arkasına bakın.</w:t>
      </w:r>
      <w:r>
        <w:rPr>
          <w:rFonts w:ascii="Calibri" w:cs="Calibri" w:eastAsia="Calibri" w:hAnsi="Calibri"/>
          <w:sz w:val="22"/>
          <w:szCs w:val="22"/>
        </w:rPr>
        <w:t xml:space="preserve"> Dağılım, kırılım ve mutlak sayılar ortalamadan fazla bilgi taşır.</w:t>
      </w:r>
    </w:p>
    <w:p>
      <w:pPr>
        <w:pStyle w:val="ListParagraph"/>
        <w:numPr>
          <w:ilvl w:val="0"/>
          <w:numId w:val="33"/>
        </w:numPr>
        <w:spacing w:after="80" w:line="280"/>
      </w:pPr>
      <w:r>
        <w:rPr>
          <w:rFonts w:ascii="Calibri" w:cs="Calibri" w:eastAsia="Calibri" w:hAnsi="Calibri"/>
          <w:b/>
          <w:bCs/>
          <w:sz w:val="22"/>
          <w:szCs w:val="22"/>
        </w:rPr>
        <w:t xml:space="preserve">Gizli maliyetleri görünür kılın.</w:t>
      </w:r>
      <w:r>
        <w:rPr>
          <w:rFonts w:ascii="Calibri" w:cs="Calibri" w:eastAsia="Calibri" w:hAnsi="Calibri"/>
          <w:sz w:val="22"/>
          <w:szCs w:val="22"/>
        </w:rPr>
        <w:t xml:space="preserve"> Boşluktan talebe gecikme, doldurulamayan talepler ve boş pozisyon kaybı çoğu kurumda ölçülmez.</w:t>
      </w:r>
    </w:p>
    <w:p>
      <w:pPr>
        <w:pStyle w:val="ListParagraph"/>
        <w:numPr>
          <w:ilvl w:val="0"/>
          <w:numId w:val="33"/>
        </w:numPr>
        <w:spacing w:after="80" w:line="280"/>
      </w:pPr>
      <w:r>
        <w:rPr>
          <w:rFonts w:ascii="Calibri" w:cs="Calibri" w:eastAsia="Calibri" w:hAnsi="Calibri"/>
          <w:b/>
          <w:bCs/>
          <w:sz w:val="22"/>
          <w:szCs w:val="22"/>
        </w:rPr>
        <w:t xml:space="preserve">Yapay zekâya körü körüne güvenmeyin.</w:t>
      </w:r>
      <w:r>
        <w:rPr>
          <w:rFonts w:ascii="Calibri" w:cs="Calibri" w:eastAsia="Calibri" w:hAnsi="Calibri"/>
          <w:sz w:val="22"/>
          <w:szCs w:val="22"/>
        </w:rPr>
        <w:t xml:space="preserve"> Dört başarım ölçüsünü ve gruplar arası seçilme oranlarını izleyin.</w:t>
      </w:r>
    </w:p>
    <w:p>
      <w:pPr>
        <w:pStyle w:val="ListParagraph"/>
        <w:numPr>
          <w:ilvl w:val="0"/>
          <w:numId w:val="33"/>
        </w:numPr>
        <w:spacing w:after="80" w:line="280"/>
      </w:pPr>
      <w:r>
        <w:rPr>
          <w:rFonts w:ascii="Calibri" w:cs="Calibri" w:eastAsia="Calibri" w:hAnsi="Calibri"/>
          <w:b/>
          <w:bCs/>
          <w:sz w:val="22"/>
          <w:szCs w:val="22"/>
        </w:rPr>
        <w:t xml:space="preserve">Kritik pozisyonlara ayrı dikkat verin.</w:t>
      </w:r>
      <w:r>
        <w:rPr>
          <w:rFonts w:ascii="Calibri" w:cs="Calibri" w:eastAsia="Calibri" w:hAnsi="Calibri"/>
          <w:sz w:val="22"/>
          <w:szCs w:val="22"/>
        </w:rPr>
        <w:t xml:space="preserve"> Hız, kalite ve etki ölçümlerinin değeri burada en yüksektir.</w:t>
      </w:r>
    </w:p>
    <w:p>
      <w:pPr>
        <w:spacing w:after="140" w:line="288"/>
        <w:jc w:val="left"/>
      </w:pPr>
      <w:r>
        <w:rPr>
          <w:rFonts w:ascii="Calibri" w:cs="Calibri" w:eastAsia="Calibri" w:hAnsi="Calibri"/>
          <w:sz w:val="22"/>
          <w:szCs w:val="22"/>
        </w:rPr>
        <w:t xml:space="preserve">Bu ilkelerin hepsi, Kısım 1’de kurulan güvenilir veri anlayışının işe alıma uygulanmış hâlidir. Veri toplama disiplini, kayıt sisteminin seçimi, önemlilik yargısı ve şeffaf sınırlama notları her beş rehberde de yeniden karşımıza çıktı.</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Beş rehberi aynı anda uygulamaya çalışmak çoğu kurum için gerçekçi değildir. Önerilen sıra şudur. İlk üç ayda işe alım sistemine beş tarih alanını ve nitelik ölçütünü ekleyin, huni tablosunu tutmaya başlayın ve doldurma süresiyle AQC’yi ölçün (3.1 ve 3.2). Sonraki üç ayda maliyet kalemlerini ve kayıt sistemini netleştirip CPHI ile HCR’yi hesaplayın (3.3). Altıncı aydan itibaren yeni işe alımlara beklenti ve hedef atayarak kaliteyi ölçmeye başlayın (3.4). Bir yıl sonra, kritik pozisyonları belirleyip etki ölçüsünü yalnızca bu pozisyonlar için hesaplayın (3.5). Böylece her adım bir öncekinin veri altyapısını kullanır ve kurum hiçbir aşamada ölçemeyeceği bir göstergeyi raporlamak zorunda kalmaz.</w:t>
      </w:r>
    </w:p>
    <w:p>
      <w:pPr>
        <w:pStyle w:val="Heading3"/>
        <w:keepNext/>
        <w:spacing w:after="80" w:before="220"/>
      </w:pPr>
      <w:r>
        <w:rPr>
          <w:rFonts w:ascii="Calibri" w:cs="Calibri" w:eastAsia="Calibri" w:hAnsi="Calibri"/>
          <w:b/>
          <w:bCs/>
          <w:color w:val="0B5C8A"/>
          <w:sz w:val="23"/>
          <w:szCs w:val="23"/>
        </w:rPr>
        <w:t xml:space="preserve">Kısım 4’e geçiş</w:t>
      </w:r>
    </w:p>
    <w:p>
      <w:pPr>
        <w:spacing w:after="140" w:line="288"/>
        <w:jc w:val="left"/>
      </w:pPr>
      <w:r>
        <w:rPr>
          <w:rFonts w:ascii="Calibri" w:cs="Calibri" w:eastAsia="Calibri" w:hAnsi="Calibri"/>
          <w:sz w:val="22"/>
          <w:szCs w:val="22"/>
        </w:rPr>
        <w:t xml:space="preserve">İşe alım, çalışanın kuruma girişini sağlar; ancak bir kişiyi “nitelikli” yapan şey yalnızca işe alım anındaki bilgi ve becerisi değildir. İşe başladıktan sonra çalışan öğrenir, gelişir ve yetkinliklerini kurumun ihtiyaçlarına göre yeniden şekillendirir. Kurum bu gelişmeyi yönetmezse, işe alımdaki yatırım zamanla eriyebilir: Yüksek kaliteli bir işe alım, öğrenme fırsatı bulamayan bir çalışanda hızla verimsizleşir. Bu nedenle sıradaki kısım, işe alımla başlayan sürecin devamını ele alır: Kısım 4, öğrenme, gelişim ve yetkinlik yönetiminin nasıl planlanacağını, ölçüleceğini ve raporlanacağını anlatacaktır.</w:t>
      </w:r>
    </w:p>
    <w:p>
      <w:pPr>
        <w:pageBreakBefore/>
        <w:spacing w:after="60"/>
      </w:pPr>
      <w:r>
        <w:rPr>
          <w:rFonts w:ascii="Calibri" w:cs="Calibri" w:eastAsia="Calibri" w:hAnsi="Calibri"/>
          <w:b/>
          <w:bCs/>
          <w:color w:val="0B5C8A"/>
          <w:sz w:val="22"/>
          <w:szCs w:val="22"/>
        </w:rPr>
        <w:t xml:space="preserve">KISIM 4</w:t>
      </w:r>
    </w:p>
    <w:p>
      <w:pPr>
        <w:pStyle w:val="Heading1"/>
        <w:spacing w:after="200"/>
      </w:pPr>
      <w:r>
        <w:rPr>
          <w:rFonts w:ascii="Calibri" w:cs="Calibri" w:eastAsia="Calibri" w:hAnsi="Calibri"/>
          <w:b/>
          <w:bCs/>
          <w:sz w:val="48"/>
          <w:szCs w:val="48"/>
        </w:rPr>
        <w:t xml:space="preserve">Öğrenme, Gelişim ve Yetkinlik</w:t>
      </w:r>
    </w:p>
    <w:p>
      <w:pPr>
        <w:keepNext/>
        <w:pBdr>
          <w:bottom w:val="single" w:color="0B5C8A" w:sz="8" w:space="6"/>
        </w:pBdr>
        <w:spacing w:after="220"/>
      </w:pPr>
      <w:r>
        <w:rPr>
          <w:rFonts w:ascii="Calibri" w:cs="Calibri" w:eastAsia="Calibri" w:hAnsi="Calibri"/>
          <w:i/>
          <w:iCs/>
          <w:color w:val="59636F"/>
          <w:sz w:val="26"/>
          <w:szCs w:val="26"/>
        </w:rPr>
        <w:t xml:space="preserve">Beceri envanteri, öğrenme yatırımı, liderlik ve istihdam edilebilirlik.</w:t>
      </w:r>
    </w:p>
    <w:p>
      <w:pPr>
        <w:spacing w:after="140" w:line="288"/>
        <w:jc w:val="left"/>
      </w:pPr>
      <w:r>
        <w:rPr>
          <w:rFonts w:ascii="Calibri" w:cs="Calibri" w:eastAsia="Calibri" w:hAnsi="Calibri"/>
          <w:sz w:val="22"/>
          <w:szCs w:val="22"/>
        </w:rPr>
        <w:t xml:space="preserve">İşe alım, kuruma yeni bir insan getirir; öğrenme ve gelişim ise o insanın kurum için ne kadar değerli olacağını belirler. Bir kurumun bugünkü işgücü, yarının işlerini bugünün becerileriyle yapamaz. Teknoloji değişir, ürünler değişir, mevzuat değişir; çalışanların bilgi ve becerileri bu değişime ayak uyduramazsa kurum, işe alım için ödediği bedeli sessizce geri verir. Bu yüzden öğrenme ve gelişim, insan sermayesi yönetiminin hem en büyük yatırım kalemlerinden biri hem de en zor ölçülen alanlarından biridir.</w:t>
      </w:r>
    </w:p>
    <w:p>
      <w:pPr>
        <w:spacing w:after="140" w:line="288"/>
        <w:jc w:val="left"/>
      </w:pPr>
      <w:r>
        <w:rPr>
          <w:rFonts w:ascii="Calibri" w:cs="Calibri" w:eastAsia="Calibri" w:hAnsi="Calibri"/>
          <w:sz w:val="22"/>
          <w:szCs w:val="22"/>
        </w:rPr>
        <w:t xml:space="preserve">Zorluk, öğrenmenin kendisinin doğrudan görülememesinden gelir. Bir eğitimin yapıldığını, kaç kişinin katıldığını ve ne kadar harcandığını sayabiliriz. Ama kişinin gerçekten öğrenip öğrenmediğini, öğrendiğini işe taşıyıp taşımadığını ve bunun kurumun sonuçlarına dönüşüp dönüşmediğini ancak dolaylı olarak anlarız. Bu kısımdaki beş belge, bu zinciri farklı halkalarından ele alır.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900"/>
        <w:gridCol w:w="26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4.1  Öğrenme ve Gelişim Rehberi ve Metrikleri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ve gelişim nasıl yönetilmeli ve değerlendirilmeli?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Dört aşamalı süreç, yöntemler, değerlendirme zamanları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4.2  Öğrenme ve Gelişim Metrikleri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30437</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metrikleri kim için, hangi amaçla seçmeliyiz?</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Verimlilik–etkililik–sonuç kümesi, Kirkpatrick/Phillips düzeyleri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4.3  Beceri ve Yetkinlik Metrikleri Kümesi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kadar yatırım yapıyoruz, kimlere ulaşıyoruz, işgücü ne kadar yetkin?</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Maliyet, katılım, saat, kategori katılımı, yetkinlik oranı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4.4  Liderlik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30431</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Liderlere güveniliyor mu, yönetim yapısı yalın mı, liderler içeriden mi yetişiyor?</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Liderlik güveni, kontrol alanı, liderlik gelişimi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4.5  Sürdürülebilir İstihdam Edilebilirlik Yönetimi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ISO/TR 30406</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uzun vadede çalışabilir ve değerli kalıyor mu?</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 faktör, faz modeli, öncelikli eylemler</w:t>
            </w:r>
          </w:p>
        </w:tc>
      </w:tr>
    </w:tbl>
    <w:p>
      <w:pPr>
        <w:spacing w:after="140"/>
      </w:pPr>
    </w:p>
    <w:p>
      <w:pPr>
        <w:pStyle w:val="Heading3"/>
        <w:keepNext/>
        <w:spacing w:after="80" w:before="220"/>
      </w:pPr>
      <w:r>
        <w:rPr>
          <w:rFonts w:ascii="Calibri" w:cs="Calibri" w:eastAsia="Calibri" w:hAnsi="Calibri"/>
          <w:b/>
          <w:bCs/>
          <w:color w:val="0B5C8A"/>
          <w:sz w:val="23"/>
          <w:szCs w:val="23"/>
        </w:rPr>
        <w:t xml:space="preserve">Süreç, metrik, yatırım ve sürdürülebilirlik</w:t>
      </w:r>
    </w:p>
    <w:p>
      <w:pPr>
        <w:spacing w:after="140" w:line="288"/>
        <w:jc w:val="left"/>
      </w:pPr>
      <w:r>
        <w:rPr>
          <w:rFonts w:ascii="Calibri" w:cs="Calibri" w:eastAsia="Calibri" w:hAnsi="Calibri"/>
          <w:sz w:val="22"/>
          <w:szCs w:val="22"/>
        </w:rPr>
        <w:t xml:space="preserve">Dört bölüm süreçten metriğe, metrikten sürdürülebilirliğe doğru ilerler. İlk iki bölüm (ISO 30422 ve ISO/TS 30437) öğrenme ve gelişimi nasıl yöneteceğimizi ve nasıl ölçeceğimizi anlatır. Üçüncü ve dördüncü bölüm (ISO/TS 30428 ve ISO/TS 30431), ISO 30414’ün insan sermayesi raporlamasında yer alan beceri, yetkinlik ve liderlik göstergelerinin ayrıntılı tanımlarını verir. Beşinci bölüm (ISO/TR 30406) ise bakış açısını bir adım genişletir: Sorun yalnızca bugünkü yetkinlik değil, işgücünün çalışma hayatı boyunca kaliteli iş edinme ve sürdürme yeteneğidir.</w:t>
      </w:r>
    </w:p>
    <w:p>
      <w:pPr>
        <w:spacing w:after="140" w:line="288"/>
        <w:jc w:val="left"/>
      </w:pPr>
      <w:r>
        <w:rPr>
          <w:rFonts w:ascii="Calibri" w:cs="Calibri" w:eastAsia="Calibri" w:hAnsi="Calibri"/>
          <w:sz w:val="22"/>
          <w:szCs w:val="22"/>
        </w:rPr>
        <w:t xml:space="preserve">Önceki kısımlarla bağ açıktır. Kısım 2’deki işgücü planlaması, hangi becerilerin açık verdiğini söyler; Kısım 3’teki işe alım bu açığı dışarıdan kapatır; bu kısım ise açığın içeriden, mevcut çalışanların gelişimiyle nasıl kapatılacağını ele alır. Dışarıdan alma ile içeriden geliştirme arasındaki seçim, bir kurumun “al, yetiştir ya da kirala” kararıdır ve her üç kararın da ölçülebilir sonuçları vardır.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tutarlar, anket sonuçları ve vakalar eğitim amaçlı kurgudur. Standartların kendi örneklerinden alınan sayılar (örneğin %95 ve %45 katılım, 10 ve 12,5 kontrol alanı) ayrıca belirtilmiştir. Rehber sayfalarındaki hesaplayıcılarla aynı hesapları kendi verinizle yapabilirsiniz; ayrıntılar için Ek C’ye bakın.</w:t>
            </w:r>
          </w:p>
        </w:tc>
      </w:tr>
    </w:tbl>
    <w:p>
      <w:pPr>
        <w:spacing w:after="120"/>
      </w:pPr>
    </w:p>
    <w:p>
      <w:pPr>
        <w:pStyle w:val="Heading2"/>
        <w:keepNext/>
        <w:pageBreakBefore/>
        <w:spacing w:after="100" w:before="0"/>
      </w:pPr>
      <w:r>
        <w:rPr>
          <w:rFonts w:ascii="Calibri" w:cs="Calibri" w:eastAsia="Calibri" w:hAnsi="Calibri"/>
          <w:b/>
          <w:bCs/>
          <w:color w:val="0B5C8A"/>
          <w:sz w:val="34"/>
          <w:szCs w:val="34"/>
        </w:rPr>
        <w:t xml:space="preserve">4.1  Öğrenme ve Gelişim Rehberi ve Metrikleri</w:t>
      </w:r>
    </w:p>
    <w:p>
      <w:pPr>
        <w:keepNext/>
        <w:pBdr>
          <w:bottom w:val="single" w:color="0B5C8A" w:sz="8" w:space="6"/>
        </w:pBdr>
        <w:spacing w:after="220"/>
      </w:pPr>
      <w:r>
        <w:rPr>
          <w:rFonts w:ascii="Calibri" w:cs="Calibri" w:eastAsia="Calibri" w:hAnsi="Calibri"/>
          <w:i/>
          <w:iCs/>
          <w:color w:val="59636F"/>
          <w:sz w:val="26"/>
          <w:szCs w:val="26"/>
        </w:rPr>
        <w:t xml:space="preserve">ISO 30422:2022 — İşyerinde planlı öğrenme ve gelişimin yönetimi ve değerlendirilmesi.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30422, işyerindeki planlı öğrenme ve gelişim (Ö&amp;G, İngilizce L&amp;D) faaliyetlerinin nasıl yönetileceğini ve değerlendirileceğini anlatan bir rehberdir. Birleşik Krallık’ta bu alanın uzun süre kılavuzu olmuş PD 76006:2017’nin yerini alır. Belgenin ayırt edici özelliği bir süreç rehberi olmasıdır: ISO/TS 30428 ve ISO/TS 30437 gibi ölçüm şartnamelerinden farklı olarak formül ve eşik vermez. Standart “neyi, nasıl yapmalı?” sorusuna yanıt verir; “hangi sayı iyidir?” sorusuna yanıt vermez. Ek B’de dört aile için (tepki, katılım, maliyet, sonuç) örnek metrikler sıralar, ancak bunlar yalnızca örnektir; kurum kendi bağlamına uygun olanları seçer ve tanımlarını yazılı hâle getirir.</w:t>
      </w:r>
    </w:p>
    <w:p>
      <w:pPr>
        <w:spacing w:after="140" w:line="288"/>
        <w:jc w:val="left"/>
      </w:pPr>
      <w:r>
        <w:rPr>
          <w:rFonts w:ascii="Calibri" w:cs="Calibri" w:eastAsia="Calibri" w:hAnsi="Calibri"/>
          <w:sz w:val="22"/>
          <w:szCs w:val="22"/>
        </w:rPr>
        <w:t xml:space="preserve">Kapsamı geniştir. Resmî ve gayriresmî öğrenmeyi, kısa dönemli operasyonel ihtiyaçları ve uzun dönemli beceri ihtiyaçlarını, bireyin kariyer ve yaşam boyu öğrenmesini kapsar. Standardın “çalışan” tanımı da geniştir: yüklenici, alt yüklenici, serbest çalışan, geçici çalışan, stajyer ve gönüllüler dahil, kurum adına iş yapan herkes çalışandır. Eğitimin idari işlemleri (kayıt, salon rezervasyonu gibi) ise kapsam dışıdır.</w:t>
      </w:r>
    </w:p>
    <w:p>
      <w:pPr>
        <w:pStyle w:val="Heading3"/>
        <w:keepNext/>
        <w:spacing w:after="110" w:before="320"/>
      </w:pPr>
      <w:r>
        <w:rPr>
          <w:rFonts w:ascii="Calibri" w:cs="Calibri" w:eastAsia="Calibri" w:hAnsi="Calibri"/>
          <w:b/>
          <w:bCs/>
          <w:sz w:val="27"/>
          <w:szCs w:val="27"/>
        </w:rPr>
        <w:t xml:space="preserve">Dört aşamalı süreç</w:t>
      </w:r>
    </w:p>
    <w:p>
      <w:pPr>
        <w:spacing w:after="140" w:line="288"/>
        <w:jc w:val="left"/>
      </w:pPr>
      <w:r>
        <w:rPr>
          <w:rFonts w:ascii="Calibri" w:cs="Calibri" w:eastAsia="Calibri" w:hAnsi="Calibri"/>
          <w:sz w:val="22"/>
          <w:szCs w:val="22"/>
        </w:rPr>
        <w:t xml:space="preserve">Standart, Ö&amp;G’yi bir PDCA (planla–uygula–kontrol et–önlem al) döngüsü olarak kurgular. Döngünün dört aşaması, ihtiyaç belirleme, planlama, uygulama ve değerlendirmedir. Kurumsal bağlam (strateji, işgücü planı, politikalar) döngüyü besler; kurumsal çıktılar (kapasite, bağlılık, değişime hazırlık, elde tutma) ise bağlama geri döner.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4338"/>
        <w:gridCol w:w="2700"/>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Ürettiği çıktı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 bağlamı</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Ö&amp;G’nin en çok değer katacağı alanları belirler, işbirlikçi ve danışmacı süreçleri destekler, kendi öğrenmesini de gösterir.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ile Ö&amp;G önceliklerinin hizası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İhtiyaç belirleme</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ve amir diyaloğuyla mevcut yetkinlik ile görev gereklilikleri arasındaki açık bulunur; Ö&amp;G’nin uygun çözüm olup olmadığı sınanır.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çıktıları, süre, kaynaklar</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Planlama</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Öğrenen kitle ve beklenen çıktılar belirlenir, kaynaklar tanımlanır, yöntemler seçilir.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planı ve yöntem karması</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Uygulama</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 yürütülür, öğrenme değerlendirilir, süreçler izlenir ve yönetilir.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kayıtları ve değerlendirme sonuçları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Bireysel yetkinlik, süreç verimliliği ve çıktılar değerlendirilir.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İyileştirme önlemleri, yeni öncelikler</w:t>
            </w:r>
          </w:p>
        </w:tc>
      </w:tr>
    </w:tbl>
    <w:p>
      <w:pPr>
        <w:spacing w:after="140"/>
      </w:pPr>
    </w:p>
    <w:p>
      <w:pPr>
        <w:pStyle w:val="Heading3"/>
        <w:keepNext/>
        <w:spacing w:after="80" w:before="220"/>
      </w:pPr>
      <w:r>
        <w:rPr>
          <w:rFonts w:ascii="Calibri" w:cs="Calibri" w:eastAsia="Calibri" w:hAnsi="Calibri"/>
          <w:b/>
          <w:bCs/>
          <w:color w:val="0B5C8A"/>
          <w:sz w:val="23"/>
          <w:szCs w:val="23"/>
        </w:rPr>
        <w:t xml:space="preserve">Üst yönetimin, amirin ve bireyin rolü</w:t>
      </w:r>
    </w:p>
    <w:p>
      <w:pPr>
        <w:spacing w:after="140" w:line="288"/>
        <w:jc w:val="left"/>
      </w:pPr>
      <w:r>
        <w:rPr>
          <w:rFonts w:ascii="Calibri" w:cs="Calibri" w:eastAsia="Calibri" w:hAnsi="Calibri"/>
          <w:sz w:val="22"/>
          <w:szCs w:val="22"/>
        </w:rPr>
        <w:t xml:space="preserve">Standart, öğrenmeyi yalnızca İK biriminin işi olarak görmez. Üst yönetim, Ö&amp;G’nin kurumsal öncelikler açısından en alakalı olduğu yerleri belirler ve bunu yaparken doğrudan çalışanların, geçici çalışanların ve çalışan temsilcilerinin görüşünü dikkate alır. Üst yönetim ayrıca çalışanlara iletilen değer ve öncelikler ile çalışanların işyeri deneyimi arasında tutarlılık sağlar, kurum içinde bilgi paylaşımını yaygınlaştırır, amirlerin öğrenenlerin öğrendiklerini işte uygulamalarına yardım etmesini teşvik eder ve kendi sürekli öğrenmesini örnek olarak gösterir.</w:t>
      </w:r>
    </w:p>
    <w:p>
      <w:pPr>
        <w:spacing w:after="140" w:line="288"/>
        <w:jc w:val="left"/>
      </w:pPr>
      <w:r>
        <w:rPr>
          <w:rFonts w:ascii="Calibri" w:cs="Calibri" w:eastAsia="Calibri" w:hAnsi="Calibri"/>
          <w:sz w:val="22"/>
          <w:szCs w:val="22"/>
        </w:rPr>
        <w:t xml:space="preserve">Bireyin rolü de aktiftir. Birey kendi öğrenme önceliklerini belirler, resmî ve gayriresmî faaliyetlere açık olur ve kısa ile uzun dönemli gelişim planını kurumsal hedeflerle hizalar. Kendi kendine yönlendirilen öğrenme, kurum insanları anlamadıkları zaman yardım istemeye, deneyimli çalışanları izlemeye, yeni yöntemler denemeye teşvik ettiğinde daha olasıdır. Çalışanların psikolojik ve zihinsel iyi oluşunu destekleyen bir ortam bu tür öğrenmeyi kolaylaştırır. Amirler ise çalışanlara görevlerini yapmak ve mevzuat gerekliliklerini karşılamak için gereken bilgi ve becerileri edinme fırsatı verir. Bu paylaşım, Ö&amp;G’nin başarısının büyük ölçüde işyerinde, eğitim odasının dışında belirlendiğini hatırlatır.</w:t>
      </w:r>
    </w:p>
    <w:p>
      <w:pPr>
        <w:pStyle w:val="Heading3"/>
        <w:keepNext/>
        <w:spacing w:after="110" w:before="320"/>
      </w:pPr>
      <w:r>
        <w:rPr>
          <w:rFonts w:ascii="Calibri" w:cs="Calibri" w:eastAsia="Calibri" w:hAnsi="Calibri"/>
          <w:b/>
          <w:bCs/>
          <w:sz w:val="27"/>
          <w:szCs w:val="27"/>
        </w:rPr>
        <w:t xml:space="preserve">İhtiyaç belirleme: L&amp;D her zaman çözüm müdür?</w:t>
      </w:r>
    </w:p>
    <w:p>
      <w:pPr>
        <w:spacing w:after="140" w:line="288"/>
        <w:jc w:val="left"/>
      </w:pPr>
      <w:r>
        <w:rPr>
          <w:rFonts w:ascii="Calibri" w:cs="Calibri" w:eastAsia="Calibri" w:hAnsi="Calibri"/>
          <w:sz w:val="22"/>
          <w:szCs w:val="22"/>
        </w:rPr>
        <w:t xml:space="preserve">Standardın ihtiyaç belirleme aşamasındaki en değerli ayrıntı, Ö&amp;G’nin uygun çözüm olup olmadığının sınanmasıdır. Performans sorunu her zaman bir beceri sorunu değildir. Araç eksikliği, belirsiz hedefler, zayıf yönetici desteği ya da yanlış işe alım da aynı belirtiyi üretir. Eğitim talebi çoğu zaman ilk akla gelen çözümdür; ama kök neden başka bir yerdeyse eğitim para ve zaman kaybı olur. İhtiyaç üç düzeyde çıkarılır: kurum, takım ve birey. Talep kaynakları aşıyorsa kurumsal hedeflere göre öncelik sırası konur.</w:t>
      </w:r>
    </w:p>
    <w:p>
      <w:pPr>
        <w:pStyle w:val="Heading3"/>
        <w:keepNext/>
        <w:spacing w:after="110" w:before="320"/>
      </w:pPr>
      <w:r>
        <w:rPr>
          <w:rFonts w:ascii="Calibri" w:cs="Calibri" w:eastAsia="Calibri" w:hAnsi="Calibri"/>
          <w:b/>
          <w:bCs/>
          <w:sz w:val="27"/>
          <w:szCs w:val="27"/>
        </w:rPr>
        <w:t xml:space="preserve">Öğrenme yöntemleri</w:t>
      </w:r>
    </w:p>
    <w:p>
      <w:pPr>
        <w:spacing w:after="140" w:line="288"/>
        <w:jc w:val="left"/>
      </w:pPr>
      <w:r>
        <w:rPr>
          <w:rFonts w:ascii="Calibri" w:cs="Calibri" w:eastAsia="Calibri" w:hAnsi="Calibri"/>
          <w:sz w:val="22"/>
          <w:szCs w:val="22"/>
        </w:rPr>
        <w:t xml:space="preserve">Standardın Ek A’sı yaygın öğrenme yöntemlerini sıralar ve açık bir ilke koyar: Hiçbir yöntem diğerinden üstün değildir. Koçluk, grup eğitimi, iş başı öğrenme, mentorluk ve e-öğrenme bağlama göre seçilir; karma (blended) kurgu esneklik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Yöntem</w:t>
            </w:r>
          </w:p>
        </w:tc>
        <w:tc>
          <w:tcPr>
            <w:tcW w:type="dxa" w:w="6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 uygun?</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Koçluk</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sorumluluğa hazırlanırken, belirli bir performans sorununda ya da takım gelişimi öncelik olduğunda</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Resmî veya grup eğitimi</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Geniş bir grubun yapılandırılmış biçimde bilgi edinmesi veya yasal uyum sağlanması gerektiğinde</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 rol modelliği</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Sosyal öğrenme altyapısının parçası; yöneticiler için önemli, uygunsuz davranışlar da taklit edilebileceği için izlenir</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başı / iş temelli öğrenme</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Yeni becerilerin deneyimli bir meslektaşın yanında ya da yeni görevlerle öğrenilmesi gerektiğinde; staj ve çıraklık</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Takım ve ağlar yoluyla öğrenme</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Örtük bilginin, el kitaplarında yazmayan bilginin paylaşımında</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Mentorluk</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Kariyer gelişimi, az temsil edilen grupların ağ kurması, yeni teknolojik becerilerin geliştirilmesi</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ve buddy sistemleri</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yeni gelenler için; resmî uyum kısa, sosyalleşme daha uzun sürebilir</w:t>
            </w:r>
          </w:p>
        </w:tc>
      </w:tr>
      <w:tr>
        <w:trPr>
          <w:cantSplit/>
        </w:trPr>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Yansıtıcı öğrenme</w:t>
            </w:r>
          </w:p>
        </w:tc>
        <w:tc>
          <w:tcPr>
            <w:tcW w:type="dxa" w:w="6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yönetiminin parçası olarak, proje kilometre taşlarından sonra</w:t>
            </w:r>
          </w:p>
        </w:tc>
      </w:tr>
      <w:tr>
        <w:trPr>
          <w:cantSplit/>
        </w:trPr>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E-öğrenme</w:t>
            </w:r>
          </w:p>
        </w:tc>
        <w:tc>
          <w:tcPr>
            <w:tcW w:type="dxa" w:w="6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Çok sayıda öğrenen, kaynak sorunu, veri koruma ve iş sağlığı güvenliği gibi uyum süreçleri</w:t>
            </w:r>
          </w:p>
        </w:tc>
      </w:tr>
    </w:tbl>
    <w:p>
      <w:pPr>
        <w:spacing w:after="140"/>
      </w:pPr>
    </w:p>
    <w:p>
      <w:pPr>
        <w:spacing w:after="140" w:line="288"/>
        <w:jc w:val="left"/>
      </w:pPr>
      <w:r>
        <w:rPr>
          <w:rFonts w:ascii="Calibri" w:cs="Calibri" w:eastAsia="Calibri" w:hAnsi="Calibri"/>
          <w:sz w:val="22"/>
          <w:szCs w:val="22"/>
        </w:rPr>
        <w:t xml:space="preserve">Yöntem seçiminde standart yedi etkeni sayar: öğrenenin geçmişi ve durumu (rol, önceki öğrenme, deneyim, dil ve kültür), az temsil edilen grupların koşulları, konu, mevcut araçlar, bütçe ve kaynaklar, öğrenme ortamı ve teknoloji kullanılıyorsa teknolojinin amaca uygunluğu. Bu liste, ISO 30415’teki kapsayıcılık ilkeleriyle de örtüşür: Öğrenme erişilebilir ve kapsayıcı olmalıdır.</w:t>
      </w:r>
    </w:p>
    <w:p>
      <w:pPr>
        <w:spacing w:after="140" w:line="288"/>
        <w:jc w:val="left"/>
      </w:pPr>
      <w:r>
        <w:rPr>
          <w:rFonts w:ascii="Calibri" w:cs="Calibri" w:eastAsia="Calibri" w:hAnsi="Calibri"/>
          <w:sz w:val="22"/>
          <w:szCs w:val="22"/>
        </w:rPr>
        <w:t xml:space="preserve">İyi bir Ö&amp;G planının özellikleri de açıktır: Öğrenme materyali belirlenen çıktıları karşılama potansiyeline sahiptir ve günceldir; güvenilir yöntemler kullanılır; çalışanın bağlamı dikkate alınır; öğrenmenin işyerinde uygulanması için fırsat planın parçasıdır; beklenen çıktıların ne ölçüde elde edildiğini belirleyecek süreçler vardır. Zamana yayılmış öğrenme, yöntem çeşitliliği, öz yansıtma ve destekleyici geri bildirim planlara eklenebilir.</w:t>
      </w:r>
    </w:p>
    <w:p>
      <w:pPr>
        <w:pStyle w:val="Heading3"/>
        <w:keepNext/>
        <w:spacing w:after="110" w:before="320"/>
      </w:pPr>
      <w:r>
        <w:rPr>
          <w:rFonts w:ascii="Calibri" w:cs="Calibri" w:eastAsia="Calibri" w:hAnsi="Calibri"/>
          <w:b/>
          <w:bCs/>
          <w:sz w:val="27"/>
          <w:szCs w:val="27"/>
        </w:rPr>
        <w:t xml:space="preserve">Değerlendirme: üç zaman, üç ilke</w:t>
      </w:r>
    </w:p>
    <w:p>
      <w:pPr>
        <w:spacing w:after="140" w:line="288"/>
        <w:jc w:val="left"/>
      </w:pPr>
      <w:r>
        <w:rPr>
          <w:rFonts w:ascii="Calibri" w:cs="Calibri" w:eastAsia="Calibri" w:hAnsi="Calibri"/>
          <w:sz w:val="22"/>
          <w:szCs w:val="22"/>
        </w:rPr>
        <w:t xml:space="preserve">Standardın değerlendirme anlayışının merkezinde iki fikir vardır. Birincisi, öğrenmenin üç noktada ölçülmesidir: faaliyetten önce, hemen sonra ve bir süre geçtikten sonra. Uygulanmayan öğrenme zamanla sönebilir; yalnızca “eğitim bitti” anındaki ölçüm kalıcılığı göstermez. İkincisi, ölçmenin geçerli, güvenilir ve adil olmasıdır. Geçerlilik, ölçmenin ölçmesi gerekeni ölçmesi; güvenilirlik, tutarlı ve düşük hatalı sonuç vermesi; adillik ise tarafsız ve öznellik ile yanlılıktan arınmış olmasıdır.</w:t>
      </w:r>
    </w:p>
    <w:p>
      <w:pPr>
        <w:spacing w:after="140" w:line="288"/>
        <w:jc w:val="left"/>
      </w:pPr>
      <w:r>
        <w:rPr>
          <w:rFonts w:ascii="Calibri" w:cs="Calibri" w:eastAsia="Calibri" w:hAnsi="Calibri"/>
          <w:sz w:val="22"/>
          <w:szCs w:val="22"/>
        </w:rPr>
        <w:t xml:space="preserve">Kanıt hem nicel hem nitel olmalıdır: öğrenen geri bildirimi, kurs sonrası testler, görüşme, doğrudan gözlem, simülasyon ve rol oynama, iş başı performansın incelenmesi ve kurumsal performans değerlendirme süreçleri değerlendirme kanıtıdır. Standart değerlendirmeyi üç soruya bağlar: Bireysel yetkinlikte ne değişti? Ö&amp;G sürecinin verimliliği ve etkililiği nasıl? Kurumsal çıktılara (verimlilik, satış ya da hizmet düzeyi, iş sağlığı ve güvenliği, kaza oranları, mevzuata uyum, çalışan bağlılığı, elde tutma) ne katkı yaptı?</w:t>
      </w:r>
    </w:p>
    <w:p>
      <w:pPr>
        <w:pStyle w:val="Heading3"/>
        <w:keepNext/>
        <w:spacing w:after="80" w:before="220"/>
      </w:pPr>
      <w:r>
        <w:rPr>
          <w:rFonts w:ascii="Calibri" w:cs="Calibri" w:eastAsia="Calibri" w:hAnsi="Calibri"/>
          <w:b/>
          <w:bCs/>
          <w:color w:val="0B5C8A"/>
          <w:sz w:val="23"/>
          <w:szCs w:val="23"/>
        </w:rPr>
        <w:t xml:space="preserve">Kurgusal örnek: Bir eğitimin üç ölçümü</w:t>
      </w:r>
    </w:p>
    <w:p>
      <w:pPr>
        <w:spacing w:after="140" w:line="288"/>
        <w:jc w:val="left"/>
      </w:pPr>
      <w:r>
        <w:rPr>
          <w:rFonts w:ascii="Calibri" w:cs="Calibri" w:eastAsia="Calibri" w:hAnsi="Calibri"/>
          <w:sz w:val="22"/>
          <w:szCs w:val="22"/>
        </w:rPr>
        <w:t xml:space="preserve">Anadolu Örnek A.Ş. kurgusal şirketinin müşteri ilişkileri ekibi, 60 kişilik bir grup için ikna edici iletişim eğitimi düzenlemiştir. Öğrenme 100 puanlık bir sınavla ve üç zamanda ölçülmüştür: eğitimden önce ortalama 52, hemen sonra 78, üç ay sonra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Öğrenme kazancı ve kalıcılık</w:t>
            </w:r>
          </w:p>
          <w:p>
            <w:pPr>
              <w:spacing w:after="0" w:line="276"/>
            </w:pPr>
            <w:r>
              <w:rPr>
                <w:rFonts w:ascii="Calibri" w:cs="Calibri" w:eastAsia="Calibri" w:hAnsi="Calibri"/>
                <w:sz w:val="21"/>
                <w:szCs w:val="21"/>
              </w:rPr>
              <w:t xml:space="preserve">Normalleştirilmiş öğrenme kazancı = (son test − ön test) ÷ (maksimum puan − ön test) × 100 = (78 − 52) ÷ (100 − 52) × 100 = %54,2. Kalıcılık = (gecikmeli test − ön test) ÷ (son test − ön test) × 100 = (70 − 52) ÷ (78 − 52) × 100 = %69,2. Yani mümkün olan gelişmenin yarısından fazlası gerçekleşmiş, ancak kazanımın yaklaşık üçte biri üç ayda sönmüştür.</w:t>
            </w:r>
          </w:p>
        </w:tc>
      </w:tr>
    </w:tbl>
    <w:p>
      <w:pPr>
        <w:spacing w:after="120"/>
      </w:pPr>
    </w:p>
    <w:p>
      <w:pPr>
        <w:spacing w:after="140" w:line="288"/>
        <w:jc w:val="left"/>
      </w:pPr>
      <w:r>
        <w:rPr>
          <w:rFonts w:ascii="Calibri" w:cs="Calibri" w:eastAsia="Calibri" w:hAnsi="Calibri"/>
          <w:sz w:val="22"/>
          <w:szCs w:val="22"/>
        </w:rPr>
        <w:t xml:space="preserve">Bu iki sayı, tepki sonuçlarıyla birlikte okununca daha anlamlıdır. Eğitime katılan 180 anket yanıtının 153’ü olumlu (5’li ölçekte 4 ve 5) puan vermişse olumlu tepki oranı %85’tir. Tepki yüksek, öğrenme kazancı orta, kalıcılık ise zayıflayan bir tablo, eğitimin hoş bulunduğunu ama yeterince pekiştirilmediğini düşündürür. Çözüm içeriği değiştirmek değil, aralıklı pekiştirme, amir desteği ve uygulama fırsatı eklemektir.</w:t>
      </w:r>
    </w:p>
    <w:p>
      <w:pPr>
        <w:pStyle w:val="Heading3"/>
        <w:keepNext/>
        <w:spacing w:after="110" w:before="320"/>
      </w:pPr>
      <w:r>
        <w:rPr>
          <w:rFonts w:ascii="Calibri" w:cs="Calibri" w:eastAsia="Calibri" w:hAnsi="Calibri"/>
          <w:b/>
          <w:bCs/>
          <w:sz w:val="27"/>
          <w:szCs w:val="27"/>
        </w:rPr>
        <w:t xml:space="preserve">Ek B’deki dört metrik ailesi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Aile</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Örnekler</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Tepki</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tepki oranı, öğrenen ve amir memnuniyeti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hoş bulundu mu? Öğrenmeyi tek başına göstermez.</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Katılım</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 oranı, kişi başına saat, kategori katılımı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Kimlere ve ne kadar ulaşıldı? Maruz kalmayı gösterir, öğrenmeyi değil.</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maliyet, çalışan başına maliyet, yatırım getirisi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kadar harcandı? Tek başına yorumlanmaz.</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kazancı, kalıcılık, yetkinlik, kurumsal çıktılar</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değişti? En çok bilgi, en zor ölçüm.</w:t>
            </w:r>
          </w:p>
        </w:tc>
      </w:tr>
    </w:tbl>
    <w:p>
      <w:pPr>
        <w:spacing w:after="140"/>
      </w:pPr>
    </w:p>
    <w:p>
      <w:pPr>
        <w:spacing w:after="140" w:line="288"/>
        <w:jc w:val="left"/>
      </w:pPr>
      <w:r>
        <w:rPr>
          <w:rFonts w:ascii="Calibri" w:cs="Calibri" w:eastAsia="Calibri" w:hAnsi="Calibri"/>
          <w:sz w:val="22"/>
          <w:szCs w:val="22"/>
        </w:rPr>
        <w:t xml:space="preserve">Standardın formül vermemesi, rehber sayfasında “yaygın uygulama tanımları” olarak önerilen formüllerin ne anlama geldiğini de belirler: Katılım oranı yılda en az bir resmî öğrenmeye katılan tekil çalışanın toplam çalışana oranıdır; kişi başına saat toplam saatin çalışan sayısına bölünmesidir; yatırım getirisi (fayda − maliyet) ÷ maliyet × 100’dür; yeni başlayanın yetkinliğe ulaşma süresi ise toplam günün vaka sayısına bölünmesidir. Bu tanımlar ISO/TS 30428 ve ISO/TS 30437 ile tutarlıdır, ancak kurumun yazılı tanımı farklıysa o geçerlidir.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34"/>
        </w:numPr>
        <w:spacing w:after="80" w:line="280"/>
      </w:pPr>
      <w:r>
        <w:rPr>
          <w:rFonts w:ascii="Calibri" w:cs="Calibri" w:eastAsia="Calibri" w:hAnsi="Calibri"/>
          <w:b/>
          <w:bCs/>
          <w:sz w:val="22"/>
          <w:szCs w:val="22"/>
        </w:rPr>
        <w:t xml:space="preserve">Katılım yüksek ama performans değişmiyorsa</w:t>
      </w:r>
      <w:r>
        <w:rPr>
          <w:rFonts w:ascii="Calibri" w:cs="Calibri" w:eastAsia="Calibri" w:hAnsi="Calibri"/>
          <w:sz w:val="22"/>
          <w:szCs w:val="22"/>
        </w:rPr>
        <w:t xml:space="preserve"> sorun çoğunlukla uygulamadadır: amir desteği, yeni öğrenileni deneme fırsatı, zamanla yayılmış öğrenme ve yöntem seçimi.</w:t>
      </w:r>
    </w:p>
    <w:p>
      <w:pPr>
        <w:pStyle w:val="ListParagraph"/>
        <w:numPr>
          <w:ilvl w:val="0"/>
          <w:numId w:val="34"/>
        </w:numPr>
        <w:spacing w:after="80" w:line="280"/>
      </w:pPr>
      <w:r>
        <w:rPr>
          <w:rFonts w:ascii="Calibri" w:cs="Calibri" w:eastAsia="Calibri" w:hAnsi="Calibri"/>
          <w:b/>
          <w:bCs/>
          <w:sz w:val="22"/>
          <w:szCs w:val="22"/>
        </w:rPr>
        <w:t xml:space="preserve">Tepki olumlu ama öğrenme kazancı düşükse</w:t>
      </w:r>
      <w:r>
        <w:rPr>
          <w:rFonts w:ascii="Calibri" w:cs="Calibri" w:eastAsia="Calibri" w:hAnsi="Calibri"/>
          <w:sz w:val="22"/>
          <w:szCs w:val="22"/>
        </w:rPr>
        <w:t xml:space="preserve"> eğitim hoş bulunmuş ama öğretmemiş olabilir.</w:t>
      </w:r>
    </w:p>
    <w:p>
      <w:pPr>
        <w:pStyle w:val="ListParagraph"/>
        <w:numPr>
          <w:ilvl w:val="0"/>
          <w:numId w:val="34"/>
        </w:numPr>
        <w:spacing w:after="80" w:line="280"/>
      </w:pPr>
      <w:r>
        <w:rPr>
          <w:rFonts w:ascii="Calibri" w:cs="Calibri" w:eastAsia="Calibri" w:hAnsi="Calibri"/>
          <w:b/>
          <w:bCs/>
          <w:sz w:val="22"/>
          <w:szCs w:val="22"/>
        </w:rPr>
        <w:t xml:space="preserve">Öğrenme kazancı yüksek ama kalıcılık düşükse</w:t>
      </w:r>
      <w:r>
        <w:rPr>
          <w:rFonts w:ascii="Calibri" w:cs="Calibri" w:eastAsia="Calibri" w:hAnsi="Calibri"/>
          <w:sz w:val="22"/>
          <w:szCs w:val="22"/>
        </w:rPr>
        <w:t xml:space="preserve"> bilgi iş ortamında kullanılmıyordur.</w:t>
      </w:r>
    </w:p>
    <w:p>
      <w:pPr>
        <w:pStyle w:val="ListParagraph"/>
        <w:numPr>
          <w:ilvl w:val="0"/>
          <w:numId w:val="34"/>
        </w:numPr>
        <w:spacing w:after="80" w:line="280"/>
      </w:pPr>
      <w:r>
        <w:rPr>
          <w:rFonts w:ascii="Calibri" w:cs="Calibri" w:eastAsia="Calibri" w:hAnsi="Calibri"/>
          <w:b/>
          <w:bCs/>
          <w:sz w:val="22"/>
          <w:szCs w:val="22"/>
        </w:rPr>
        <w:t xml:space="preserve">Çalışan başı maliyet düşerken yetkinlik de düşüyorsa</w:t>
      </w:r>
      <w:r>
        <w:rPr>
          <w:rFonts w:ascii="Calibri" w:cs="Calibri" w:eastAsia="Calibri" w:hAnsi="Calibri"/>
          <w:sz w:val="22"/>
          <w:szCs w:val="22"/>
        </w:rPr>
        <w:t xml:space="preserve"> tasarruf etkili öğrenmeden alınmış olabilir.</w:t>
      </w:r>
    </w:p>
    <w:p>
      <w:pPr>
        <w:pStyle w:val="ListParagraph"/>
        <w:numPr>
          <w:ilvl w:val="0"/>
          <w:numId w:val="34"/>
        </w:numPr>
        <w:spacing w:after="80" w:line="280"/>
      </w:pPr>
      <w:r>
        <w:rPr>
          <w:rFonts w:ascii="Calibri" w:cs="Calibri" w:eastAsia="Calibri" w:hAnsi="Calibri"/>
          <w:b/>
          <w:bCs/>
          <w:sz w:val="22"/>
          <w:szCs w:val="22"/>
        </w:rPr>
        <w:t xml:space="preserve">Kategoriler arası katılım farkı büyükse</w:t>
      </w:r>
      <w:r>
        <w:rPr>
          <w:rFonts w:ascii="Calibri" w:cs="Calibri" w:eastAsia="Calibri" w:hAnsi="Calibri"/>
          <w:sz w:val="22"/>
          <w:szCs w:val="22"/>
        </w:rPr>
        <w:t xml:space="preserve"> erişim engellerine bakın: zaman, iş yükü, konum, dil, az temsil edilen grupların koşulları.</w:t>
      </w:r>
    </w:p>
    <w:p>
      <w:pPr>
        <w:pStyle w:val="ListParagraph"/>
        <w:numPr>
          <w:ilvl w:val="0"/>
          <w:numId w:val="34"/>
        </w:numPr>
        <w:spacing w:after="80" w:line="280"/>
      </w:pPr>
      <w:r>
        <w:rPr>
          <w:rFonts w:ascii="Calibri" w:cs="Calibri" w:eastAsia="Calibri" w:hAnsi="Calibri"/>
          <w:b/>
          <w:bCs/>
          <w:sz w:val="22"/>
          <w:szCs w:val="22"/>
        </w:rPr>
        <w:t xml:space="preserve">Kurumsal çıktıları yalnızca Ö&amp;G’ye yüklemeyin.</w:t>
      </w:r>
      <w:r>
        <w:rPr>
          <w:rFonts w:ascii="Calibri" w:cs="Calibri" w:eastAsia="Calibri" w:hAnsi="Calibri"/>
          <w:sz w:val="22"/>
          <w:szCs w:val="22"/>
        </w:rPr>
        <w:t xml:space="preserve"> Ekonomik koşullar, yeniden yapılanma ve yönetim uygulamaları da etkilidir.</w:t>
      </w:r>
    </w:p>
    <w:p>
      <w:pPr>
        <w:pStyle w:val="ListParagraph"/>
        <w:numPr>
          <w:ilvl w:val="0"/>
          <w:numId w:val="34"/>
        </w:numPr>
        <w:spacing w:after="80" w:line="280"/>
      </w:pPr>
      <w:r>
        <w:rPr>
          <w:rFonts w:ascii="Calibri" w:cs="Calibri" w:eastAsia="Calibri" w:hAnsi="Calibri"/>
          <w:b/>
          <w:bCs/>
          <w:sz w:val="22"/>
          <w:szCs w:val="22"/>
        </w:rPr>
        <w:t xml:space="preserve">Değerlendirme cezalandırmak için değil, iyileştirmek için yapılır.</w:t>
      </w:r>
    </w:p>
    <w:p>
      <w:pPr>
        <w:spacing w:after="140" w:line="288"/>
        <w:jc w:val="left"/>
      </w:pPr>
      <w:r>
        <w:rPr>
          <w:rFonts w:ascii="Calibri" w:cs="Calibri" w:eastAsia="Calibri" w:hAnsi="Calibri"/>
          <w:sz w:val="22"/>
          <w:szCs w:val="22"/>
        </w:rPr>
        <w:t xml:space="preserve">Sınırlamalar açıktır. Standart formül ve eşik vermez. Kategori katılımları toplanıp “toplam katılım” olarak sunulamaz; aynı kişi birden çok kategoride sayılır. Maliyetin kapsamı standartta tanımlı değildir; katılımcıların eğitimde geçirdiği sürenin ücret karşılığını katmak ya da katmamak sonucu kökten değiştirir. Yatırım getirisi, parasal faydanın öğrenmeye atfedilmesi varsayımına dayanır. Küçük gruplarda oranlar oynaktır: 12 kişilik bir kategoride bir kişi yaklaşık sekiz puan yaratır.</w:t>
      </w:r>
    </w:p>
    <w:p>
      <w:pPr>
        <w:spacing w:after="140" w:line="288"/>
        <w:jc w:val="left"/>
      </w:pPr>
      <w:r>
        <w:rPr>
          <w:rFonts w:ascii="Calibri" w:cs="Calibri" w:eastAsia="Calibri" w:hAnsi="Calibri"/>
          <w:sz w:val="22"/>
          <w:szCs w:val="22"/>
        </w:rPr>
        <w:t xml:space="preserve">Raporlamada Ö&amp;G birimi tüm metrikleri, kategori ve yöntem kırılımını ve değerlendirme kalitesini görür; üst yönetim katılımı, çalışan başına maliyeti, yetkinlik eğilimini ve kurumsal çıktılarla bağlantıyı bir skor kartında; hat yönetimi kendi ekibinin katılımını ve uygulama fırsatını; çalışan temsilcileri öğrenme olanaklarına erişimi ve kapsayıcılık göstergelerini; dış paydaşlar ise ISO 30414 ve ISO/TS 30428 ile uyumlu toplam göstergeleri yöntem dipnotuyla görür. Her raporda katılım ve çalışan tanımı, maliyet kapsamı, dönem, kırılım düzeyi, öğrenmenin ölçüldüğü zamanlar ve karşılaştırma tabanı bulunmalıdır.</w:t>
      </w:r>
    </w:p>
    <w:p>
      <w:pPr>
        <w:pStyle w:val="Heading3"/>
        <w:keepNext/>
        <w:spacing w:after="80" w:before="220"/>
      </w:pPr>
      <w:r>
        <w:rPr>
          <w:rFonts w:ascii="Calibri" w:cs="Calibri" w:eastAsia="Calibri" w:hAnsi="Calibri"/>
          <w:b/>
          <w:bCs/>
          <w:color w:val="0B5C8A"/>
          <w:sz w:val="23"/>
          <w:szCs w:val="23"/>
        </w:rPr>
        <w:t xml:space="preserve">Kurgusal vaka: Eğitim iyi, uygulama zayıf</w:t>
      </w:r>
    </w:p>
    <w:p>
      <w:pPr>
        <w:spacing w:after="140" w:line="288"/>
        <w:jc w:val="left"/>
      </w:pPr>
      <w:r>
        <w:rPr>
          <w:rFonts w:ascii="Calibri" w:cs="Calibri" w:eastAsia="Calibri" w:hAnsi="Calibri"/>
          <w:sz w:val="22"/>
          <w:szCs w:val="22"/>
        </w:rPr>
        <w:t xml:space="preserve">Anadolu Örnek A.Ş.’de bir yıl içinde 40 yöneticiye geri bildirim verme eğitimi verilmiştir. Tepki yüksektir (%88 olumlu), öğrenme kazancı da iyidir. Ancak üç ay sonra yapılan kısa bir anket, yöneticilerin yalnızca %35’inin öğrendiği yöntemi düzenli kullandığını göstermiştir. ISO 30422’nin diliyle söylersek, sorun planlama ya da içerikte değil, uygulama koşullarındadır: Yöneticilerin bu yöntemi deneyebilecekleri bir toplantı formatı, üstlerinin desteği ve ayıracakları zaman sağlanmamıştır. Çözüm eğitimi tekrarlamak değil, her yöneticinin amiriyle ilk iki ay içinde bir uygulama görüşmesi yapması, aylık kısa bir yansıtma oturumu düzenlenmesi ve yöntemin performans görüşmelerine standart madde olarak eklenmesidir. Bu vaka kurgusaldır, ancak standardın “öğrenmenin işyerinde uygulanması için fırsat planın parçasıdır” ilkesinin pratik karşılığını gösterir.</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34"/>
        </w:numPr>
        <w:spacing w:after="80" w:line="280"/>
      </w:pPr>
      <w:r>
        <w:rPr>
          <w:rFonts w:ascii="Calibri" w:cs="Calibri" w:eastAsia="Calibri" w:hAnsi="Calibri"/>
          <w:b/>
          <w:bCs/>
          <w:sz w:val="22"/>
          <w:szCs w:val="22"/>
        </w:rPr>
        <w:t xml:space="preserve">Her performans sorununa eğitimle yanıt vermek.</w:t>
      </w:r>
      <w:r>
        <w:rPr>
          <w:rFonts w:ascii="Calibri" w:cs="Calibri" w:eastAsia="Calibri" w:hAnsi="Calibri"/>
          <w:sz w:val="22"/>
          <w:szCs w:val="22"/>
        </w:rPr>
        <w:t xml:space="preserve"> İhtiyaç belirleme aşamasında Ö&amp;G’nin doğru çözüm olup olmadığı sınanmaz.</w:t>
      </w:r>
    </w:p>
    <w:p>
      <w:pPr>
        <w:pStyle w:val="ListParagraph"/>
        <w:numPr>
          <w:ilvl w:val="0"/>
          <w:numId w:val="34"/>
        </w:numPr>
        <w:spacing w:after="80" w:line="280"/>
      </w:pPr>
      <w:r>
        <w:rPr>
          <w:rFonts w:ascii="Calibri" w:cs="Calibri" w:eastAsia="Calibri" w:hAnsi="Calibri"/>
          <w:b/>
          <w:bCs/>
          <w:sz w:val="22"/>
          <w:szCs w:val="22"/>
        </w:rPr>
        <w:t xml:space="preserve">Eğitim sonunda ölçümü bırakmak.</w:t>
      </w:r>
      <w:r>
        <w:rPr>
          <w:rFonts w:ascii="Calibri" w:cs="Calibri" w:eastAsia="Calibri" w:hAnsi="Calibri"/>
          <w:sz w:val="22"/>
          <w:szCs w:val="22"/>
        </w:rPr>
        <w:t xml:space="preserve"> Kalıcılık yalnızca zaman geçtikten sonra ölçülebilir.</w:t>
      </w:r>
    </w:p>
    <w:p>
      <w:pPr>
        <w:pStyle w:val="ListParagraph"/>
        <w:numPr>
          <w:ilvl w:val="0"/>
          <w:numId w:val="34"/>
        </w:numPr>
        <w:spacing w:after="80" w:line="280"/>
      </w:pPr>
      <w:r>
        <w:rPr>
          <w:rFonts w:ascii="Calibri" w:cs="Calibri" w:eastAsia="Calibri" w:hAnsi="Calibri"/>
          <w:b/>
          <w:bCs/>
          <w:sz w:val="22"/>
          <w:szCs w:val="22"/>
        </w:rPr>
        <w:t xml:space="preserve">Memnuniyeti öğrenme sanmak.</w:t>
      </w:r>
      <w:r>
        <w:rPr>
          <w:rFonts w:ascii="Calibri" w:cs="Calibri" w:eastAsia="Calibri" w:hAnsi="Calibri"/>
          <w:sz w:val="22"/>
          <w:szCs w:val="22"/>
        </w:rPr>
        <w:t xml:space="preserve"> Tepki yüksek, öğrenme düşük olabilir.</w:t>
      </w:r>
    </w:p>
    <w:p>
      <w:pPr>
        <w:pStyle w:val="ListParagraph"/>
        <w:numPr>
          <w:ilvl w:val="0"/>
          <w:numId w:val="34"/>
        </w:numPr>
        <w:spacing w:after="80" w:line="280"/>
      </w:pPr>
      <w:r>
        <w:rPr>
          <w:rFonts w:ascii="Calibri" w:cs="Calibri" w:eastAsia="Calibri" w:hAnsi="Calibri"/>
          <w:b/>
          <w:bCs/>
          <w:sz w:val="22"/>
          <w:szCs w:val="22"/>
        </w:rPr>
        <w:t xml:space="preserve">Yöntemi moda göre seçmek.</w:t>
      </w:r>
      <w:r>
        <w:rPr>
          <w:rFonts w:ascii="Calibri" w:cs="Calibri" w:eastAsia="Calibri" w:hAnsi="Calibri"/>
          <w:sz w:val="22"/>
          <w:szCs w:val="22"/>
        </w:rPr>
        <w:t xml:space="preserve"> Standart hiçbir yöntemin diğerinden üstün olmadığını söyler.</w:t>
      </w:r>
    </w:p>
    <w:p>
      <w:pPr>
        <w:pStyle w:val="ListParagraph"/>
        <w:numPr>
          <w:ilvl w:val="0"/>
          <w:numId w:val="34"/>
        </w:numPr>
        <w:spacing w:after="80" w:line="280"/>
      </w:pPr>
      <w:r>
        <w:rPr>
          <w:rFonts w:ascii="Calibri" w:cs="Calibri" w:eastAsia="Calibri" w:hAnsi="Calibri"/>
          <w:b/>
          <w:bCs/>
          <w:sz w:val="22"/>
          <w:szCs w:val="22"/>
        </w:rPr>
        <w:t xml:space="preserve">Kapsayıcılığı unutmak.</w:t>
      </w:r>
      <w:r>
        <w:rPr>
          <w:rFonts w:ascii="Calibri" w:cs="Calibri" w:eastAsia="Calibri" w:hAnsi="Calibri"/>
          <w:sz w:val="22"/>
          <w:szCs w:val="22"/>
        </w:rPr>
        <w:t xml:space="preserve"> Vardiyalı, uzaktan çalışan ya da dil engeli olan çalışanlar eğitime erişemiyorsa katılım oranı sorunu gizler.</w:t>
      </w:r>
    </w:p>
    <w:p>
      <w:pPr>
        <w:pStyle w:val="Heading3"/>
        <w:keepNext/>
        <w:spacing w:after="110" w:before="320"/>
      </w:pPr>
      <w:r>
        <w:rPr>
          <w:rFonts w:ascii="Calibri" w:cs="Calibri" w:eastAsia="Calibri" w:hAnsi="Calibri"/>
          <w:b/>
          <w:bCs/>
          <w:sz w:val="27"/>
          <w:szCs w:val="27"/>
        </w:rPr>
        <w:t xml:space="preserve">Öğrenme ortamı ve amirin rolü</w:t>
      </w:r>
    </w:p>
    <w:p>
      <w:pPr>
        <w:spacing w:after="140" w:line="288"/>
        <w:jc w:val="left"/>
      </w:pPr>
      <w:r>
        <w:rPr>
          <w:rFonts w:ascii="Calibri" w:cs="Calibri" w:eastAsia="Calibri" w:hAnsi="Calibri"/>
          <w:sz w:val="22"/>
          <w:szCs w:val="22"/>
        </w:rPr>
        <w:t xml:space="preserve">Standardın en sık gözden kaçan mesajlarından biri, öğrenmenin büyük bölümünün eğitim odasının dışında gerçekleştiğidir. Öğrenme ortamı, öğrenene destek olan fiziksel ya da sanal ortamdır ve uygulamanın koşullarını da kapsar: Zaman var mı, sakin ve donanımlı bir ortam var mı, amir yeni öğrenileni denemeye izin veriyor mu? Amirin rolü iki yönlüdür. Başlangıçta çalışanla birlikte öğrenme ihtiyacını netleştirir; eğitimden sonra ise öğrenileni uygulama fırsatı yaratır. Amir desteği olmayan bir eğitim, yüksek kaliteli bir içerikle bile sınırlı sonuç üretir. Bu nedenle ölçüm tasarlarken amir memnuniyetini ve uygulama fırsatını da izlemek, yalnızca katılımcı tepkisini toplamaktan daha değerlidir.</w:t>
      </w:r>
    </w:p>
    <w:p>
      <w:pPr>
        <w:spacing w:after="140" w:line="288"/>
        <w:jc w:val="left"/>
      </w:pPr>
      <w:r>
        <w:rPr>
          <w:rFonts w:ascii="Calibri" w:cs="Calibri" w:eastAsia="Calibri" w:hAnsi="Calibri"/>
          <w:sz w:val="22"/>
          <w:szCs w:val="22"/>
        </w:rPr>
        <w:t xml:space="preserve">Kapsayıcılık da burada devreye girer. Vardiyalı çalışan, uzaktan çalışan, engelli ya da dil bakımından farklı bir gruba ait çalışanlar için erişilebilir bir öğrenme ortamı, ISO 30415’in ilkeleriyle birlikte düşünülmelidir. Standardın az temsil edilen gruplara özel koşulları yöntem seçiminin bir etkeni olarak saymasının nedeni budur: Aynı e-öğrenme modülü, bazı çalışanlar için erişilemez olabilir.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36"/>
        </w:numPr>
        <w:spacing w:after="80" w:line="280"/>
      </w:pPr>
      <w:r>
        <w:rPr>
          <w:rFonts w:ascii="Calibri" w:cs="Calibri" w:eastAsia="Calibri" w:hAnsi="Calibri"/>
          <w:sz w:val="22"/>
          <w:szCs w:val="22"/>
        </w:rPr>
        <w:t xml:space="preserve">Kurumsal bağlamı yazın: strateji, değerler, hedefler, işgücü planı.</w:t>
      </w:r>
    </w:p>
    <w:p>
      <w:pPr>
        <w:pStyle w:val="ListParagraph"/>
        <w:numPr>
          <w:ilvl w:val="0"/>
          <w:numId w:val="36"/>
        </w:numPr>
        <w:spacing w:after="80" w:line="280"/>
      </w:pPr>
      <w:r>
        <w:rPr>
          <w:rFonts w:ascii="Calibri" w:cs="Calibri" w:eastAsia="Calibri" w:hAnsi="Calibri"/>
          <w:sz w:val="22"/>
          <w:szCs w:val="22"/>
        </w:rPr>
        <w:t xml:space="preserve">İhtiyacı kurum, takım ve birey düzeyinde çıkarın; Ö&amp;G’nin doğru çözüm olup olmadığını sınayın.</w:t>
      </w:r>
    </w:p>
    <w:p>
      <w:pPr>
        <w:pStyle w:val="ListParagraph"/>
        <w:numPr>
          <w:ilvl w:val="0"/>
          <w:numId w:val="36"/>
        </w:numPr>
        <w:spacing w:after="80" w:line="280"/>
      </w:pPr>
      <w:r>
        <w:rPr>
          <w:rFonts w:ascii="Calibri" w:cs="Calibri" w:eastAsia="Calibri" w:hAnsi="Calibri"/>
          <w:sz w:val="22"/>
          <w:szCs w:val="22"/>
        </w:rPr>
        <w:t xml:space="preserve">Öğrenme çıktısını ve süresini tanımlayın.</w:t>
      </w:r>
    </w:p>
    <w:p>
      <w:pPr>
        <w:pStyle w:val="ListParagraph"/>
        <w:numPr>
          <w:ilvl w:val="0"/>
          <w:numId w:val="36"/>
        </w:numPr>
        <w:spacing w:after="80" w:line="280"/>
      </w:pPr>
      <w:r>
        <w:rPr>
          <w:rFonts w:ascii="Calibri" w:cs="Calibri" w:eastAsia="Calibri" w:hAnsi="Calibri"/>
          <w:sz w:val="22"/>
          <w:szCs w:val="22"/>
        </w:rPr>
        <w:t xml:space="preserve">Öncelik sırası koyun ve kaynakları belirleyin.</w:t>
      </w:r>
    </w:p>
    <w:p>
      <w:pPr>
        <w:pStyle w:val="ListParagraph"/>
        <w:numPr>
          <w:ilvl w:val="0"/>
          <w:numId w:val="36"/>
        </w:numPr>
        <w:spacing w:after="80" w:line="280"/>
      </w:pPr>
      <w:r>
        <w:rPr>
          <w:rFonts w:ascii="Calibri" w:cs="Calibri" w:eastAsia="Calibri" w:hAnsi="Calibri"/>
          <w:sz w:val="22"/>
          <w:szCs w:val="22"/>
        </w:rPr>
        <w:t xml:space="preserve">Yöntemi seçin; gerekirse karma kurgu kullanın.</w:t>
      </w:r>
    </w:p>
    <w:p>
      <w:pPr>
        <w:pStyle w:val="ListParagraph"/>
        <w:numPr>
          <w:ilvl w:val="0"/>
          <w:numId w:val="36"/>
        </w:numPr>
        <w:spacing w:after="80" w:line="280"/>
      </w:pPr>
      <w:r>
        <w:rPr>
          <w:rFonts w:ascii="Calibri" w:cs="Calibri" w:eastAsia="Calibri" w:hAnsi="Calibri"/>
          <w:sz w:val="22"/>
          <w:szCs w:val="22"/>
        </w:rPr>
        <w:t xml:space="preserve">Uygulama koşullarını güvence altına alın: zaman, ortam, amir desteği, deneme fırsatı.</w:t>
      </w:r>
    </w:p>
    <w:p>
      <w:pPr>
        <w:pStyle w:val="ListParagraph"/>
        <w:numPr>
          <w:ilvl w:val="0"/>
          <w:numId w:val="36"/>
        </w:numPr>
        <w:spacing w:after="80" w:line="280"/>
      </w:pPr>
      <w:r>
        <w:rPr>
          <w:rFonts w:ascii="Calibri" w:cs="Calibri" w:eastAsia="Calibri" w:hAnsi="Calibri"/>
          <w:sz w:val="22"/>
          <w:szCs w:val="22"/>
        </w:rPr>
        <w:t xml:space="preserve">Öğrenmeyi üç noktada ölçün: önce, hemen sonra, zaman geçtikten sonra.</w:t>
      </w:r>
    </w:p>
    <w:p>
      <w:pPr>
        <w:pStyle w:val="ListParagraph"/>
        <w:numPr>
          <w:ilvl w:val="0"/>
          <w:numId w:val="36"/>
        </w:numPr>
        <w:spacing w:after="80" w:line="280"/>
      </w:pPr>
      <w:r>
        <w:rPr>
          <w:rFonts w:ascii="Calibri" w:cs="Calibri" w:eastAsia="Calibri" w:hAnsi="Calibri"/>
          <w:sz w:val="22"/>
          <w:szCs w:val="22"/>
        </w:rPr>
        <w:t xml:space="preserve">Metrik tanımlarını yazın: katılım, çalışan ve maliyetin kapsamı.</w:t>
      </w:r>
    </w:p>
    <w:p>
      <w:pPr>
        <w:pStyle w:val="ListParagraph"/>
        <w:numPr>
          <w:ilvl w:val="0"/>
          <w:numId w:val="36"/>
        </w:numPr>
        <w:spacing w:after="80" w:line="280"/>
      </w:pPr>
      <w:r>
        <w:rPr>
          <w:rFonts w:ascii="Calibri" w:cs="Calibri" w:eastAsia="Calibri" w:hAnsi="Calibri"/>
          <w:sz w:val="22"/>
          <w:szCs w:val="22"/>
        </w:rPr>
        <w:t xml:space="preserve">Kurumsal çıktılara bağlayın ve bulguları bir sonraki ihtiyaç belirlemeye taşıyın.</w:t>
      </w:r>
    </w:p>
    <w:p>
      <w:pPr>
        <w:pStyle w:val="Heading2"/>
        <w:keepNext/>
        <w:pageBreakBefore/>
        <w:spacing w:after="100" w:before="0"/>
      </w:pPr>
      <w:r>
        <w:rPr>
          <w:rFonts w:ascii="Calibri" w:cs="Calibri" w:eastAsia="Calibri" w:hAnsi="Calibri"/>
          <w:b/>
          <w:bCs/>
          <w:color w:val="0B5C8A"/>
          <w:sz w:val="34"/>
          <w:szCs w:val="34"/>
        </w:rPr>
        <w:t xml:space="preserve">4.2  Öğrenme ve Gelişim Metrikleri</w:t>
      </w:r>
    </w:p>
    <w:p>
      <w:pPr>
        <w:keepNext/>
        <w:pBdr>
          <w:bottom w:val="single" w:color="0B5C8A" w:sz="8" w:space="6"/>
        </w:pBdr>
        <w:spacing w:after="220"/>
      </w:pPr>
      <w:r>
        <w:rPr>
          <w:rFonts w:ascii="Calibri" w:cs="Calibri" w:eastAsia="Calibri" w:hAnsi="Calibri"/>
          <w:i/>
          <w:iCs/>
          <w:color w:val="59636F"/>
          <w:sz w:val="26"/>
          <w:szCs w:val="26"/>
        </w:rPr>
        <w:t xml:space="preserve">ISO/TS 30437:2023 — Ö&amp;G metriklerinin kullanıcıya, amaca, türe ve kurum büyüklüğüne göre seçimi.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30422 öğrenme ve gelişimin nasıl yönetileceğini söyler; ISO/TS 30437 ise nasıl ölçüleceğini ve raporlanacağını. Bu teknik şartname, bir kuruluşun Ö&amp;G faaliyetini ölçmek için kullanılabilecek 50’den fazla metriği tek bir seçim mantığı içinde sınıflandırır: kimin kullanacağı, neden ölçüldüğü, metriğin türü ve kuruluşun büyüklüğü. ISO 30414’ün öğrenmeye ilişkin sekiz metriğinin tamamı bu belgede yer alır. Şartnamenin değeri, tek tek formüllerden çok, hangi metriğin kime ve ne için uygun olduğunu söyleyen seçim çerçevesindedir.</w:t>
      </w:r>
    </w:p>
    <w:p>
      <w:pPr>
        <w:spacing w:after="140" w:line="288"/>
        <w:jc w:val="left"/>
      </w:pPr>
      <w:r>
        <w:rPr>
          <w:rFonts w:ascii="Calibri" w:cs="Calibri" w:eastAsia="Calibri" w:hAnsi="Calibri"/>
          <w:sz w:val="22"/>
          <w:szCs w:val="22"/>
        </w:rPr>
        <w:t xml:space="preserve">Bu belge, bir Ö&amp;G biriminin yıllık ölçüm ve raporlama stratejisini sıfırdan kurarken, yönetim kuruluna sunulacak öğrenme skor kartını tasarlarken, tek bir programın (satış eğitimi, uyum eğitimi) etkinliğini ve getirisini değerlendirirken, mevcut metrik setinin dengeli olup olmadığını denetlerken ve tam zamanlı öğrenme birimi olmayan küçük ve orta ölçekli işletmelerde asgari metrik setini belirlerken kullanılabilir.</w:t>
      </w:r>
    </w:p>
    <w:p>
      <w:pPr>
        <w:pStyle w:val="Heading3"/>
        <w:keepNext/>
        <w:spacing w:after="110" w:before="320"/>
      </w:pPr>
      <w:r>
        <w:rPr>
          <w:rFonts w:ascii="Calibri" w:cs="Calibri" w:eastAsia="Calibri" w:hAnsi="Calibri"/>
          <w:b/>
          <w:bCs/>
          <w:sz w:val="27"/>
          <w:szCs w:val="27"/>
        </w:rPr>
        <w:t xml:space="preserve">Dört karar, sırayla</w:t>
      </w:r>
    </w:p>
    <w:p>
      <w:pPr>
        <w:spacing w:after="140" w:line="288"/>
        <w:jc w:val="left"/>
      </w:pPr>
      <w:r>
        <w:rPr>
          <w:rFonts w:ascii="Calibri" w:cs="Calibri" w:eastAsia="Calibri" w:hAnsi="Calibri"/>
          <w:sz w:val="22"/>
          <w:szCs w:val="22"/>
        </w:rPr>
        <w:t xml:space="preserve">Metrik seçimi tek bir soruyla başlamaz; dört karar sırayla verilir ve her karar bir sonrakinin seçenek kümesini daraltır: kullanıcı, ölçme nedeni, metrik türü ve rapor türü.</w:t>
      </w:r>
    </w:p>
    <w:p>
      <w:pPr>
        <w:pStyle w:val="Heading3"/>
        <w:keepNext/>
        <w:spacing w:after="80" w:before="220"/>
      </w:pPr>
      <w:r>
        <w:rPr>
          <w:rFonts w:ascii="Calibri" w:cs="Calibri" w:eastAsia="Calibri" w:hAnsi="Calibri"/>
          <w:b/>
          <w:bCs/>
          <w:color w:val="0B5C8A"/>
          <w:sz w:val="23"/>
          <w:szCs w:val="23"/>
        </w:rPr>
        <w:t xml:space="preserve">Karar 1: Kullanıcı ve toplulaştırma düzeyi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Kullanıcı</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Veri düzeyi</w:t>
            </w:r>
          </w:p>
        </w:tc>
        <w:tc>
          <w:tcPr>
            <w:tcW w:type="dxa" w:w="4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ilgi alanı</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Üst düzey kurum lideri (CEO, CFO, İK direktörü, yönetim kurulu)</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geneli</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metrikleri, erişim, toplam maliyet; toplamda 10–20 metrik, en az üç ayda bir</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Grup / ekip lideri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Ekip veya kohort</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 sayısı, kurs ve saat, tepki, öğrenme, uygulama</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birimi yöneticisi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geneli ve birim kırılımı</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lider metrikleri artı varlık kullanım oranları, zamanında geliştirme ve sunum, karma dağılımı</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yöneticisi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program</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Tamamlanma oranı ve tarihi, düzey 1–5 etkililik, maliyet, sonuç</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Öğrenen (birey)</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Kişiye özgü</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Alınan kurslar, saatler, gelişim planı, yetkinlik değerlendirmesi</w:t>
            </w:r>
          </w:p>
        </w:tc>
      </w:tr>
    </w:tbl>
    <w:p>
      <w:pPr>
        <w:spacing w:after="140"/>
      </w:pPr>
    </w:p>
    <w:p>
      <w:pPr>
        <w:pStyle w:val="Heading3"/>
        <w:keepNext/>
        <w:spacing w:after="80" w:before="220"/>
      </w:pPr>
      <w:r>
        <w:rPr>
          <w:rFonts w:ascii="Calibri" w:cs="Calibri" w:eastAsia="Calibri" w:hAnsi="Calibri"/>
          <w:b/>
          <w:bCs/>
          <w:color w:val="0B5C8A"/>
          <w:sz w:val="23"/>
          <w:szCs w:val="23"/>
        </w:rPr>
        <w:t xml:space="preserve">Karar 2: Ölçme nedeni</w:t>
      </w:r>
    </w:p>
    <w:p>
      <w:pPr>
        <w:spacing w:after="140" w:line="288"/>
        <w:jc w:val="left"/>
      </w:pPr>
      <w:r>
        <w:rPr>
          <w:rFonts w:ascii="Calibri" w:cs="Calibri" w:eastAsia="Calibri" w:hAnsi="Calibri"/>
          <w:sz w:val="22"/>
          <w:szCs w:val="22"/>
        </w:rPr>
        <w:t xml:space="preserve">Aynı metrik, farklı nedenlerle ölçülür ve neden, gereken analitik olgunluğu ile rapor türünü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300"/>
        <w:gridCol w:w="2538"/>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Neden</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Analitik olgunluk</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Bilgilendirme</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 kurs var? Kullanım artıyor mu?</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Skor kartı / gösterge paneli</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İzleme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 kabul edilebilir aralıkta kaldı mı?</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Düşük–orta (eşik gerekir)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Eşikli skor kartı</w:t>
            </w:r>
          </w:p>
        </w:tc>
      </w:tr>
      <w:tr>
        <w:trPr>
          <w:cantSplit/>
        </w:trPr>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Değerlendirme</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verimli ve etkili miydi, sonuç alındı mı?</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 (istatistik)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değerlendirme raporu</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Yönetme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Plana göre neredeyiz, yıl sonu tahmini nedir?</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 yüksek (hedef ve tahmin)</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raporu</w:t>
            </w:r>
          </w:p>
        </w:tc>
      </w:tr>
    </w:tbl>
    <w:p>
      <w:pPr>
        <w:spacing w:after="140"/>
      </w:pPr>
    </w:p>
    <w:p>
      <w:pPr>
        <w:spacing w:after="140" w:line="288"/>
        <w:jc w:val="left"/>
      </w:pPr>
      <w:r>
        <w:rPr>
          <w:rFonts w:ascii="Calibri" w:cs="Calibri" w:eastAsia="Calibri" w:hAnsi="Calibri"/>
          <w:sz w:val="22"/>
          <w:szCs w:val="22"/>
        </w:rPr>
        <w:t xml:space="preserve">Bu ayrımın pratik sonucu, tüm raporların aynı veriyle ama farklı biçimde üretilmesidir. Bir CEO’ya yıl içinde “plana göre neredeyiz?” sorusunun yanıtı yıl sonu tahminiyle gerekirken, bir program yöneticisine “bu program işe yaradı mı?” sorusunun yanıtı kontrol grubuyla ya da istatistiksel bir karşılaştırmayla gerekir. Ölçme nedenini ölçüm dönemi başında taraflarla mutabık kalarak kayda geçirmek, yıl sonunda yanlış beklentilerle karşılaşmayı önler.</w:t>
      </w:r>
    </w:p>
    <w:p>
      <w:pPr>
        <w:pStyle w:val="Heading3"/>
        <w:keepNext/>
        <w:spacing w:after="80" w:before="220"/>
      </w:pPr>
      <w:r>
        <w:rPr>
          <w:rFonts w:ascii="Calibri" w:cs="Calibri" w:eastAsia="Calibri" w:hAnsi="Calibri"/>
          <w:b/>
          <w:bCs/>
          <w:color w:val="0B5C8A"/>
          <w:sz w:val="23"/>
          <w:szCs w:val="23"/>
        </w:rPr>
        <w:t xml:space="preserve">Karar 3: Üç metrik türü ve dengeli küme kuralı</w:t>
      </w:r>
    </w:p>
    <w:p>
      <w:pPr>
        <w:spacing w:after="140" w:line="288"/>
        <w:jc w:val="left"/>
      </w:pPr>
      <w:r>
        <w:rPr>
          <w:rFonts w:ascii="Calibri" w:cs="Calibri" w:eastAsia="Calibri" w:hAnsi="Calibri"/>
          <w:sz w:val="22"/>
          <w:szCs w:val="22"/>
        </w:rPr>
        <w:t xml:space="preserve">Şartname metrikleri üç türe ayırır. Verimlilik metrikleri nicelik ölçer: kaç kişi, kaç kurs, ne maliyet. Etkililik metrikleri nitelik ölçer: program ne kadar iyiydi. Sonuç metrikleri ise öğrenmenin hedeflenen kurumsal göstergedeki karşılığını ölçer. Ana kural, dengeli küme kuralıdır: Yalnızca verimlilik ölçerseniz ekip hızlanır ama kalite düşer; yalnızca etkililik ölçerseniz kalite artar ama takvim kayar. Her kullanıcı için iki türden de en az bir metrik seçilir. Program bir kurumsal amacı (satış, kaza, verimlilik, elde tutma, bağlılık) desteklemek üzere tasarlandıysa mutlaka bir sonuç metriği eklenir; desteklemiyorsa yalnızca öğrenen düzeyinde sonuç vardır.</w:t>
      </w:r>
    </w:p>
    <w:p>
      <w:pPr>
        <w:pStyle w:val="Heading3"/>
        <w:keepNext/>
        <w:spacing w:after="80" w:before="220"/>
      </w:pPr>
      <w:r>
        <w:rPr>
          <w:rFonts w:ascii="Calibri" w:cs="Calibri" w:eastAsia="Calibri" w:hAnsi="Calibri"/>
          <w:b/>
          <w:bCs/>
          <w:color w:val="0B5C8A"/>
          <w:sz w:val="23"/>
          <w:szCs w:val="23"/>
        </w:rPr>
        <w:t xml:space="preserve">Karar 4: Rapor türü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w:t>
            </w:r>
          </w:p>
        </w:tc>
        <w:tc>
          <w:tcPr>
            <w:tcW w:type="dxa" w:w="6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Ayırt edici özelliği</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Skor kartı / gösterge paneli</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Satırlar metrik, sütunlar dönem; panelde görsel ve toplulaştırılmış veri</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Eşikli skor kartı</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metriğe yeşil–sarı–kırmızı aralık tanımlanır</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değerlendirme raporu</w:t>
            </w:r>
          </w:p>
        </w:tc>
        <w:tc>
          <w:tcPr>
            <w:tcW w:type="dxa" w:w="6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İhtiyaç, plan, uygulama özeti, sonuç ve çıkarılan dersler</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raporu</w:t>
            </w:r>
          </w:p>
        </w:tc>
        <w:tc>
          <w:tcPr>
            <w:tcW w:type="dxa" w:w="6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Geçen yıl, plan, yıl başından bugüne, plana göre, tahmin ve tahminin plana göre durumu</w:t>
            </w:r>
          </w:p>
        </w:tc>
      </w:tr>
    </w:tbl>
    <w:p>
      <w:pPr>
        <w:spacing w:after="140"/>
      </w:pPr>
    </w:p>
    <w:p>
      <w:pPr>
        <w:spacing w:after="140" w:line="288"/>
        <w:jc w:val="left"/>
      </w:pPr>
      <w:r>
        <w:rPr>
          <w:rFonts w:ascii="Calibri" w:cs="Calibri" w:eastAsia="Calibri" w:hAnsi="Calibri"/>
          <w:sz w:val="22"/>
          <w:szCs w:val="22"/>
        </w:rPr>
        <w:t xml:space="preserve">Kullanıcıya göre öneri de açıktır: Üst düzey liderlere gösterge paneli ve özet yönetim raporu (skor kartı genellikle fazla ayrıntılıdır), grup liderlerine skor kartı ya da panel, öğrenme birimi yöneticisine dört raporun tamamı, program yöneticisine program değerlendirme ve program yönetim raporu, bireye ise öğrenme yönetim sisteminden üretilen kişisel rapor ve yılda en az bir kez güncellenen gelişim planı.</w:t>
      </w:r>
    </w:p>
    <w:p>
      <w:pPr>
        <w:pStyle w:val="Heading3"/>
        <w:keepNext/>
        <w:spacing w:after="110" w:before="320"/>
      </w:pPr>
      <w:r>
        <w:rPr>
          <w:rFonts w:ascii="Calibri" w:cs="Calibri" w:eastAsia="Calibri" w:hAnsi="Calibri"/>
          <w:b/>
          <w:bCs/>
          <w:sz w:val="27"/>
          <w:szCs w:val="27"/>
        </w:rPr>
        <w:t xml:space="preserve">Etkililik ve düzey modeli</w:t>
      </w:r>
    </w:p>
    <w:p>
      <w:pPr>
        <w:spacing w:after="140" w:line="288"/>
        <w:jc w:val="left"/>
      </w:pPr>
      <w:r>
        <w:rPr>
          <w:rFonts w:ascii="Calibri" w:cs="Calibri" w:eastAsia="Calibri" w:hAnsi="Calibri"/>
          <w:sz w:val="22"/>
          <w:szCs w:val="22"/>
        </w:rPr>
        <w:t xml:space="preserve">Etkililik metrikleri, Kirkpatrick ve Phillips düzeylerine yaslanır. Düzey 1 tepkiyi, düzey 2 öğrenmeyi, düzey 3 işe uygulamayı, düzey 4 sonucu (kurumsal göstergedeki değişim), düzey 5 yatırım getirisini ölçer.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5238"/>
        <w:gridCol w:w="1700"/>
      </w:tblGrid>
      <w:tr>
        <w:trPr>
          <w:cantSplit/>
          <w:tblHeader/>
        </w:trPr>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Düzey</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Tür</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Tepki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Katılımcının ve amaç sahibinin programa tepkisi ve memnuniyeti</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Kazanılan bilgi ve beceri; sınav puanı ya da gözlem</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Uygulama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İşte fiilen uygulanan içerik oranı; niyet ve gerçek uygulama ayrı ölçülür</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r>
        <w:trPr>
          <w:cantSplit/>
        </w:trPr>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etki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göstergedeki değişim (Kirkpatrick) ya da öğrenmeye izole edilmiş pay (Phillips)</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w:t>
            </w:r>
          </w:p>
        </w:tc>
      </w:tr>
      <w:tr>
        <w:trPr>
          <w:cantSplit/>
        </w:trPr>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 getirisi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Net faydanın program maliyetine oranı</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Etkililik</w:t>
            </w:r>
          </w:p>
        </w:tc>
      </w:tr>
    </w:tbl>
    <w:p>
      <w:pPr>
        <w:spacing w:after="140"/>
      </w:pPr>
    </w:p>
    <w:p>
      <w:pPr>
        <w:spacing w:after="140" w:line="288"/>
        <w:jc w:val="left"/>
      </w:pPr>
      <w:r>
        <w:rPr>
          <w:rFonts w:ascii="Calibri" w:cs="Calibri" w:eastAsia="Calibri" w:hAnsi="Calibri"/>
          <w:sz w:val="22"/>
          <w:szCs w:val="22"/>
        </w:rPr>
        <w:t xml:space="preserve">Burada kritik bir ayrım vardır. İzole etki yalnızca Phillips yaklaşımında hesaplanır; dolayısıyla yatırım getirisi (YG, ROI) de yalnızca bu yaklaşımla üretilebilir. Kirkpatrick yaklaşımı öğrenmeyi diğer etkenlerden ayırmaz; bir kanıt zinciri kurar. Kurumsal göstergedeki değişimi öğrenmeye atfetmeden anlatmak yetiyorsa Kirkpatrick’in sonuç düzeyi yeterlidir. YG hesaplanacaksa, izole etki için bir yöntem (kontrol grubu, regresyon ya da katılımcı tahmini) gerekir.</w:t>
      </w:r>
    </w:p>
    <w:p>
      <w:pPr>
        <w:pStyle w:val="Heading3"/>
        <w:keepNext/>
        <w:spacing w:after="110" w:before="320"/>
      </w:pPr>
      <w:r>
        <w:rPr>
          <w:rFonts w:ascii="Calibri" w:cs="Calibri" w:eastAsia="Calibri" w:hAnsi="Calibri"/>
          <w:b/>
          <w:bCs/>
          <w:sz w:val="27"/>
          <w:szCs w:val="27"/>
        </w:rPr>
        <w:t xml:space="preserve">Temel metrikler ve formüller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Tür</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(özet)</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Tamamlanma oranı</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 payda × 100 (payda hedef kitle ya da kayıtlı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Erişim (reach)</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Tekil katılımcı ÷ toplam çalışan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biçimsel eğitim saati</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saat ÷ çalışan sayısı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Kullanım oranı</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Kullanılan ÷ mevcut × 100 (kurs, doküman, derslik, eğitmen)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tepki yüzdesi (düzey 1)</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5’li ölçekte 4 ve 5 veren ÷ yanıt veren × 100</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Uygulama oranı (düzey 3)</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 başına uygulanan içerik yüzdesinin ortalaması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İzole etki (düzey 4, Phillips)</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değişim × öğrenmenin katkı yüzdesi</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Etkililik</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 getirisi (düzey 5)</w:t>
            </w:r>
          </w:p>
        </w:tc>
        <w:tc>
          <w:tcPr>
            <w:tcW w:type="dxa" w:w="4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(Brüt fayda − toplam maliyet) ÷ toplam maliyet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Sonuç</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yetkinlik oranı</w:t>
            </w:r>
          </w:p>
        </w:tc>
        <w:tc>
          <w:tcPr>
            <w:tcW w:type="dxa" w:w="4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Birim çalışan sayılarıyla ağırlıklı ortalama yetkinlik puanı</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İzole etki ve yatırım getirisi</w:t>
      </w:r>
    </w:p>
    <w:p>
      <w:pPr>
        <w:spacing w:after="140" w:line="288"/>
        <w:jc w:val="left"/>
      </w:pPr>
      <w:r>
        <w:rPr>
          <w:rFonts w:ascii="Calibri" w:cs="Calibri" w:eastAsia="Calibri" w:hAnsi="Calibri"/>
          <w:sz w:val="22"/>
          <w:szCs w:val="22"/>
        </w:rPr>
        <w:t xml:space="preserve">Anadolu Örnek A.Ş.’nin satış ekibi için tasarlanan danışmanlık satışı programı, yılsonunda satış gelirinde 6 puanlık bir artışla çakışmıştır. Katılımcı tahmini yöntemiyle katılımcılardan, bu artışın ne kadarını programa atfettikleri sorulmuştur; güven düzeltmesinden sonra ortalama katkı %30 çıkmıştır.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İzole etki ve YG</w:t>
            </w:r>
          </w:p>
          <w:p>
            <w:pPr>
              <w:spacing w:after="0" w:line="276"/>
            </w:pPr>
            <w:r>
              <w:rPr>
                <w:rFonts w:ascii="Calibri" w:cs="Calibri" w:eastAsia="Calibri" w:hAnsi="Calibri"/>
                <w:sz w:val="21"/>
                <w:szCs w:val="21"/>
              </w:rPr>
              <w:t xml:space="preserve">İzole etki = 6 puan × %30 = %1,8 puanlık satış artışı. Bu artışın parasal karşılığı (brüt fayda) 900.000 TL olarak hesaplanmış, program maliyeti 600.000 TL olsun. YG = (900.000 − 600.000) ÷ 600.000 × 100 = %50. Katılımcıların eğitimde geçirdiği zamanın değeri (fırsat maliyeti) 150.000 TL olarak maliyete eklenirse YG = (900.000 − 750.000) ÷ 750.000 × 100 = %20’ye iner.</w:t>
            </w:r>
          </w:p>
        </w:tc>
      </w:tr>
    </w:tbl>
    <w:p>
      <w:pPr>
        <w:spacing w:after="120"/>
      </w:pPr>
    </w:p>
    <w:p>
      <w:pPr>
        <w:spacing w:after="140" w:line="288"/>
        <w:jc w:val="left"/>
      </w:pPr>
      <w:r>
        <w:rPr>
          <w:rFonts w:ascii="Calibri" w:cs="Calibri" w:eastAsia="Calibri" w:hAnsi="Calibri"/>
          <w:sz w:val="22"/>
          <w:szCs w:val="22"/>
        </w:rPr>
        <w:t xml:space="preserve">İki YG arasındaki 30 puanlık fark, şartnamenin yorum ilkesini somutlaştırır: Fırsat maliyeti paydaya dahil edilmezse getiri sistematik olarak şişer. Bu nedenle YG raporlanırken maliyetin kapsamı yazılmalıdır. Aynı rapor, kurumsal değişimi (6 puan), öğrenmenin katkı yüzdesini (%30) ve izole etkiyi (%1,8) birlikte göstermelidir; yalnızca izole etkiyi paylaşmak yanıltıcıdır.</w:t>
      </w:r>
    </w:p>
    <w:p>
      <w:pPr>
        <w:pStyle w:val="Heading3"/>
        <w:keepNext/>
        <w:spacing w:after="80" w:before="220"/>
      </w:pPr>
      <w:r>
        <w:rPr>
          <w:rFonts w:ascii="Calibri" w:cs="Calibri" w:eastAsia="Calibri" w:hAnsi="Calibri"/>
          <w:b/>
          <w:bCs/>
          <w:color w:val="0B5C8A"/>
          <w:sz w:val="23"/>
          <w:szCs w:val="23"/>
        </w:rPr>
        <w:t xml:space="preserve">Kurgusal örnek: Yönetim raporu</w:t>
      </w:r>
    </w:p>
    <w:p>
      <w:pPr>
        <w:spacing w:after="140" w:line="288"/>
        <w:jc w:val="left"/>
      </w:pPr>
      <w:r>
        <w:rPr>
          <w:rFonts w:ascii="Calibri" w:cs="Calibri" w:eastAsia="Calibri" w:hAnsi="Calibri"/>
          <w:sz w:val="22"/>
          <w:szCs w:val="22"/>
        </w:rPr>
        <w:t xml:space="preserve">“Yönetme” amacıyla hazırlanan bir yönetim raporu, geçen yıl, plan, yıl başından bugüne, plana göre yüzde ve yıl sonu tahmini sütunlarından oluşur. Anadolu Örnek A.Ş.’de yıllık eğitim saati planı çalışan başına 20 saattir. Haziran sonunda gerçekleşme çalışan başına 8,2 saattir; plana göre %41’dir ve yılın yarısı geçmiştir. Mevsimsellik nedeniyle ikinci yarıda eğitim yoğunlaşıyor ise tahmin 19,4 saat olabilir; mevsimsellik yoksa 16,4 saat. İki tahmin arasındaki fark, yılın ikinci yarısı için bir eylem planının gerekip gerekmediğini söyler. Raporun gücü, tek bir sayıdan çok planla gerçekleşme arasındaki farkın ve tahmin varsayımının açıkça görülmesindedir.</w:t>
      </w:r>
    </w:p>
    <w:p>
      <w:pPr>
        <w:pStyle w:val="Heading3"/>
        <w:keepNext/>
        <w:spacing w:after="110" w:before="320"/>
      </w:pPr>
      <w:r>
        <w:rPr>
          <w:rFonts w:ascii="Calibri" w:cs="Calibri" w:eastAsia="Calibri" w:hAnsi="Calibri"/>
          <w:b/>
          <w:bCs/>
          <w:sz w:val="27"/>
          <w:szCs w:val="27"/>
        </w:rPr>
        <w:t xml:space="preserve">Yorum kuralları</w:t>
      </w:r>
    </w:p>
    <w:p>
      <w:pPr>
        <w:pStyle w:val="ListParagraph"/>
        <w:numPr>
          <w:ilvl w:val="0"/>
          <w:numId w:val="34"/>
        </w:numPr>
        <w:spacing w:after="80" w:line="280"/>
      </w:pPr>
      <w:r>
        <w:rPr>
          <w:rFonts w:ascii="Calibri" w:cs="Calibri" w:eastAsia="Calibri" w:hAnsi="Calibri"/>
          <w:b/>
          <w:bCs/>
          <w:sz w:val="22"/>
          <w:szCs w:val="22"/>
        </w:rPr>
        <w:t xml:space="preserve">Verimlilik metriklerinin çoğu tek başına anlam taşımaz.</w:t>
      </w:r>
      <w:r>
        <w:rPr>
          <w:rFonts w:ascii="Calibri" w:cs="Calibri" w:eastAsia="Calibri" w:hAnsi="Calibri"/>
          <w:sz w:val="22"/>
          <w:szCs w:val="22"/>
        </w:rPr>
        <w:t xml:space="preserve"> Kullanım oranı ve zamanında tamamlama gibi birkaçında yüksek her zaman iyidir; geri kalanı geçmiş dönem, plan ya da kıyaslama değeriyle karşılaştırılmalıdır.</w:t>
      </w:r>
    </w:p>
    <w:p>
      <w:pPr>
        <w:pStyle w:val="ListParagraph"/>
        <w:numPr>
          <w:ilvl w:val="0"/>
          <w:numId w:val="34"/>
        </w:numPr>
        <w:spacing w:after="80" w:line="280"/>
      </w:pPr>
      <w:r>
        <w:rPr>
          <w:rFonts w:ascii="Calibri" w:cs="Calibri" w:eastAsia="Calibri" w:hAnsi="Calibri"/>
          <w:b/>
          <w:bCs/>
          <w:sz w:val="22"/>
          <w:szCs w:val="22"/>
        </w:rPr>
        <w:t xml:space="preserve">Düşük kullanım oranı bir varlık sorunudur.</w:t>
      </w:r>
      <w:r>
        <w:rPr>
          <w:rFonts w:ascii="Calibri" w:cs="Calibri" w:eastAsia="Calibri" w:hAnsi="Calibri"/>
          <w:sz w:val="22"/>
          <w:szCs w:val="22"/>
        </w:rPr>
        <w:t xml:space="preserve"> Kullanılan kurs sayısının mevcut kurs sayısına oranı düşükse içeriğin yararı ya da duyurusu sorgulanır; kurs elden geçirilir veya kaldırılır.</w:t>
      </w:r>
    </w:p>
    <w:p>
      <w:pPr>
        <w:pStyle w:val="ListParagraph"/>
        <w:numPr>
          <w:ilvl w:val="0"/>
          <w:numId w:val="34"/>
        </w:numPr>
        <w:spacing w:after="80" w:line="280"/>
      </w:pPr>
      <w:r>
        <w:rPr>
          <w:rFonts w:ascii="Calibri" w:cs="Calibri" w:eastAsia="Calibri" w:hAnsi="Calibri"/>
          <w:b/>
          <w:bCs/>
          <w:sz w:val="22"/>
          <w:szCs w:val="22"/>
        </w:rPr>
        <w:t xml:space="preserve">Düzey 3 düşükken düzey 1 ve 2 yüksekse</w:t>
      </w:r>
      <w:r>
        <w:rPr>
          <w:rFonts w:ascii="Calibri" w:cs="Calibri" w:eastAsia="Calibri" w:hAnsi="Calibri"/>
          <w:sz w:val="22"/>
          <w:szCs w:val="22"/>
        </w:rPr>
        <w:t xml:space="preserve"> sorun tasarımda değil, işe dönüşte ve yönetici desteğindedir; pekiştirme mekanizması eklenir.</w:t>
      </w:r>
    </w:p>
    <w:p>
      <w:pPr>
        <w:pStyle w:val="ListParagraph"/>
        <w:numPr>
          <w:ilvl w:val="0"/>
          <w:numId w:val="34"/>
        </w:numPr>
        <w:spacing w:after="80" w:line="280"/>
      </w:pPr>
      <w:r>
        <w:rPr>
          <w:rFonts w:ascii="Calibri" w:cs="Calibri" w:eastAsia="Calibri" w:hAnsi="Calibri"/>
          <w:b/>
          <w:bCs/>
          <w:sz w:val="22"/>
          <w:szCs w:val="22"/>
        </w:rPr>
        <w:t xml:space="preserve">%0 YG, yatırımın kendini karşıladığı noktadır.</w:t>
      </w:r>
      <w:r>
        <w:rPr>
          <w:rFonts w:ascii="Calibri" w:cs="Calibri" w:eastAsia="Calibri" w:hAnsi="Calibri"/>
          <w:sz w:val="22"/>
          <w:szCs w:val="22"/>
        </w:rPr>
        <w:t xml:space="preserve"> Pozitif ama zayıf atıflı bir YG temkinle sunulmalıdır.</w:t>
      </w:r>
    </w:p>
    <w:p>
      <w:pPr>
        <w:pStyle w:val="Heading3"/>
        <w:keepNext/>
        <w:spacing w:after="80" w:before="220"/>
      </w:pPr>
      <w:r>
        <w:rPr>
          <w:rFonts w:ascii="Calibri" w:cs="Calibri" w:eastAsia="Calibri" w:hAnsi="Calibri"/>
          <w:b/>
          <w:bCs/>
          <w:color w:val="0B5C8A"/>
          <w:sz w:val="23"/>
          <w:szCs w:val="23"/>
        </w:rPr>
        <w:t xml:space="preserve">Kurgusal örnek: Dengeli küme denetimi</w:t>
      </w:r>
    </w:p>
    <w:p>
      <w:pPr>
        <w:spacing w:after="140" w:line="288"/>
        <w:jc w:val="left"/>
      </w:pPr>
      <w:r>
        <w:rPr>
          <w:rFonts w:ascii="Calibri" w:cs="Calibri" w:eastAsia="Calibri" w:hAnsi="Calibri"/>
          <w:sz w:val="22"/>
          <w:szCs w:val="22"/>
        </w:rPr>
        <w:t xml:space="preserve">Anadolu Örnek A.Ş.’nin öğrenme birimi, yönetim kuruluna sunduğu skor kartında sekiz metrik kullanmaktadır: toplam maliyet, çalışan başına maliyet, erişim, ortalama saat, tamamlanma oranı, kullanım oranı, eğitmen sayısı ve zamanında teslim. Denetimde sekizinin de verimlilik metriği olduğu görülür. Şartnamenin dengeli küme kuralına göre eksik olan, en az bir etkililik metriği (örneğin düzey 1 olumlu tepki ve düzey 3 uygulama oranı) ve satış ile müşteri memnuniyeti hedeflerine bağlı programlar için bir sonuç metriğidir. Birim skor kartına üç yeni satır ekler: iki programda düzey 3 uygulama oranı ve satış programı için izole etki. Böylece kurul, yalnızca “ne kadar eğitim yaptık?” değil, “eğitim işe yaradı mı?” sorusuna da yanıt alır. Bu kurgusal örnek, şartnamenin en pratik katkısının mevcut raporu bir kontrol listesiyle sınamak olduğunu gösterir.</w:t>
      </w:r>
    </w:p>
    <w:p>
      <w:pPr>
        <w:pStyle w:val="Heading3"/>
        <w:keepNext/>
        <w:spacing w:after="110" w:before="320"/>
      </w:pPr>
      <w:r>
        <w:rPr>
          <w:rFonts w:ascii="Calibri" w:cs="Calibri" w:eastAsia="Calibri" w:hAnsi="Calibri"/>
          <w:b/>
          <w:bCs/>
          <w:sz w:val="27"/>
          <w:szCs w:val="27"/>
        </w:rPr>
        <w:t xml:space="preserve">Kuruluş büyüklüğüne göre uyarlama</w:t>
      </w:r>
    </w:p>
    <w:p>
      <w:pPr>
        <w:spacing w:after="140" w:line="288"/>
        <w:jc w:val="left"/>
      </w:pPr>
      <w:r>
        <w:rPr>
          <w:rFonts w:ascii="Calibri" w:cs="Calibri" w:eastAsia="Calibri" w:hAnsi="Calibri"/>
          <w:sz w:val="22"/>
          <w:szCs w:val="22"/>
        </w:rPr>
        <w:t xml:space="preserve">Şartname büyüklük boyutunu açıkça ele alır. Büyük kuruluşlar tam matrisi kullanabilir; küçük ve orta ölçekli işletmelerde (KOBİ) matrisin küçük kolonu yeterlidir ve metrik sayısı bilinçli olarak daha azdır. Öğrenme birimi yöneticisi olmayan bir KOBİ’de öğrenmeden sorumlu kişi tam ya da yarı zamanlı olabilir, hatta sorumluluk kuruluşa dağılmış olabilir; matristeki “öğrenme yöneticisi” sütunu o rolü kim üstlenmişse ona aittir. Bu yaklaşım, standartların küçük kurumlar için uygulanabilirliğini korumak açısından önemlidir: Bir KOBİ için en iyi başlangıç, toplam maliyet, erişim, bir tepki metriği ve bir sonuç göstergesinden oluşan dört metriklik bir kümedir.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37"/>
        </w:numPr>
        <w:spacing w:after="80" w:line="280"/>
      </w:pPr>
      <w:r>
        <w:rPr>
          <w:rFonts w:ascii="Calibri" w:cs="Calibri" w:eastAsia="Calibri" w:hAnsi="Calibri"/>
          <w:sz w:val="22"/>
          <w:szCs w:val="22"/>
        </w:rPr>
        <w:t xml:space="preserve">Kullanıcıyı belirleyin: metriği kim okuyacak ve hangi düzeyde toplulaştırma istiyor?</w:t>
      </w:r>
    </w:p>
    <w:p>
      <w:pPr>
        <w:pStyle w:val="ListParagraph"/>
        <w:numPr>
          <w:ilvl w:val="0"/>
          <w:numId w:val="37"/>
        </w:numPr>
        <w:spacing w:after="80" w:line="280"/>
      </w:pPr>
      <w:r>
        <w:rPr>
          <w:rFonts w:ascii="Calibri" w:cs="Calibri" w:eastAsia="Calibri" w:hAnsi="Calibri"/>
          <w:sz w:val="22"/>
          <w:szCs w:val="22"/>
        </w:rPr>
        <w:t xml:space="preserve">Ölçme nedenini ölçüm dönemi başında taraflarla mutabık kalarak kayda geçirin.</w:t>
      </w:r>
    </w:p>
    <w:p>
      <w:pPr>
        <w:pStyle w:val="ListParagraph"/>
        <w:numPr>
          <w:ilvl w:val="0"/>
          <w:numId w:val="37"/>
        </w:numPr>
        <w:spacing w:after="80" w:line="280"/>
      </w:pPr>
      <w:r>
        <w:rPr>
          <w:rFonts w:ascii="Calibri" w:cs="Calibri" w:eastAsia="Calibri" w:hAnsi="Calibri"/>
          <w:sz w:val="22"/>
          <w:szCs w:val="22"/>
        </w:rPr>
        <w:t xml:space="preserve">Dengeli küme kurun: en az bir verimlilik, bir etkililik metriği; amaca bağlı program varsa bir sonuç metriği.</w:t>
      </w:r>
    </w:p>
    <w:p>
      <w:pPr>
        <w:pStyle w:val="ListParagraph"/>
        <w:numPr>
          <w:ilvl w:val="0"/>
          <w:numId w:val="37"/>
        </w:numPr>
        <w:spacing w:after="80" w:line="280"/>
      </w:pPr>
      <w:r>
        <w:rPr>
          <w:rFonts w:ascii="Calibri" w:cs="Calibri" w:eastAsia="Calibri" w:hAnsi="Calibri"/>
          <w:sz w:val="22"/>
          <w:szCs w:val="22"/>
        </w:rPr>
        <w:t xml:space="preserve">Kuruluş büyüklüğüne göre budayın.</w:t>
      </w:r>
    </w:p>
    <w:p>
      <w:pPr>
        <w:pStyle w:val="ListParagraph"/>
        <w:numPr>
          <w:ilvl w:val="0"/>
          <w:numId w:val="37"/>
        </w:numPr>
        <w:spacing w:after="80" w:line="280"/>
      </w:pPr>
      <w:r>
        <w:rPr>
          <w:rFonts w:ascii="Calibri" w:cs="Calibri" w:eastAsia="Calibri" w:hAnsi="Calibri"/>
          <w:sz w:val="22"/>
          <w:szCs w:val="22"/>
        </w:rPr>
        <w:t xml:space="preserve">Rapor türünü ölçme nedenine bağlayın; izleme yapılacaksa her metriğe eşik (yeşil, sarı, kırmızı) tanımlayın.</w:t>
      </w:r>
    </w:p>
    <w:p>
      <w:pPr>
        <w:pStyle w:val="Heading3"/>
        <w:keepNext/>
        <w:spacing w:after="110" w:before="320"/>
      </w:pPr>
      <w:r>
        <w:rPr>
          <w:rFonts w:ascii="Calibri" w:cs="Calibri" w:eastAsia="Calibri" w:hAnsi="Calibri"/>
          <w:b/>
          <w:bCs/>
          <w:sz w:val="27"/>
          <w:szCs w:val="27"/>
        </w:rPr>
        <w:t xml:space="preserve">Sınırlamalar ve dikkat noktaları</w:t>
      </w:r>
    </w:p>
    <w:p>
      <w:pPr>
        <w:pStyle w:val="ListParagraph"/>
        <w:numPr>
          <w:ilvl w:val="0"/>
          <w:numId w:val="34"/>
        </w:numPr>
        <w:spacing w:after="80" w:line="280"/>
      </w:pPr>
      <w:r>
        <w:rPr>
          <w:rFonts w:ascii="Calibri" w:cs="Calibri" w:eastAsia="Calibri" w:hAnsi="Calibri"/>
          <w:b/>
          <w:bCs/>
          <w:sz w:val="22"/>
          <w:szCs w:val="22"/>
        </w:rPr>
        <w:t xml:space="preserve">Katılımcı tahmini yöntemi özneldir.</w:t>
      </w:r>
      <w:r>
        <w:rPr>
          <w:rFonts w:ascii="Calibri" w:cs="Calibri" w:eastAsia="Calibri" w:hAnsi="Calibri"/>
          <w:sz w:val="22"/>
          <w:szCs w:val="22"/>
        </w:rPr>
        <w:t xml:space="preserve"> Kontrol grubu ya da regresyon daha isabetlidir; akademik yayında ya da hukuki süreçte kontrol grubu tercih edilir. Güven düzeltmesi için örneklem en az 30 kişi olmalıdır.</w:t>
      </w:r>
    </w:p>
    <w:p>
      <w:pPr>
        <w:pStyle w:val="ListParagraph"/>
        <w:numPr>
          <w:ilvl w:val="0"/>
          <w:numId w:val="34"/>
        </w:numPr>
        <w:spacing w:after="80" w:line="280"/>
      </w:pPr>
      <w:r>
        <w:rPr>
          <w:rFonts w:ascii="Calibri" w:cs="Calibri" w:eastAsia="Calibri" w:hAnsi="Calibri"/>
          <w:b/>
          <w:bCs/>
          <w:sz w:val="22"/>
          <w:szCs w:val="22"/>
        </w:rPr>
        <w:t xml:space="preserve">Tekil sayımlar aylar boyunca toplanamaz.</w:t>
      </w:r>
      <w:r>
        <w:rPr>
          <w:rFonts w:ascii="Calibri" w:cs="Calibri" w:eastAsia="Calibri" w:hAnsi="Calibri"/>
          <w:sz w:val="22"/>
          <w:szCs w:val="22"/>
        </w:rPr>
        <w:t xml:space="preserve"> Aynı kişi birden çok ayda görünür; yıl başından bugüne tekil değer ayrı hesaplanmalıdır.</w:t>
      </w:r>
    </w:p>
    <w:p>
      <w:pPr>
        <w:pStyle w:val="ListParagraph"/>
        <w:numPr>
          <w:ilvl w:val="0"/>
          <w:numId w:val="34"/>
        </w:numPr>
        <w:spacing w:after="80" w:line="280"/>
      </w:pPr>
      <w:r>
        <w:rPr>
          <w:rFonts w:ascii="Calibri" w:cs="Calibri" w:eastAsia="Calibri" w:hAnsi="Calibri"/>
          <w:b/>
          <w:bCs/>
          <w:sz w:val="22"/>
          <w:szCs w:val="22"/>
        </w:rPr>
        <w:t xml:space="preserve">Toplam maliyet katılımcı zamanını ve seyahatini içermez;</w:t>
      </w:r>
      <w:r>
        <w:rPr>
          <w:rFonts w:ascii="Calibri" w:cs="Calibri" w:eastAsia="Calibri" w:hAnsi="Calibri"/>
          <w:sz w:val="22"/>
          <w:szCs w:val="22"/>
        </w:rPr>
        <w:t xml:space="preserve"> fırsat maliyeti ayrı satırdır.</w:t>
      </w:r>
    </w:p>
    <w:p>
      <w:pPr>
        <w:pStyle w:val="ListParagraph"/>
        <w:numPr>
          <w:ilvl w:val="0"/>
          <w:numId w:val="34"/>
        </w:numPr>
        <w:spacing w:after="80" w:line="280"/>
      </w:pPr>
      <w:r>
        <w:rPr>
          <w:rFonts w:ascii="Calibri" w:cs="Calibri" w:eastAsia="Calibri" w:hAnsi="Calibri"/>
          <w:b/>
          <w:bCs/>
          <w:sz w:val="22"/>
          <w:szCs w:val="22"/>
        </w:rPr>
        <w:t xml:space="preserve">Her program kurumsal sonuç metriğine bağlanamaz.</w:t>
      </w:r>
      <w:r>
        <w:rPr>
          <w:rFonts w:ascii="Calibri" w:cs="Calibri" w:eastAsia="Calibri" w:hAnsi="Calibri"/>
          <w:sz w:val="22"/>
          <w:szCs w:val="22"/>
        </w:rPr>
        <w:t xml:space="preserve"> Bağlanamayanlarda öğrenen düzeyinde sonuç (yetkinlik artışı, sertifika) kullanılır.</w:t>
      </w:r>
    </w:p>
    <w:p>
      <w:pPr>
        <w:pStyle w:val="ListParagraph"/>
        <w:numPr>
          <w:ilvl w:val="0"/>
          <w:numId w:val="34"/>
        </w:numPr>
        <w:spacing w:after="80" w:line="280"/>
      </w:pPr>
      <w:r>
        <w:rPr>
          <w:rFonts w:ascii="Calibri" w:cs="Calibri" w:eastAsia="Calibri" w:hAnsi="Calibri"/>
          <w:b/>
          <w:bCs/>
          <w:sz w:val="22"/>
          <w:szCs w:val="22"/>
        </w:rPr>
        <w:t xml:space="preserve">Tek toplulaştırılmış değer eşitsizlikleri gizleyebilir.</w:t>
      </w:r>
      <w:r>
        <w:rPr>
          <w:rFonts w:ascii="Calibri" w:cs="Calibri" w:eastAsia="Calibri" w:hAnsi="Calibri"/>
          <w:sz w:val="22"/>
          <w:szCs w:val="22"/>
        </w:rPr>
        <w:t xml:space="preserve"> Birim, bölge, cinsiyet ve kıdem kırılımları raporlanmalıdır.</w:t>
      </w:r>
    </w:p>
    <w:p>
      <w:pPr>
        <w:spacing w:after="140" w:line="288"/>
        <w:jc w:val="left"/>
      </w:pPr>
      <w:r>
        <w:rPr>
          <w:rFonts w:ascii="Calibri" w:cs="Calibri" w:eastAsia="Calibri" w:hAnsi="Calibri"/>
          <w:sz w:val="22"/>
          <w:szCs w:val="22"/>
        </w:rPr>
        <w:t xml:space="preserve">Tamamlanma oranının paydası konusunda şartnamenin kendi sorusu pratik bir örnektir. Payda hedef kitle olabilir de, kayıtlı sayısı da; ancak hangisinin kullanıldığı raporda belirtilmeli ve dönemler arasında değiştirilmemelidir. Hedef kitleye bölmek hiç kaydolmayanları da cezalandırdığı için daha zorlu, kayıtlıya bölmek ise sunum kalitesine daha duyarlı bir ölçüdür. Aynı belirsizlik “tekil katılımcı” ile “toplam katılımcı” arasında da vardır: Bütçe, maliyet ve eğitmen sayısı toplam katılımcıyla; erişim yüzdesi tekil katılımcıyla ilişkilidir. Üç kursa katılan bir çalışan bir tekil katılımcı, üç toplam katılımcıdır.</w:t>
      </w:r>
    </w:p>
    <w:p>
      <w:pPr>
        <w:pStyle w:val="Heading2"/>
        <w:keepNext/>
        <w:pageBreakBefore/>
        <w:spacing w:after="100" w:before="0"/>
      </w:pPr>
      <w:r>
        <w:rPr>
          <w:rFonts w:ascii="Calibri" w:cs="Calibri" w:eastAsia="Calibri" w:hAnsi="Calibri"/>
          <w:b/>
          <w:bCs/>
          <w:color w:val="0B5C8A"/>
          <w:sz w:val="34"/>
          <w:szCs w:val="34"/>
        </w:rPr>
        <w:t xml:space="preserve">4.3  Beceri ve Yetkinlik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30428:2021 — Eğitim maliyeti, katılım, saat, kategori katılımı ve işgücü yetkinlik oranı.</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30428, ISO 30414’ün beceriler ve yetkinlikler kümesini ayrıntılandıran bir teknik şartnamedir. Belgenin mantığı basittir: İnsan sermayesine yapılan yatırım daha yetkin bir işgücü üretmeli, o da kurumun başarısına dönmelidir. Şartname beş metrik tanımlar: toplam gelişim ve eğitim maliyeti, eğitime katılan çalışan oranı, çalışan başına ortalama biçimsel eğitim saati, kategoriye göre katılım oranı ve işgücü yetkinlik oranı. Her metrik için genel tanım, açıklama, amaç, formül ve kullanım biçimi verilir; kullanım iç kullanıcılar, dış kullanıcılar ve akademik kullanıcılar için ayrı ayrı ele alınır.</w:t>
      </w:r>
    </w:p>
    <w:p>
      <w:pPr>
        <w:spacing w:after="140" w:line="288"/>
        <w:jc w:val="left"/>
      </w:pPr>
      <w:r>
        <w:rPr>
          <w:rFonts w:ascii="Calibri" w:cs="Calibri" w:eastAsia="Calibri" w:hAnsi="Calibri"/>
          <w:sz w:val="22"/>
          <w:szCs w:val="22"/>
        </w:rPr>
        <w:t xml:space="preserve">Şartnamenin kapsamı biçimsel öğrenmedir: eğitmenli sınıf, sanal eğitmenli sınıf, çevrim içi öğrenme, simülasyon, biçimsel koçluk ve biçimsel bir kursun parçası olan mobil öğrenme. Biçimsel olmayan ya da yapılandırılmamış öğrenme ileride ayrı belgelerde ele alınacaktır. Bu sınırlama önemlidir: Raporlanan rakamlar, kurumdaki toplam öğrenmenin yalnızca görünür kısmını temsil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1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30414 raporlama önerisi</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gelişim ve eğitim maliyeti</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Yatırımın büyüklüğü</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ve dış raporlama</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Eğitime katılan çalışan oranı</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Ulaşılan kişi sayısı (genişlik)</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raporlama</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ortalama biçimsel eğitim saati</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Maruz kalma süresi (derinlik)</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kurumlar için iç raporlama</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Kategoriye göre katılım oranı</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Eğitimin karması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büyük kurumlar için iç raporlama</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yetkinlik oranı</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İşgücünün işi yapmaya hazırlığı</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büyük kurumlar için iç raporlama</w:t>
            </w:r>
          </w:p>
        </w:tc>
      </w:tr>
    </w:tbl>
    <w:p>
      <w:pPr>
        <w:spacing w:after="140"/>
      </w:pPr>
    </w:p>
    <w:p>
      <w:pPr>
        <w:pStyle w:val="Heading3"/>
        <w:keepNext/>
        <w:spacing w:after="110" w:before="320"/>
      </w:pPr>
      <w:r>
        <w:rPr>
          <w:rFonts w:ascii="Calibri" w:cs="Calibri" w:eastAsia="Calibri" w:hAnsi="Calibri"/>
          <w:b/>
          <w:bCs/>
          <w:sz w:val="27"/>
          <w:szCs w:val="27"/>
        </w:rPr>
        <w:t xml:space="preserve">Genişlik ve derinlik birlikte okunur</w:t>
      </w:r>
    </w:p>
    <w:p>
      <w:pPr>
        <w:spacing w:after="140" w:line="288"/>
        <w:jc w:val="left"/>
      </w:pPr>
      <w:r>
        <w:rPr>
          <w:rFonts w:ascii="Calibri" w:cs="Calibri" w:eastAsia="Calibri" w:hAnsi="Calibri"/>
          <w:sz w:val="22"/>
          <w:szCs w:val="22"/>
        </w:rPr>
        <w:t xml:space="preserve">Şartname, hiçbir tek metriğin eğitim çabasının bütününü göstermediğini tekrar tekrar belirtir. Katılım oranı, eğitimin kaç kişiye ulaştığını (genişlik); kişi başına harcama ve saat ise ne kadar ulaştığını (derinlik) gösterir. Yüksek harcama dar kapsam olabilir: Ortalamanın üstünde harcayan bir kurum, bu parayı liderlere, yöneticilere ve birkaç uzmana harcıyor, çalışanların çoğuna neredeyse hiç gelişim fırsatı sunmuyor olabilir. Katılım oranı tam olarak bunu görünür kılar.</w:t>
      </w:r>
    </w:p>
    <w:p>
      <w:pPr>
        <w:pStyle w:val="Heading3"/>
        <w:keepNext/>
        <w:spacing w:after="110" w:before="320"/>
      </w:pPr>
      <w:r>
        <w:rPr>
          <w:rFonts w:ascii="Calibri" w:cs="Calibri" w:eastAsia="Calibri" w:hAnsi="Calibri"/>
          <w:b/>
          <w:bCs/>
          <w:sz w:val="27"/>
          <w:szCs w:val="27"/>
        </w:rPr>
        <w:t xml:space="preserve">Metrik 1: Toplam gelişim ve eğitim maliyeti</w:t>
      </w:r>
    </w:p>
    <w:p>
      <w:pPr>
        <w:spacing w:after="140" w:line="288"/>
        <w:jc w:val="left"/>
      </w:pPr>
      <w:r>
        <w:rPr>
          <w:rFonts w:ascii="Calibri" w:cs="Calibri" w:eastAsia="Calibri" w:hAnsi="Calibri"/>
          <w:sz w:val="22"/>
          <w:szCs w:val="22"/>
        </w:rPr>
        <w:t xml:space="preserve">Maliyet bir girdi metriğidir, ama kurumun işgücüne yatırım kararlılığının göstergesidir; standart bazı araştırmaların bunun daha iyi finansal performansla ilişkili olduğunu belirttiğini söyler. Şartname maliyeti mümkün olan en toplulaştırılmış veriyle hesaplamayı önerir: Eğitim birimlerinin gider tabloları, programı program hesaplamaya çalışmaktan hem daha kolay hem daha doğrudur. Toplu veri yoksa program düzeyinde hesap yapılır.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Yol</w:t>
            </w:r>
          </w:p>
        </w:tc>
        <w:tc>
          <w:tcPr>
            <w:tcW w:type="dxa" w:w="4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Toplulaştırılmış</w:t>
            </w:r>
          </w:p>
        </w:tc>
        <w:tc>
          <w:tcPr>
            <w:tcW w:type="dxa" w:w="4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birimlerinin harcaması + diğer birimlerin eğitim harcaması + sertifika ve derece programları için öğrenim desteği</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ya da birden çok eğitim birimi olan kurumlar; varsayılan yöntem</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Program düzeyinde</w:t>
            </w:r>
          </w:p>
        </w:tc>
        <w:tc>
          <w:tcPr>
            <w:tcW w:type="dxa" w:w="4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(Personel zamanı × tam yüklü saat ücreti) + diğer doğrudan program maliyetleri (oda kirası, malzeme, tedarikçi, danışman, personel seyahati)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veri bulunmayan küçük kurumlar</w:t>
            </w:r>
          </w:p>
        </w:tc>
      </w:tr>
    </w:tbl>
    <w:p>
      <w:pPr>
        <w:spacing w:after="140"/>
      </w:pPr>
    </w:p>
    <w:p>
      <w:pPr>
        <w:spacing w:after="140" w:line="288"/>
        <w:jc w:val="left"/>
      </w:pPr>
      <w:r>
        <w:rPr>
          <w:rFonts w:ascii="Calibri" w:cs="Calibri" w:eastAsia="Calibri" w:hAnsi="Calibri"/>
          <w:sz w:val="22"/>
          <w:szCs w:val="22"/>
        </w:rPr>
        <w:t xml:space="preserve">Tam yüklü saat ücreti, ücret ve bağlı maliyet oranı ile yük (genel gider) oranının toplamıdır. Yük oranı, bölüm giderinden ücret ve doğrudan maliyetler düşülerek bulunur ve yılda fiilen çalışılan saat sayısına bölünür; izin, tatil, hastalık ve toplantı süreleri hesaba katıldığı için yük oranı çoğu zaman ücret oranı kadar ya da ondan yüksek çıkar.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Program düzeyinde maliyet (kurgusal)</w:t>
            </w:r>
          </w:p>
          <w:p>
            <w:pPr>
              <w:spacing w:after="0" w:line="276"/>
            </w:pPr>
            <w:r>
              <w:rPr>
                <w:rFonts w:ascii="Calibri" w:cs="Calibri" w:eastAsia="Calibri" w:hAnsi="Calibri"/>
                <w:sz w:val="21"/>
                <w:szCs w:val="21"/>
              </w:rPr>
              <w:t xml:space="preserve">Anadolu Örnek A.Ş.’de bir iç eğitimcinin ücret ve bağlı maliyet oranı saatte 250 TL, yük oranı 150 TL olsun. Tam yüklü saat ücreti = 250 + 150 = 400 TL. Eğitimcinin programa 40 saat ayırdığı varsayılırsa personel maliyeti = 40 × 400 = 16.000 TL. Salon, malzeme ve dış tedarikçi gibi doğrudan maliyetler 24.000 TL ise program maliyeti = 16.000 + 24.000 = 40.000 TL.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Kapsama girer</w:t>
            </w:r>
          </w:p>
        </w:tc>
        <w:tc>
          <w:tcPr>
            <w:tcW w:type="dxa" w:w="4819"/>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Kapsama girmez</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Eğitim personelinin ücret ve yan hakları</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Başka kurumların düzenlediği konferanslara yapılan harcama</w:t>
            </w:r>
          </w:p>
        </w:tc>
      </w:tr>
      <w:tr>
        <w:trPr>
          <w:cantSplit/>
        </w:trPr>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Genel giderler (sarf malzemesi vb.)</w:t>
            </w:r>
          </w:p>
        </w:tc>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birimi dışındaki çalışanın eğitime katılmak için yaptığı seyahat harcaması</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Doğrudan maliyetler (oda kirası, malzeme, personel seyahati)</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Katılımcıların eğitimde geçirdiği zamanın değeri (fırsat maliyeti)</w:t>
            </w:r>
          </w:p>
        </w:tc>
      </w:tr>
      <w:tr>
        <w:trPr>
          <w:cantSplit/>
        </w:trPr>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tedarikçiler (geliştirici, eğitmen, LMS sağlayıcısı)</w:t>
            </w:r>
          </w:p>
        </w:tc>
        <w:tc>
          <w:tcPr>
            <w:tcW w:type="dxa" w:w="4819"/>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Sözleşmeli ve geçici işçilere ajansları tarafından verilen eğitim</w:t>
            </w:r>
          </w:p>
        </w:tc>
      </w:tr>
      <w:tr>
        <w:trPr>
          <w:cantSplit/>
        </w:trPr>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Sertifika ve derece için öğrenim desteği; kurumun sözleşmeli ve geçici işçilere kendi verdiği eğitim</w:t>
            </w:r>
          </w:p>
        </w:tc>
        <w:tc>
          <w:tcPr>
            <w:tcW w:type="dxa" w:w="4819"/>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r>
    </w:tbl>
    <w:p>
      <w:pPr>
        <w:spacing w:after="140"/>
      </w:pPr>
    </w:p>
    <w:p>
      <w:pPr>
        <w:spacing w:after="140" w:line="288"/>
        <w:jc w:val="left"/>
      </w:pPr>
      <w:r>
        <w:rPr>
          <w:rFonts w:ascii="Calibri" w:cs="Calibri" w:eastAsia="Calibri" w:hAnsi="Calibri"/>
          <w:sz w:val="22"/>
          <w:szCs w:val="22"/>
        </w:rPr>
        <w:t xml:space="preserve">Şartnamenin dikkat çekici bir kararı, fırsat maliyetini kapsam dışı bırakmasıdır. Katılımcıların eğitimde geçirdiği zamanın değeri maliyete eklenmediği için toplam maliyet, işin gerçek maliyetini olduğundan düşük gösterir; standart, fırsat maliyetinin eklenmesinin daha doğru bir ölçü üreteceğini kabul eder. Başkaları bunu dahil eden tanımlar kullandığından, kıyaslama yaparken karşı tarafın tanımını öğrenmek gerekir.</w:t>
      </w:r>
    </w:p>
    <w:p>
      <w:pPr>
        <w:spacing w:after="140" w:line="288"/>
        <w:jc w:val="left"/>
      </w:pPr>
      <w:r>
        <w:rPr>
          <w:rFonts w:ascii="Calibri" w:cs="Calibri" w:eastAsia="Calibri" w:hAnsi="Calibri"/>
          <w:sz w:val="22"/>
          <w:szCs w:val="22"/>
        </w:rPr>
        <w:t xml:space="preserve">Maliyet, dört yaygın oranla anlam kazanır: çalışan başına maliyet, öğrenen başına maliyet, bordroya oranı ve gelire oranı. Toplam maliyetin kendisi yatırımın büyüklüğünü, oranlar ise onu kurumun ölçeğine göre konumlandırır.</w:t>
      </w:r>
    </w:p>
    <w:p>
      <w:pPr>
        <w:pStyle w:val="Heading3"/>
        <w:keepNext/>
        <w:spacing w:after="110" w:before="320"/>
      </w:pPr>
      <w:r>
        <w:rPr>
          <w:rFonts w:ascii="Calibri" w:cs="Calibri" w:eastAsia="Calibri" w:hAnsi="Calibri"/>
          <w:b/>
          <w:bCs/>
          <w:sz w:val="27"/>
          <w:szCs w:val="27"/>
        </w:rPr>
        <w:t xml:space="preserve">Metrik 2 ve 3: Katılım oranı ve ortalama eğitim saati</w:t>
      </w:r>
    </w:p>
    <w:p>
      <w:pPr>
        <w:spacing w:after="140" w:line="288"/>
        <w:jc w:val="left"/>
      </w:pPr>
      <w:r>
        <w:rPr>
          <w:rFonts w:ascii="Calibri" w:cs="Calibri" w:eastAsia="Calibri" w:hAnsi="Calibri"/>
          <w:sz w:val="22"/>
          <w:szCs w:val="22"/>
        </w:rPr>
        <w:t xml:space="preserve">Katılım oranı, tanımlı dönemde en az bir kez biçimsel eğitime katılan tekil çalışanın toplam çalışan sayısına oranıdır. Ortalama eğitim saati ise toplam biçimsel eğitim saatinin çalışan sayısına bölünmesidir. Şartnamenin kendi yayımlanmış metninde iki ince nokta vardır: Giriş bölümü ortalama saati tam zaman eşdeğeri (FTE) başına tanımlarken ilgili madde formülü çalışan sayısına böler; ve payda seçimi sonucu değiştirir. FTE kişi sayısından küçük olduğu için daha yüksek bir ortalama üretir; geçici işgücü paydaya girdiğinde ise ortalama düşer. Seçim bir kez yapılmalı, yazılmalı ve dönemler boyunca korunmalıdır.</w:t>
      </w:r>
    </w:p>
    <w:p>
      <w:pPr>
        <w:pStyle w:val="Heading3"/>
        <w:keepNext/>
        <w:spacing w:after="110" w:before="320"/>
      </w:pPr>
      <w:r>
        <w:rPr>
          <w:rFonts w:ascii="Calibri" w:cs="Calibri" w:eastAsia="Calibri" w:hAnsi="Calibri"/>
          <w:b/>
          <w:bCs/>
          <w:sz w:val="27"/>
          <w:szCs w:val="27"/>
        </w:rPr>
        <w:t xml:space="preserve">Metrik 4: Kategoriye göre katılım</w:t>
      </w:r>
    </w:p>
    <w:p>
      <w:pPr>
        <w:spacing w:after="140" w:line="288"/>
        <w:jc w:val="left"/>
      </w:pPr>
      <w:r>
        <w:rPr>
          <w:rFonts w:ascii="Calibri" w:cs="Calibri" w:eastAsia="Calibri" w:hAnsi="Calibri"/>
          <w:sz w:val="22"/>
          <w:szCs w:val="22"/>
        </w:rPr>
        <w:t xml:space="preserve">Kategoriye göre katılım oranı, eğitimin karmasını görünür kılar: uyum, liderlik, temel beceriler, sosyal beceriler, meslekler, sektöre özgü eğitimler, genel kültür. Tek bir doğru kategori listesi yoktur; birçok çalışanın kullandığı ve üst yönetimin ilgilendiği alanlar seçilir. Bu metriğin en önemli kuralı, uyum eğitimini ayırmaktır. Mevzuat gerektiren eğitimler (iş sağlığı ve güvenliği, veri koruma, etik) genellikle neredeyse herkese verilir ve manşet katılım oranını şişirir. Şartnamenin kendi örneğinde çalışanların %95’i eğitime katılmış görünürken, uyum eğitimleri ayrıldığında rakam %45’e iner. Kurumun öğrenme stratejisi “her çalışanın uyum dışında da öğrenme fırsatı olsun” ise, izlenecek asıl sayı ikincisidir.</w:t>
      </w:r>
    </w:p>
    <w:p>
      <w:pPr>
        <w:pStyle w:val="Heading3"/>
        <w:keepNext/>
        <w:spacing w:after="80" w:before="220"/>
      </w:pPr>
      <w:r>
        <w:rPr>
          <w:rFonts w:ascii="Calibri" w:cs="Calibri" w:eastAsia="Calibri" w:hAnsi="Calibri"/>
          <w:b/>
          <w:bCs/>
          <w:color w:val="0B5C8A"/>
          <w:sz w:val="23"/>
          <w:szCs w:val="23"/>
        </w:rPr>
        <w:t xml:space="preserve">Kurgusal örnek: Katılım ve maliyet tablosu</w:t>
      </w:r>
    </w:p>
    <w:p>
      <w:pPr>
        <w:spacing w:after="140" w:line="288"/>
        <w:jc w:val="left"/>
      </w:pPr>
      <w:r>
        <w:rPr>
          <w:rFonts w:ascii="Calibri" w:cs="Calibri" w:eastAsia="Calibri" w:hAnsi="Calibri"/>
          <w:sz w:val="22"/>
          <w:szCs w:val="22"/>
        </w:rPr>
        <w:t xml:space="preserve">Anadolu Örnek A.Ş. kurgusal şirketinin 1.000 çalışanı vardır. Yıllık eğitim verisi dört kategoride tutulmaktadır.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00"/>
        <w:gridCol w:w="1500"/>
        <w:gridCol w:w="1600"/>
        <w:gridCol w:w="15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Kategori</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Hedef kitle</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Katılan</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Katılım (%)</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Eğitim saati</w:t>
            </w:r>
          </w:p>
        </w:tc>
        <w:tc>
          <w:tcPr>
            <w:tcW w:type="dxa" w:w="1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Maliyet (TL)</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930</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3.720</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186.000</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2.016</w:t>
            </w:r>
          </w:p>
        </w:tc>
        <w:tc>
          <w:tcPr>
            <w:tcW w:type="dxa" w:w="1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504.000</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Mesleki / teknik</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390</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9.360</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1.170.000</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Sosyal beceriler</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1.920</w:t>
            </w:r>
          </w:p>
        </w:tc>
        <w:tc>
          <w:tcPr>
            <w:tcW w:type="dxa" w:w="1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192.000</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1.644*</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17.016</w:t>
            </w:r>
          </w:p>
        </w:tc>
        <w:tc>
          <w:tcPr>
            <w:tcW w:type="dxa" w:w="1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w:t>
            </w:r>
          </w:p>
        </w:tc>
      </w:tr>
    </w:tbl>
    <w:p>
      <w:pPr>
        <w:spacing w:after="140"/>
      </w:pPr>
    </w:p>
    <w:p>
      <w:pPr>
        <w:spacing w:after="140" w:line="288"/>
        <w:jc w:val="left"/>
      </w:pPr>
      <w:r>
        <w:rPr>
          <w:rFonts w:ascii="Calibri" w:cs="Calibri" w:eastAsia="Calibri" w:hAnsi="Calibri"/>
          <w:sz w:val="22"/>
          <w:szCs w:val="22"/>
        </w:rPr>
        <w:t xml:space="preserve">* Kategori katılımları toplanıp “toplam katılım” olarak sunulamaz; aynı kişi birden çok kategoride sayılır. Genel katılım için tekil kişi sayısı gerekir: Aynı yılda en az bir eğitime katılan tekil çalışan 965 kişidir. Uyum dışı eğitime katılan tekil çalışan ise 520 kişidir.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500"/>
        <w:gridCol w:w="22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Manşet katılım oranı</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965 ÷ 1.000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%96,5</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dışı katılım oranı</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520 ÷ 1.000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%52,0</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ortalama eğitim saati</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17.016 ÷ 1.000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 saat</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maliyet</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1.000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 TL</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Öğrenen başına maliyet</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965</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2.126 TL</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Bordroya oranı (bordro 300 milyon TL varsayımıyla)</w:t>
            </w:r>
          </w:p>
        </w:tc>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300.000.000</w:t>
            </w:r>
          </w:p>
        </w:tc>
        <w:tc>
          <w:tcPr>
            <w:tcW w:type="dxa" w:w="2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%0,68</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Gelire oranı (gelir 1,5 milyar TL varsayımıyla)</w:t>
            </w:r>
          </w:p>
        </w:tc>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2.052.000 ÷ 1.500.000.000</w:t>
            </w:r>
          </w:p>
        </w:tc>
        <w:tc>
          <w:tcPr>
            <w:tcW w:type="dxa" w:w="2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%0,14</w:t>
            </w:r>
          </w:p>
        </w:tc>
      </w:tr>
    </w:tbl>
    <w:p>
      <w:pPr>
        <w:spacing w:after="140"/>
      </w:pPr>
    </w:p>
    <w:p>
      <w:pPr>
        <w:spacing w:after="140" w:line="288"/>
        <w:jc w:val="left"/>
      </w:pPr>
      <w:r>
        <w:rPr>
          <w:rFonts w:ascii="Calibri" w:cs="Calibri" w:eastAsia="Calibri" w:hAnsi="Calibri"/>
          <w:sz w:val="22"/>
          <w:szCs w:val="22"/>
        </w:rPr>
        <w:t xml:space="preserve">Tablo bir hikâye anlatır. Manşet %96,5 ile mükemmel görünürken, uyum dışı katılım %52’dir; yani yarıya yakın çalışan uyum dışında hiçbir öğrenme fırsatı yaşamamıştır. Sosyal beceriler kategorisinde katılım yalnızca %30’dur; liderlik kategorisinde ise kişi başı harcama (6.000 TL) mesleki eğitimin (3.000 TL) iki katıdır. Bu kurgusal örnek, aynı kurumda “yatırım var, ama yatırımın dağılımı eşitsizdir” sonucunu çıkarmaya izin verir; bu sonucun doğru olup olmadığı ise kurumun stratejisine bağlıdır.</w:t>
      </w:r>
    </w:p>
    <w:p>
      <w:pPr>
        <w:pStyle w:val="Heading3"/>
        <w:keepNext/>
        <w:spacing w:after="110" w:before="320"/>
      </w:pPr>
      <w:r>
        <w:rPr>
          <w:rFonts w:ascii="Calibri" w:cs="Calibri" w:eastAsia="Calibri" w:hAnsi="Calibri"/>
          <w:b/>
          <w:bCs/>
          <w:sz w:val="27"/>
          <w:szCs w:val="27"/>
        </w:rPr>
        <w:t xml:space="preserve">Metrik 5: İşgücü yetkinlik oranı</w:t>
      </w:r>
    </w:p>
    <w:p>
      <w:pPr>
        <w:spacing w:after="140" w:line="288"/>
        <w:jc w:val="left"/>
      </w:pPr>
      <w:r>
        <w:rPr>
          <w:rFonts w:ascii="Calibri" w:cs="Calibri" w:eastAsia="Calibri" w:hAnsi="Calibri"/>
          <w:sz w:val="22"/>
          <w:szCs w:val="22"/>
        </w:rPr>
        <w:t xml:space="preserve">İşgücü yetkinlik oranı, işgücünün işi yapmaya hazır olup olmadığını gösterir. Şartname bunu en az beş düzeyli bir ölçekle ölçer ve grupların kişi sayısıyla ağırlıklı ortalamasını alarak bölüm, meslek ya da kurum düzeyine çıkarır. Yöntem ve ölçek kurumun tercihidir, ancak sonuç paylaşılırken açıklanmalıdır. Metrik, açığın büyüklüğünü ve eğitecek ya da mentorluk yapacak yeterli sayıda ileri düzey çalışan bulunup bulunmadığını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Yetkinlik oranı formülü</w:t>
            </w:r>
          </w:p>
          <w:p>
            <w:pPr>
              <w:spacing w:after="0" w:line="276"/>
            </w:pPr>
            <w:r>
              <w:rPr>
                <w:rFonts w:ascii="Calibri" w:cs="Calibri" w:eastAsia="Calibri" w:hAnsi="Calibri"/>
                <w:sz w:val="21"/>
                <w:szCs w:val="21"/>
              </w:rPr>
              <w:t xml:space="preserve">Yetkinlik oranı = Σ (grup çalışan sayısı × grup ortalama yetkinlik puanı) ÷ Σ grup çalışan sayısı. Kurgusal örnek (1–5 ölçeği): Üretim 600 kişi, ortalama 3,2; Satış 250 kişi, 3,6; Destek 150 kişi, 2,9. Oran = (600 × 3,2 + 250 × 3,6 + 150 × 2,9) ÷ 1.000 = (1.920 + 900 + 435) ÷ 1.000 = 3,255.</w:t>
            </w:r>
          </w:p>
        </w:tc>
      </w:tr>
    </w:tbl>
    <w:p>
      <w:pPr>
        <w:spacing w:after="120"/>
      </w:pPr>
    </w:p>
    <w:p>
      <w:pPr>
        <w:spacing w:after="140" w:line="288"/>
        <w:jc w:val="left"/>
      </w:pPr>
      <w:r>
        <w:rPr>
          <w:rFonts w:ascii="Calibri" w:cs="Calibri" w:eastAsia="Calibri" w:hAnsi="Calibri"/>
          <w:sz w:val="22"/>
          <w:szCs w:val="22"/>
        </w:rPr>
        <w:t xml:space="preserve">Yetkinlik oranı 3 civarındaysa işgücü, işini yapmaya ortalamada yetkin sayılır. Asıl bilgi dağılımdadır: Şartnamenin kendi örneğinde 15 kişilik bir bölümde 8 kişi hedef düzeyin altındadır ve tek bir 5. düzey çalışanın hepsine mentorluk yapması mümkün değildir. Yukarıdaki kurgusal örnekte de destek biriminin 2,9 ortalaması eşiğin altındadır; bu birimdeki dağılıma bakmadan genel 3,26 sayısına güvenmek yanıltıcı olurdu.</w:t>
      </w:r>
    </w:p>
    <w:p>
      <w:pPr>
        <w:spacing w:after="140" w:line="288"/>
        <w:jc w:val="left"/>
      </w:pPr>
      <w:r>
        <w:rPr>
          <w:rFonts w:ascii="Calibri" w:cs="Calibri" w:eastAsia="Calibri" w:hAnsi="Calibri"/>
          <w:sz w:val="22"/>
          <w:szCs w:val="22"/>
        </w:rPr>
        <w:t xml:space="preserve">Şartnamenin mantığı zincirlemedir: Düşük yetkinlik oranı daha yüksek toplam eğitim maliyetini, daha yüksek katılım oranını ve daha çok eğitim saatini gerektirir. Bu nedenle bir kurum için “doğru” harcama düzeyi yoktur; hedeflerin zorluğu ve işgücünün mevcut yetkinlik düzeyi birlikte belirler. Kıyas ölçütünün altında kalmak “daha çok harcamalı”, üstünde olmak da “bütçeyi kısmalı” demek değildir.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34"/>
        </w:numPr>
        <w:spacing w:after="80" w:line="280"/>
      </w:pPr>
      <w:r>
        <w:rPr>
          <w:rFonts w:ascii="Calibri" w:cs="Calibri" w:eastAsia="Calibri" w:hAnsi="Calibri"/>
          <w:b/>
          <w:bCs/>
          <w:sz w:val="22"/>
          <w:szCs w:val="22"/>
        </w:rPr>
        <w:t xml:space="preserve">Saat ile harcamayı birlikte okuyun.</w:t>
      </w:r>
      <w:r>
        <w:rPr>
          <w:rFonts w:ascii="Calibri" w:cs="Calibri" w:eastAsia="Calibri" w:hAnsi="Calibri"/>
          <w:sz w:val="22"/>
          <w:szCs w:val="22"/>
        </w:rPr>
        <w:t xml:space="preserve"> Daha az saat eğitim veren bir kurum, eğitimi daha nitelikli olduğu için kişi başına daha çok harcıyor olabilir.</w:t>
      </w:r>
    </w:p>
    <w:p>
      <w:pPr>
        <w:pStyle w:val="ListParagraph"/>
        <w:numPr>
          <w:ilvl w:val="0"/>
          <w:numId w:val="34"/>
        </w:numPr>
        <w:spacing w:after="80" w:line="280"/>
      </w:pPr>
      <w:r>
        <w:rPr>
          <w:rFonts w:ascii="Calibri" w:cs="Calibri" w:eastAsia="Calibri" w:hAnsi="Calibri"/>
          <w:b/>
          <w:bCs/>
          <w:sz w:val="22"/>
          <w:szCs w:val="22"/>
        </w:rPr>
        <w:t xml:space="preserve">Kıdemle eğitim saati ters orantılıdır.</w:t>
      </w:r>
      <w:r>
        <w:rPr>
          <w:rFonts w:ascii="Calibri" w:cs="Calibri" w:eastAsia="Calibri" w:hAnsi="Calibri"/>
          <w:sz w:val="22"/>
          <w:szCs w:val="22"/>
        </w:rPr>
        <w:t xml:space="preserve"> Şartnamenin örneğinde bir yıldan az kıdemli çalışanlar kişi başına 180 saat, on yıl ve üzeri kıdemliler 17 saat eğitim alır; bu beklenen bir örüntüdür. Yönetim ile yönetim dışı arasındaki fark ise bilinçli bir tercih mi diye sorulmalıdır.</w:t>
      </w:r>
    </w:p>
    <w:p>
      <w:pPr>
        <w:pStyle w:val="ListParagraph"/>
        <w:numPr>
          <w:ilvl w:val="0"/>
          <w:numId w:val="34"/>
        </w:numPr>
        <w:spacing w:after="80" w:line="280"/>
      </w:pPr>
      <w:r>
        <w:rPr>
          <w:rFonts w:ascii="Calibri" w:cs="Calibri" w:eastAsia="Calibri" w:hAnsi="Calibri"/>
          <w:b/>
          <w:bCs/>
          <w:sz w:val="22"/>
          <w:szCs w:val="22"/>
        </w:rPr>
        <w:t xml:space="preserve">Kategori oranlarını toplamayın.</w:t>
      </w:r>
    </w:p>
    <w:p>
      <w:pPr>
        <w:pStyle w:val="ListParagraph"/>
        <w:numPr>
          <w:ilvl w:val="0"/>
          <w:numId w:val="34"/>
        </w:numPr>
        <w:spacing w:after="80" w:line="280"/>
      </w:pPr>
      <w:r>
        <w:rPr>
          <w:rFonts w:ascii="Calibri" w:cs="Calibri" w:eastAsia="Calibri" w:hAnsi="Calibri"/>
          <w:b/>
          <w:bCs/>
          <w:sz w:val="22"/>
          <w:szCs w:val="22"/>
        </w:rPr>
        <w:t xml:space="preserve">Sonucu bağlamla paylaşın.</w:t>
      </w:r>
      <w:r>
        <w:rPr>
          <w:rFonts w:ascii="Calibri" w:cs="Calibri" w:eastAsia="Calibri" w:hAnsi="Calibri"/>
          <w:sz w:val="22"/>
          <w:szCs w:val="22"/>
        </w:rPr>
        <w:t xml:space="preserve"> Hedeflerin zorluğu, işgücünün yetkinlik düzeyi ve eğitimden beklenen etki sayıyla birlikte anlatılmalıdır.</w:t>
      </w:r>
    </w:p>
    <w:p>
      <w:pPr>
        <w:spacing w:after="140" w:line="288"/>
        <w:jc w:val="left"/>
      </w:pPr>
      <w:r>
        <w:rPr>
          <w:rFonts w:ascii="Calibri" w:cs="Calibri" w:eastAsia="Calibri" w:hAnsi="Calibri"/>
          <w:sz w:val="22"/>
          <w:szCs w:val="22"/>
        </w:rPr>
        <w:t xml:space="preserve">Şartnamenin yayımlanmış metni birkaç tutarsızlık içerir ve bunlar bilinmelidir: İki kurumu karşılaştıran örnekte ikinci kurumun toplam maliyeti 200.000 olarak verilir, ancak kişi başı harcama satırı 100.000 ÷ 50 = 4.000 biçiminde yazılmıştır; doğru işlem 200.000 ÷ 50’dir. Katılım tablolarında uyum eğitimine katılan sayı bir yerde 930, başka bir yerde 870 verilir. Bu nedenle şartnameden alınan örnek sayılar yalnızca mekanizmayı göstermek için kullanılmalı, kendi içinde tutarlı sayı kümeleri tercih edilmelidir.</w:t>
      </w:r>
    </w:p>
    <w:p>
      <w:pPr>
        <w:spacing w:after="140" w:line="288"/>
        <w:jc w:val="left"/>
      </w:pPr>
      <w:r>
        <w:rPr>
          <w:rFonts w:ascii="Calibri" w:cs="Calibri" w:eastAsia="Calibri" w:hAnsi="Calibri"/>
          <w:sz w:val="22"/>
          <w:szCs w:val="22"/>
        </w:rPr>
        <w:t xml:space="preserve">Kategori metriği dış raporlama için tasarlanmamıştır; kategori listesi kuruma özgü olduğundan kurumlar arası kıyaslama anlamlı değildir. Yetkinlik puanı öznel olabilir: Çalışan ya da yöneticinin görüşüne dayanan puanlama, nesnel bir araçla (ISO 10667’ye uygun bir değerlendirme) üretilen puanla aynı şey değildir. Maliyet, tüm kurumlar için iç ve dış raporlamada yer alabilir; diğer metrikler genellikle iç raporlama içindir.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38"/>
        </w:numPr>
        <w:spacing w:after="80" w:line="280"/>
      </w:pPr>
      <w:r>
        <w:rPr>
          <w:rFonts w:ascii="Calibri" w:cs="Calibri" w:eastAsia="Calibri" w:hAnsi="Calibri"/>
          <w:sz w:val="22"/>
          <w:szCs w:val="22"/>
        </w:rPr>
        <w:t xml:space="preserve">Maliyet tanımını sabitleyin: fırsat maliyeti dahil mi? Kıyaslama yaparken karşı tarafın tanımını da öğrenin.</w:t>
      </w:r>
    </w:p>
    <w:p>
      <w:pPr>
        <w:pStyle w:val="ListParagraph"/>
        <w:numPr>
          <w:ilvl w:val="0"/>
          <w:numId w:val="38"/>
        </w:numPr>
        <w:spacing w:after="80" w:line="280"/>
      </w:pPr>
      <w:r>
        <w:rPr>
          <w:rFonts w:ascii="Calibri" w:cs="Calibri" w:eastAsia="Calibri" w:hAnsi="Calibri"/>
          <w:sz w:val="22"/>
          <w:szCs w:val="22"/>
        </w:rPr>
        <w:t xml:space="preserve">Paydaya karar verin: çalışan sayısı, öğrenen sayısı, FTE ya da geçici işgücü dahil toplam işgücü; tercih dönemler boyunca korunur.</w:t>
      </w:r>
    </w:p>
    <w:p>
      <w:pPr>
        <w:pStyle w:val="ListParagraph"/>
        <w:numPr>
          <w:ilvl w:val="0"/>
          <w:numId w:val="38"/>
        </w:numPr>
        <w:spacing w:after="80" w:line="280"/>
      </w:pPr>
      <w:r>
        <w:rPr>
          <w:rFonts w:ascii="Calibri" w:cs="Calibri" w:eastAsia="Calibri" w:hAnsi="Calibri"/>
          <w:sz w:val="22"/>
          <w:szCs w:val="22"/>
        </w:rPr>
        <w:t xml:space="preserve">Biçimsel eğitimi tanımlayın.</w:t>
      </w:r>
    </w:p>
    <w:p>
      <w:pPr>
        <w:pStyle w:val="ListParagraph"/>
        <w:numPr>
          <w:ilvl w:val="0"/>
          <w:numId w:val="38"/>
        </w:numPr>
        <w:spacing w:after="80" w:line="280"/>
      </w:pPr>
      <w:r>
        <w:rPr>
          <w:rFonts w:ascii="Calibri" w:cs="Calibri" w:eastAsia="Calibri" w:hAnsi="Calibri"/>
          <w:sz w:val="22"/>
          <w:szCs w:val="22"/>
        </w:rPr>
        <w:t xml:space="preserve">Uyum ve uyum dışı ayrımını kurun.</w:t>
      </w:r>
    </w:p>
    <w:p>
      <w:pPr>
        <w:pStyle w:val="ListParagraph"/>
        <w:numPr>
          <w:ilvl w:val="0"/>
          <w:numId w:val="38"/>
        </w:numPr>
        <w:spacing w:after="80" w:line="280"/>
      </w:pPr>
      <w:r>
        <w:rPr>
          <w:rFonts w:ascii="Calibri" w:cs="Calibri" w:eastAsia="Calibri" w:hAnsi="Calibri"/>
          <w:sz w:val="22"/>
          <w:szCs w:val="22"/>
        </w:rPr>
        <w:t xml:space="preserve">Kendi kategori listenizi yazın.</w:t>
      </w:r>
    </w:p>
    <w:p>
      <w:pPr>
        <w:pStyle w:val="ListParagraph"/>
        <w:numPr>
          <w:ilvl w:val="0"/>
          <w:numId w:val="38"/>
        </w:numPr>
        <w:spacing w:after="80" w:line="280"/>
      </w:pPr>
      <w:r>
        <w:rPr>
          <w:rFonts w:ascii="Calibri" w:cs="Calibri" w:eastAsia="Calibri" w:hAnsi="Calibri"/>
          <w:sz w:val="22"/>
          <w:szCs w:val="22"/>
        </w:rPr>
        <w:t xml:space="preserve">Yetkinlik ölçeğini oluşturun: işin gerekleri, en az beş düzeyli ölçek, nesnel araç ya da yönetici görüşü.</w:t>
      </w:r>
    </w:p>
    <w:p>
      <w:pPr>
        <w:pStyle w:val="ListParagraph"/>
        <w:numPr>
          <w:ilvl w:val="0"/>
          <w:numId w:val="38"/>
        </w:numPr>
        <w:spacing w:after="80" w:line="280"/>
      </w:pPr>
      <w:r>
        <w:rPr>
          <w:rFonts w:ascii="Calibri" w:cs="Calibri" w:eastAsia="Calibri" w:hAnsi="Calibri"/>
          <w:sz w:val="22"/>
          <w:szCs w:val="22"/>
        </w:rPr>
        <w:t xml:space="preserve">Kırılımları seçin: birim, bölge, yönetim/yönetim dışı, kıdem.</w:t>
      </w:r>
    </w:p>
    <w:p>
      <w:pPr>
        <w:pStyle w:val="ListParagraph"/>
        <w:numPr>
          <w:ilvl w:val="0"/>
          <w:numId w:val="38"/>
        </w:numPr>
        <w:spacing w:after="80" w:line="280"/>
      </w:pPr>
      <w:r>
        <w:rPr>
          <w:rFonts w:ascii="Calibri" w:cs="Calibri" w:eastAsia="Calibri" w:hAnsi="Calibri"/>
          <w:sz w:val="22"/>
          <w:szCs w:val="22"/>
        </w:rPr>
        <w:t xml:space="preserve">Hedef koyun ve yıl boyunca izleyin.</w:t>
      </w:r>
    </w:p>
    <w:p>
      <w:pPr>
        <w:pStyle w:val="ListParagraph"/>
        <w:numPr>
          <w:ilvl w:val="0"/>
          <w:numId w:val="38"/>
        </w:numPr>
        <w:spacing w:after="80" w:line="280"/>
      </w:pPr>
      <w:r>
        <w:rPr>
          <w:rFonts w:ascii="Calibri" w:cs="Calibri" w:eastAsia="Calibri" w:hAnsi="Calibri"/>
          <w:sz w:val="22"/>
          <w:szCs w:val="22"/>
        </w:rPr>
        <w:t xml:space="preserve">Bağlamı sayının yanına yazın.</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34"/>
        </w:numPr>
        <w:spacing w:after="80" w:line="280"/>
      </w:pPr>
      <w:r>
        <w:rPr>
          <w:rFonts w:ascii="Calibri" w:cs="Calibri" w:eastAsia="Calibri" w:hAnsi="Calibri"/>
          <w:b/>
          <w:bCs/>
          <w:sz w:val="22"/>
          <w:szCs w:val="22"/>
        </w:rPr>
        <w:t xml:space="preserve">Kategori katılımlarını toplamak.</w:t>
      </w:r>
      <w:r>
        <w:rPr>
          <w:rFonts w:ascii="Calibri" w:cs="Calibri" w:eastAsia="Calibri" w:hAnsi="Calibri"/>
          <w:sz w:val="22"/>
          <w:szCs w:val="22"/>
        </w:rPr>
        <w:t xml:space="preserve"> Aynı kişi birden çok kategoride sayılır.</w:t>
      </w:r>
    </w:p>
    <w:p>
      <w:pPr>
        <w:pStyle w:val="ListParagraph"/>
        <w:numPr>
          <w:ilvl w:val="0"/>
          <w:numId w:val="34"/>
        </w:numPr>
        <w:spacing w:after="80" w:line="280"/>
      </w:pPr>
      <w:r>
        <w:rPr>
          <w:rFonts w:ascii="Calibri" w:cs="Calibri" w:eastAsia="Calibri" w:hAnsi="Calibri"/>
          <w:b/>
          <w:bCs/>
          <w:sz w:val="22"/>
          <w:szCs w:val="22"/>
        </w:rPr>
        <w:t xml:space="preserve">Uyum eğitimini ayırmamak.</w:t>
      </w:r>
      <w:r>
        <w:rPr>
          <w:rFonts w:ascii="Calibri" w:cs="Calibri" w:eastAsia="Calibri" w:hAnsi="Calibri"/>
          <w:sz w:val="22"/>
          <w:szCs w:val="22"/>
        </w:rPr>
        <w:t xml:space="preserve"> Manşet oran gerçeği gizler.</w:t>
      </w:r>
    </w:p>
    <w:p>
      <w:pPr>
        <w:pStyle w:val="ListParagraph"/>
        <w:numPr>
          <w:ilvl w:val="0"/>
          <w:numId w:val="34"/>
        </w:numPr>
        <w:spacing w:after="80" w:line="280"/>
      </w:pPr>
      <w:r>
        <w:rPr>
          <w:rFonts w:ascii="Calibri" w:cs="Calibri" w:eastAsia="Calibri" w:hAnsi="Calibri"/>
          <w:b/>
          <w:bCs/>
          <w:sz w:val="22"/>
          <w:szCs w:val="22"/>
        </w:rPr>
        <w:t xml:space="preserve">Maliyet kapsamını yazmamak.</w:t>
      </w:r>
      <w:r>
        <w:rPr>
          <w:rFonts w:ascii="Calibri" w:cs="Calibri" w:eastAsia="Calibri" w:hAnsi="Calibri"/>
          <w:sz w:val="22"/>
          <w:szCs w:val="22"/>
        </w:rPr>
        <w:t xml:space="preserve"> Fırsat maliyetinin dahil olup olmadığı raporda belirtilmelidir.</w:t>
      </w:r>
    </w:p>
    <w:p>
      <w:pPr>
        <w:pStyle w:val="ListParagraph"/>
        <w:numPr>
          <w:ilvl w:val="0"/>
          <w:numId w:val="34"/>
        </w:numPr>
        <w:spacing w:after="80" w:line="280"/>
      </w:pPr>
      <w:r>
        <w:rPr>
          <w:rFonts w:ascii="Calibri" w:cs="Calibri" w:eastAsia="Calibri" w:hAnsi="Calibri"/>
          <w:b/>
          <w:bCs/>
          <w:sz w:val="22"/>
          <w:szCs w:val="22"/>
        </w:rPr>
        <w:t xml:space="preserve">Yetkinlik oranını tek rakam olarak sunmak.</w:t>
      </w:r>
      <w:r>
        <w:rPr>
          <w:rFonts w:ascii="Calibri" w:cs="Calibri" w:eastAsia="Calibri" w:hAnsi="Calibri"/>
          <w:sz w:val="22"/>
          <w:szCs w:val="22"/>
        </w:rPr>
        <w:t xml:space="preserve"> Dağılım, ortalamadan daha önemlidir.</w:t>
      </w:r>
    </w:p>
    <w:p>
      <w:pPr>
        <w:pStyle w:val="ListParagraph"/>
        <w:numPr>
          <w:ilvl w:val="0"/>
          <w:numId w:val="34"/>
        </w:numPr>
        <w:spacing w:after="80" w:line="280"/>
      </w:pPr>
      <w:r>
        <w:rPr>
          <w:rFonts w:ascii="Calibri" w:cs="Calibri" w:eastAsia="Calibri" w:hAnsi="Calibri"/>
          <w:b/>
          <w:bCs/>
          <w:sz w:val="22"/>
          <w:szCs w:val="22"/>
        </w:rPr>
        <w:t xml:space="preserve">Dönemler arası paydayı değiştirmek.</w:t>
      </w:r>
      <w:r>
        <w:rPr>
          <w:rFonts w:ascii="Calibri" w:cs="Calibri" w:eastAsia="Calibri" w:hAnsi="Calibri"/>
          <w:sz w:val="22"/>
          <w:szCs w:val="22"/>
        </w:rPr>
        <w:t xml:space="preserve"> Çalışan, FTE ya da geçici işgücü seçimi seri boyunca korunmalıdır.</w:t>
      </w:r>
    </w:p>
    <w:p>
      <w:pPr>
        <w:spacing w:after="140" w:line="288"/>
        <w:jc w:val="left"/>
      </w:pPr>
      <w:r>
        <w:rPr>
          <w:rFonts w:ascii="Calibri" w:cs="Calibri" w:eastAsia="Calibri" w:hAnsi="Calibri"/>
          <w:sz w:val="22"/>
          <w:szCs w:val="22"/>
        </w:rPr>
        <w:t xml:space="preserve">Bu hataların ortak nedeni, tanımların kurum içinde yazılı olmamasıdır. ISO/TS 30428 ile uyumlu raporlama yapmak isteyen bir kurum, ilk iş olarak bir tanım sözlüğü hazırlamalı ve bunu her raporun ekine koymalıdır.</w:t>
      </w:r>
    </w:p>
    <w:p>
      <w:pPr>
        <w:spacing w:after="140" w:line="288"/>
        <w:jc w:val="left"/>
      </w:pPr>
      <w:r>
        <w:rPr>
          <w:rFonts w:ascii="Calibri" w:cs="Calibri" w:eastAsia="Calibri" w:hAnsi="Calibri"/>
          <w:sz w:val="22"/>
          <w:szCs w:val="22"/>
        </w:rPr>
        <w:t xml:space="preserve">Bir kurum, ISO/TS 30428 metriklerini hem iç hem dış raporlamada kullanıyorsa iki ayrı sunum hazırlamak zorunda kalır. İç rapor kırılımları, kategori ayrıntılarını ve yetkinlik dağılımını içerir; dış rapor ise toplam maliyet, çalışan başına maliyet ve ortalama saat gibi karşılaştırılabilir göstergeleri yöntem dipnotuyla verir. Yatırım analistleri ve aday çalışanlar özellikle çalışan ve öğrenen başına harcamayla ilgilenir. Dış raporlamada dikkat edilecek nokta, hangi maliyet kapsamının kullanıldığıdır: Aynı kurumun iki raporu, biri fırsat maliyetini dahil edip diğeri etmediği için birbirinden %40 farklı sonuç verebilir.</w:t>
      </w:r>
    </w:p>
    <w:p>
      <w:pPr>
        <w:pStyle w:val="Heading2"/>
        <w:keepNext/>
        <w:pageBreakBefore/>
        <w:spacing w:after="100" w:before="0"/>
      </w:pPr>
      <w:r>
        <w:rPr>
          <w:rFonts w:ascii="Calibri" w:cs="Calibri" w:eastAsia="Calibri" w:hAnsi="Calibri"/>
          <w:b/>
          <w:bCs/>
          <w:color w:val="0B5C8A"/>
          <w:sz w:val="34"/>
          <w:szCs w:val="34"/>
        </w:rPr>
        <w:t xml:space="preserve">4.4  Liderlik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30431:2021 — Liderlik güveni, kontrol alanı ve liderlik gelişimi.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30431, ISO 30414’ün liderlik kümesini ayrıntılandıran bir teknik şartnamedir. Giriş bölümünün temel iddiası, liderliğin kalitesinin ve sürdürülebilirliğinin kurumun sonuçlarını güçlü biçimde etkilediği, bunun da en uygun liderlerin belirlenmesine ve geliştirilmesine bağlı olduğudur. Şartname üç metrik tanımlar: liderlik güveni, kontrol alanı (bir yöneticiye bağlı çalışan sayısı) ve liderlik gelişimi. Her metrik için tanım, amaç, formül, kullanım, hedef kullanıcılar, bağlam etkenleri ve öngörü etkenleri verilir.</w:t>
      </w:r>
    </w:p>
    <w:p>
      <w:pPr>
        <w:spacing w:after="140" w:line="288"/>
        <w:jc w:val="left"/>
      </w:pPr>
      <w:r>
        <w:rPr>
          <w:rFonts w:ascii="Calibri" w:cs="Calibri" w:eastAsia="Calibri" w:hAnsi="Calibri"/>
          <w:sz w:val="22"/>
          <w:szCs w:val="22"/>
        </w:rPr>
        <w:t xml:space="preserve">Şartnamenin dürüst bir sınırı vardır: Liderlik kalitesi doğrudan ölçülemez. Metrikler dolaylı göstergelerdir: bir anket, bir oran, bir katılım yüzdesi. Ayrıca sonuç beklenenden kötü göründüğünde ileri inceleme olumlu göstergeleri de ortaya çıkarabilir; bu yüzden tek bir sayıya hüküm bağlamak yerine bağlamla birlikte okumak gerekir.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ölçer?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güveni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yöneticilerine ve liderlerine duyduğu güven</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alanı</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Gözetim ve yönetim kadrosunun çalışanlara ve koşullu işgücüne oranı</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gelişimi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liderleri içeriden geliştirme niyetinin geride kalan göstergesi</w:t>
            </w:r>
          </w:p>
        </w:tc>
      </w:tr>
    </w:tbl>
    <w:p>
      <w:pPr>
        <w:spacing w:after="140"/>
      </w:pPr>
    </w:p>
    <w:p>
      <w:pPr>
        <w:pStyle w:val="Heading3"/>
        <w:keepNext/>
        <w:spacing w:after="110" w:before="320"/>
      </w:pPr>
      <w:r>
        <w:rPr>
          <w:rFonts w:ascii="Calibri" w:cs="Calibri" w:eastAsia="Calibri" w:hAnsi="Calibri"/>
          <w:b/>
          <w:bCs/>
          <w:sz w:val="27"/>
          <w:szCs w:val="27"/>
        </w:rPr>
        <w:t xml:space="preserve">Metrik 1: Liderlik güveni</w:t>
      </w:r>
    </w:p>
    <w:p>
      <w:pPr>
        <w:spacing w:after="140" w:line="288"/>
        <w:jc w:val="left"/>
      </w:pPr>
      <w:r>
        <w:rPr>
          <w:rFonts w:ascii="Calibri" w:cs="Calibri" w:eastAsia="Calibri" w:hAnsi="Calibri"/>
          <w:sz w:val="22"/>
          <w:szCs w:val="22"/>
        </w:rPr>
        <w:t xml:space="preserve">Liderlik güveni anketle ölçülür. Şartname üç seçenek sayar: yönetim ya da liderlik etkinliğine dair sorulardan 0–100 arası toplu skor; Crawford, LePine ve Rich’in bağlılık derecelendirme ölçeği; 1–5 Likert ölçeğinin yüzdeliğe çevrilip tüm soruların ortalamasının alınması. Şartnamenin örnek Tablo 1’i üç boyut kullanır: adalet (“yöneticim bana ayrımcılık ya da kayırmacılık yapmadan eşit davranır”), dürüstlük (“yöneticimin ilkeleri vardır; dürüst ve doğru sözlüdür”) ve tutarlılık (“yöneticim benzer durumlara zaman içinde aynı biçimde karşılık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Boyut</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2015</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2016</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2017</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Adalet</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69</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Dürüstlük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77</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79</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liderlik güveni endeksi (0–100)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r>
    </w:tbl>
    <w:p>
      <w:pPr>
        <w:spacing w:after="140"/>
      </w:pPr>
    </w:p>
    <w:p>
      <w:pPr>
        <w:spacing w:after="140" w:line="288"/>
        <w:jc w:val="left"/>
      </w:pPr>
      <w:r>
        <w:rPr>
          <w:rFonts w:ascii="Calibri" w:cs="Calibri" w:eastAsia="Calibri" w:hAnsi="Calibri"/>
          <w:sz w:val="22"/>
          <w:szCs w:val="22"/>
        </w:rPr>
        <w:t xml:space="preserve">Tablo şartnamedeki örnektir ve toplam endeks, üç boyutun eşit ağırlıklı ortalamasıyla uyumludur (71,7; 74,7; 76,3), ancak şartname ağırlığı belirtmez. Güven endeksi 2015’ten 2017’ye yükselmiştir; ama boyutlara inildiğinde farklı bir resim çıkar. Adalet 65’ten 73’e belirgin yükselmiş, dürüstlük 76’dan 75’e hafifçe gerilemiştir. Toplam sayı, boyut hareketlerini gizler. Bu yüzden her raporda boyut düzeyine inmek gerekir.</w:t>
      </w:r>
    </w:p>
    <w:p>
      <w:pPr>
        <w:spacing w:after="140" w:line="288"/>
        <w:jc w:val="left"/>
      </w:pPr>
      <w:r>
        <w:rPr>
          <w:rFonts w:ascii="Calibri" w:cs="Calibri" w:eastAsia="Calibri" w:hAnsi="Calibri"/>
          <w:sz w:val="22"/>
          <w:szCs w:val="22"/>
        </w:rPr>
        <w:t xml:space="preserve">Yöntem tutarlılığı kritik önemdedir. Toplu skor, Crawford–LePine–Rich ölçeği ve Likert dönüşümü farklı ölçeklerdir; anket yöntemi değişirse dönemler karşılaştırılamaz. Seri boyunca aynı yöntemi ve aynı soru kümesini kullanın. Likert yüzdelik dönüşümü şartnamede tanımlı değildir; hesaplayıcılarda yaygın kullanılan doğrusal dönüşüm (ortalama − 1) ÷ 4 × 100’dür ve bu bir varsayımdır.</w:t>
      </w:r>
    </w:p>
    <w:p>
      <w:pPr>
        <w:pStyle w:val="Heading3"/>
        <w:keepNext/>
        <w:spacing w:after="110" w:before="320"/>
      </w:pPr>
      <w:r>
        <w:rPr>
          <w:rFonts w:ascii="Calibri" w:cs="Calibri" w:eastAsia="Calibri" w:hAnsi="Calibri"/>
          <w:b/>
          <w:bCs/>
          <w:sz w:val="27"/>
          <w:szCs w:val="27"/>
        </w:rPr>
        <w:t xml:space="preserve">Metrik 2: Kontrol alanı</w:t>
      </w:r>
    </w:p>
    <w:p>
      <w:pPr>
        <w:spacing w:after="140" w:line="288"/>
        <w:jc w:val="left"/>
      </w:pPr>
      <w:r>
        <w:rPr>
          <w:rFonts w:ascii="Calibri" w:cs="Calibri" w:eastAsia="Calibri" w:hAnsi="Calibri"/>
          <w:sz w:val="22"/>
          <w:szCs w:val="22"/>
        </w:rPr>
        <w:t xml:space="preserve">Kontrol alanı, bir gözetmene ya da yöneticiye bağlı çalışan ve diğer işçi sayısıdır. Şartname iki yöntem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Yöntem</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Şartname örneği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yöntem (Formül 1)</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 Toplam yönetici (doğrudan astı olmayanlar dahil)</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 ÷ 1.000 = 10</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Özel yöntem (Formül 2)</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 Doğrudan astı olan yönetici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 ÷ 800 = 12,5</w:t>
            </w:r>
          </w:p>
        </w:tc>
      </w:tr>
    </w:tbl>
    <w:p>
      <w:pPr>
        <w:spacing w:after="140"/>
      </w:pPr>
    </w:p>
    <w:p>
      <w:pPr>
        <w:spacing w:after="140" w:line="288"/>
        <w:jc w:val="left"/>
      </w:pPr>
      <w:r>
        <w:rPr>
          <w:rFonts w:ascii="Calibri" w:cs="Calibri" w:eastAsia="Calibri" w:hAnsi="Calibri"/>
          <w:sz w:val="22"/>
          <w:szCs w:val="22"/>
        </w:rPr>
        <w:t xml:space="preserve">İki yöntem arasındaki fark açıklayıcıdır. Şartname örneğinde 10 ile 12,5 arasındaki fark, doğrudan astı olmayan 200 yöneticiden gelir; bu yöneticilerin oranı (%20) iki yöntemin ayrı raporlanmasının nedenidir. Genel yöntem, proje, bütçe, sistem ya da müşteri ilişkisi yönetimi sorumluluğuyla yönetici unvanı ve maaşı taşıyıp doğrudan bağlı çalışanı olmayan kişileri de sayar; bu yüzden gözetim yapan yöneticilerin gerçek iş yükünü, gözetim yapmayanlarınkiyle karıştırarak yanıltıcı bir oran verebilir. Özel yöntem yalnızca doğrudan gözetim sorumluluğu olan yöneticileri sayar ve genel yöntemden her zaman daha yüksek ya da eşit sonuç verir.</w:t>
      </w:r>
    </w:p>
    <w:p>
      <w:pPr>
        <w:spacing w:after="140" w:line="288"/>
        <w:jc w:val="left"/>
      </w:pPr>
      <w:r>
        <w:rPr>
          <w:rFonts w:ascii="Calibri" w:cs="Calibri" w:eastAsia="Calibri" w:hAnsi="Calibri"/>
          <w:sz w:val="22"/>
          <w:szCs w:val="22"/>
        </w:rPr>
        <w:t xml:space="preserve">Yüksek oran ikili okunur. Şartnameye göre çalışan/yönetici oranı yükseldikçe yapı daha yalın (daha az yönetim katmanı) olabilir; ancak giderek artan oranlar aşırı yüklenmiş yöneticilere, çalışan iletişiminde ve kariyer gelişiminde azalmaya, çalışan devrinde artışa ve düşük bağlılığa da işaret edebilir. Bu yüzden birçok kurum kontrol alanını, işgücü maliyet yönetiminin geride kalan, dolaylı bir göstergesi olarak kullanır.</w:t>
      </w:r>
    </w:p>
    <w:p>
      <w:pPr>
        <w:pStyle w:val="Heading3"/>
        <w:keepNext/>
        <w:spacing w:after="80" w:before="220"/>
      </w:pPr>
      <w:r>
        <w:rPr>
          <w:rFonts w:ascii="Calibri" w:cs="Calibri" w:eastAsia="Calibri" w:hAnsi="Calibri"/>
          <w:b/>
          <w:bCs/>
          <w:color w:val="0B5C8A"/>
          <w:sz w:val="23"/>
          <w:szCs w:val="23"/>
        </w:rPr>
        <w:t xml:space="preserve">Kurgusal örnek: Ortalamanın arkasındaki uçlar</w:t>
      </w:r>
    </w:p>
    <w:p>
      <w:pPr>
        <w:spacing w:after="140" w:line="288"/>
        <w:jc w:val="left"/>
      </w:pPr>
      <w:r>
        <w:rPr>
          <w:rFonts w:ascii="Calibri" w:cs="Calibri" w:eastAsia="Calibri" w:hAnsi="Calibri"/>
          <w:sz w:val="22"/>
          <w:szCs w:val="22"/>
        </w:rPr>
        <w:t xml:space="preserve">Anadolu Örnek A.Ş.’nin 2.400 çalışanı ve 240 yöneticisi vardır; yöneticilerin 190’ının doğrudan astı bulunmaktadır. Genel kontrol alanı 2.400 ÷ 240 = 10,0; özel kontrol alanı 2.400 ÷ 190 = 12,6’dır. Şartname, ortalamaya değil uçlara bakmayı önerir: Kaç yöneticinin yalnızca bir, kaçının 10’dan, kaçının 30’dan fazla doğrudan astı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cantSplit/>
          <w:tblHeader/>
        </w:trPr>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Doğrudan astı sayısı</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Yönetici sayısı</w:t>
            </w:r>
          </w:p>
        </w:tc>
        <w:tc>
          <w:tcPr>
            <w:tcW w:type="dxa" w:w="2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 (%)</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kişi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12,6</w:t>
            </w:r>
          </w:p>
        </w:tc>
      </w:tr>
      <w:tr>
        <w:trPr>
          <w:cantSplit/>
        </w:trPr>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2–10 kişi</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88</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46,3</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11–30 kişi</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66</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34,7</w:t>
            </w:r>
          </w:p>
        </w:tc>
      </w:tr>
      <w:tr>
        <w:trPr>
          <w:cantSplit/>
        </w:trPr>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30’dan fazla</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2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w:t>
            </w:r>
          </w:p>
        </w:tc>
      </w:tr>
      <w:tr>
        <w:trPr>
          <w:cantSplit/>
        </w:trPr>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(astı olan)</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190</w:t>
            </w:r>
          </w:p>
        </w:tc>
        <w:tc>
          <w:tcPr>
            <w:tcW w:type="dxa" w:w="2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w:t>
            </w:r>
          </w:p>
        </w:tc>
      </w:tr>
    </w:tbl>
    <w:p>
      <w:pPr>
        <w:spacing w:after="140"/>
      </w:pPr>
    </w:p>
    <w:p>
      <w:pPr>
        <w:spacing w:after="140" w:line="288"/>
        <w:jc w:val="left"/>
      </w:pPr>
      <w:r>
        <w:rPr>
          <w:rFonts w:ascii="Calibri" w:cs="Calibri" w:eastAsia="Calibri" w:hAnsi="Calibri"/>
          <w:sz w:val="22"/>
          <w:szCs w:val="22"/>
        </w:rPr>
        <w:t xml:space="preserve">Ortalama 12,6 makul görünür, ancak 24 yöneticinin yalnızca bir astı vardır ve 12 yöneticinin 30’dan fazlası. İlk grup, katman fazlalığına (ve belki de bir çalışanın “teknik yönetici” unvanıyla yönetici sayılmasına) işaret edebilir; ikinci grup ise aşırı yüklenme riskini gösterir. Kontrol alanı düzeye, işlevsel gruba, iş türüne ve otomasyon düzeyine göre ayrıldığında daha öğreticidir. Vardiya, uzaktan çalışma, işin karmaşıklığı ve yardımcı gözetmenlerin varlığı da yorumu değiştirir.</w:t>
      </w:r>
    </w:p>
    <w:p>
      <w:pPr>
        <w:pStyle w:val="Heading3"/>
        <w:keepNext/>
        <w:spacing w:after="110" w:before="320"/>
      </w:pPr>
      <w:r>
        <w:rPr>
          <w:rFonts w:ascii="Calibri" w:cs="Calibri" w:eastAsia="Calibri" w:hAnsi="Calibri"/>
          <w:b/>
          <w:bCs/>
          <w:sz w:val="27"/>
          <w:szCs w:val="27"/>
        </w:rPr>
        <w:t xml:space="preserve">Metrik 3: Liderlik gelişimi</w:t>
      </w:r>
    </w:p>
    <w:p>
      <w:pPr>
        <w:spacing w:after="140" w:line="288"/>
        <w:jc w:val="left"/>
      </w:pPr>
      <w:r>
        <w:rPr>
          <w:rFonts w:ascii="Calibri" w:cs="Calibri" w:eastAsia="Calibri" w:hAnsi="Calibri"/>
          <w:sz w:val="22"/>
          <w:szCs w:val="22"/>
        </w:rPr>
        <w:t xml:space="preserve">Liderlik gelişimi, kurumun liderleri içeriden geliştirme niyetinin geride kalan göstergesidir. Şartname iki ölçü önerir: tanımlı dönemde liderlik gelişim programlarına katılan liderlerin yüzdesi ve tanımlı dönemde eğitime katılan liderlerin yüzdesi. Formül basittir: Katılan lider ÷ toplam lider × 100. Şartnamenin örneğinde 1.000 liderden 200’ü gelişim programına katılmıştır (%20,0), 800’ü ise bir tür eğitime katılmıştır (%80,0).</w:t>
      </w:r>
    </w:p>
    <w:p>
      <w:pPr>
        <w:spacing w:after="140" w:line="288"/>
        <w:jc w:val="left"/>
      </w:pPr>
      <w:r>
        <w:rPr>
          <w:rFonts w:ascii="Calibri" w:cs="Calibri" w:eastAsia="Calibri" w:hAnsi="Calibri"/>
          <w:sz w:val="22"/>
          <w:szCs w:val="22"/>
        </w:rPr>
        <w:t xml:space="preserve">İki yüzde birbirinin yerine kullanılamaz. Şartname örneğinde gelişim programlarına katılım %25’ten %20’ye inerken eğitim katılımı %50’den %80’e çıkabilir; biri programın seçiciliğini, diğeri eğitimin yaygınlığını yansıtır. Birinde azalma, diğerinde artış, kurumun ağırlığını “seçilmiş yüksek potansiyelli grup”tan “geniş yönetici tabanı”na kaydırdığının işareti olabilir. Lider grubu düzey, konum, bölüm ve hizmet yılı gibi kategorilere ayrıldığında metrik daha anlamlıdır.</w:t>
      </w:r>
    </w:p>
    <w:p>
      <w:pPr>
        <w:spacing w:after="140" w:line="288"/>
        <w:jc w:val="left"/>
      </w:pPr>
      <w:r>
        <w:rPr>
          <w:rFonts w:ascii="Calibri" w:cs="Calibri" w:eastAsia="Calibri" w:hAnsi="Calibri"/>
          <w:sz w:val="22"/>
          <w:szCs w:val="22"/>
        </w:rPr>
        <w:t xml:space="preserve">Liderlik gelişimi geride kalan göstergedir: niyetin yansımasını verir, kalitesini değil. Katılım yüzdesi, liderlerin yetkinliğini ya da gelişimin sonucunu göstermez. Bu yüzden liderlik gelişimi, 4.2’deki Kirkpatrick düzeyleriyle (öğrenme, uygulama, sonuç) ve liderlik güveni ile birlikte okunmalıdır: Liderlere yatırım artıyorsa, bir sonraki yıllarda liderlik güveni endeksi de yükselmelidir. Yükselmiyorsa içerik, uygulama ya da seçim sorgulanır.</w:t>
      </w:r>
    </w:p>
    <w:p>
      <w:pPr>
        <w:pStyle w:val="Heading3"/>
        <w:keepNext/>
        <w:spacing w:after="80" w:before="220"/>
      </w:pPr>
      <w:r>
        <w:rPr>
          <w:rFonts w:ascii="Calibri" w:cs="Calibri" w:eastAsia="Calibri" w:hAnsi="Calibri"/>
          <w:b/>
          <w:bCs/>
          <w:color w:val="0B5C8A"/>
          <w:sz w:val="23"/>
          <w:szCs w:val="23"/>
        </w:rPr>
        <w:t xml:space="preserve">Liderlik gelişimi ve yedekleme planlamasının bağı</w:t>
      </w:r>
    </w:p>
    <w:p>
      <w:pPr>
        <w:spacing w:after="140" w:line="288"/>
        <w:jc w:val="left"/>
      </w:pPr>
      <w:r>
        <w:rPr>
          <w:rFonts w:ascii="Calibri" w:cs="Calibri" w:eastAsia="Calibri" w:hAnsi="Calibri"/>
          <w:sz w:val="22"/>
          <w:szCs w:val="22"/>
        </w:rPr>
        <w:t xml:space="preserve">Liderlik gelişimi metriği, Kısım 2’de ele alınan yedekleme planlamasıyla doğrudan ilişkilidir. ISO/TS 30433’teki yedek havuzu kapsama ve hazırlık göstergeleri, kritik liderlik pozisyonları için kimin hazır olduğunu söyler; ISO/TS 30431’deki liderlik gelişimi yüzdesi ise bu havuzun nasıl beslendiğini gösterir. Gelişim programına katılan liderlerin yüzdesi düşükken yedek havuzunun hazırlık oranı da düşüyorsa, sorun programın seçiciliğinde değil, programa yeterince yatırım yapılmamasındadır. Tersine, yüksek program katılımına rağmen hazır yedek sayısı artmıyorsa, programın içeriği ya da seçilen kişiler sorgulanmalıdır.</w:t>
      </w:r>
    </w:p>
    <w:p>
      <w:pPr>
        <w:pStyle w:val="Heading3"/>
        <w:keepNext/>
        <w:spacing w:after="110" w:before="320"/>
      </w:pPr>
      <w:r>
        <w:rPr>
          <w:rFonts w:ascii="Calibri" w:cs="Calibri" w:eastAsia="Calibri" w:hAnsi="Calibri"/>
          <w:b/>
          <w:bCs/>
          <w:sz w:val="27"/>
          <w:szCs w:val="27"/>
        </w:rPr>
        <w:t xml:space="preserve">Bağlam ve öngörü etkenleri</w:t>
      </w:r>
    </w:p>
    <w:p>
      <w:pPr>
        <w:spacing w:after="140" w:line="288"/>
        <w:jc w:val="left"/>
      </w:pPr>
      <w:r>
        <w:rPr>
          <w:rFonts w:ascii="Calibri" w:cs="Calibri" w:eastAsia="Calibri" w:hAnsi="Calibri"/>
          <w:sz w:val="22"/>
          <w:szCs w:val="22"/>
        </w:rPr>
        <w:t xml:space="preserve">Şartname her üç metrik için ilk bağlam etkeni olarak FTE değişimini sayar: Her ölçüm noktasındaki FTE sayısı, sonuçların anlamını değiştirecek kadar büyüdü ya da küçüldü mü? Diğer bağlam etkenleri kurumun güncel faaliyetleri (üretim artışı, yeniden yapılanma, işgücünü eğitmeye yönelik girişimler), kültürel ve kuşak değişimleri, toplumsal farkındalık, sektör beklentisi ve ekonomik koşullardır. Öngörü etkenleri ise planlanan örgüt yapısı değişiklikleri, yaklaşan iş ya da ürün değişiklikleri, satın almalar, ekonomik gelişmeler ve siyasi, sosyal, çevresel ve yasal dinamiklerdir.</w:t>
      </w:r>
    </w:p>
    <w:p>
      <w:pPr>
        <w:pStyle w:val="Heading3"/>
        <w:keepNext/>
        <w:spacing w:after="110" w:before="320"/>
      </w:pPr>
      <w:r>
        <w:rPr>
          <w:rFonts w:ascii="Calibri" w:cs="Calibri" w:eastAsia="Calibri" w:hAnsi="Calibri"/>
          <w:b/>
          <w:bCs/>
          <w:sz w:val="27"/>
          <w:szCs w:val="27"/>
        </w:rPr>
        <w:t xml:space="preserve">Sınırlamalar ve raporlama</w:t>
      </w:r>
    </w:p>
    <w:p>
      <w:pPr>
        <w:pStyle w:val="ListParagraph"/>
        <w:numPr>
          <w:ilvl w:val="0"/>
          <w:numId w:val="34"/>
        </w:numPr>
        <w:spacing w:after="80" w:line="280"/>
      </w:pPr>
      <w:r>
        <w:rPr>
          <w:rFonts w:ascii="Calibri" w:cs="Calibri" w:eastAsia="Calibri" w:hAnsi="Calibri"/>
          <w:b/>
          <w:bCs/>
          <w:sz w:val="22"/>
          <w:szCs w:val="22"/>
        </w:rPr>
        <w:t xml:space="preserve">Şartname yorum eşiği vermez.</w:t>
      </w:r>
      <w:r>
        <w:rPr>
          <w:rFonts w:ascii="Calibri" w:cs="Calibri" w:eastAsia="Calibri" w:hAnsi="Calibri"/>
          <w:sz w:val="22"/>
          <w:szCs w:val="22"/>
        </w:rPr>
        <w:t xml:space="preserve"> İyi bir kontrol alanı, hedef gelişim yüzdesi ya da kabul edilebilir güven puanı için kurumun hedefleri ve sektör kıyaslaması kullanılır.</w:t>
      </w:r>
    </w:p>
    <w:p>
      <w:pPr>
        <w:pStyle w:val="ListParagraph"/>
        <w:numPr>
          <w:ilvl w:val="0"/>
          <w:numId w:val="34"/>
        </w:numPr>
        <w:spacing w:after="80" w:line="280"/>
      </w:pPr>
      <w:r>
        <w:rPr>
          <w:rFonts w:ascii="Calibri" w:cs="Calibri" w:eastAsia="Calibri" w:hAnsi="Calibri"/>
          <w:b/>
          <w:bCs/>
          <w:sz w:val="22"/>
          <w:szCs w:val="22"/>
        </w:rPr>
        <w:t xml:space="preserve">Toplam güven endeksinin hesap yöntemi yazılı değildir.</w:t>
      </w:r>
      <w:r>
        <w:rPr>
          <w:rFonts w:ascii="Calibri" w:cs="Calibri" w:eastAsia="Calibri" w:hAnsi="Calibri"/>
          <w:sz w:val="22"/>
          <w:szCs w:val="22"/>
        </w:rPr>
        <w:t xml:space="preserve"> Eşit ağırlık bir varsayımdır.</w:t>
      </w:r>
    </w:p>
    <w:p>
      <w:pPr>
        <w:pStyle w:val="ListParagraph"/>
        <w:numPr>
          <w:ilvl w:val="0"/>
          <w:numId w:val="34"/>
        </w:numPr>
        <w:spacing w:after="80" w:line="280"/>
      </w:pPr>
      <w:r>
        <w:rPr>
          <w:rFonts w:ascii="Calibri" w:cs="Calibri" w:eastAsia="Calibri" w:hAnsi="Calibri"/>
          <w:b/>
          <w:bCs/>
          <w:sz w:val="22"/>
          <w:szCs w:val="22"/>
        </w:rPr>
        <w:t xml:space="preserve">Crawford, LePine ve Rich ölçeği yalnızca adıyla anılır;</w:t>
      </w:r>
      <w:r>
        <w:rPr>
          <w:rFonts w:ascii="Calibri" w:cs="Calibri" w:eastAsia="Calibri" w:hAnsi="Calibri"/>
          <w:sz w:val="22"/>
          <w:szCs w:val="22"/>
        </w:rPr>
        <w:t xml:space="preserve"> puanlama kuralı şartnamede yoktur.</w:t>
      </w:r>
    </w:p>
    <w:p>
      <w:pPr>
        <w:pStyle w:val="ListParagraph"/>
        <w:numPr>
          <w:ilvl w:val="0"/>
          <w:numId w:val="34"/>
        </w:numPr>
        <w:spacing w:after="80" w:line="280"/>
      </w:pPr>
      <w:r>
        <w:rPr>
          <w:rFonts w:ascii="Calibri" w:cs="Calibri" w:eastAsia="Calibri" w:hAnsi="Calibri"/>
          <w:b/>
          <w:bCs/>
          <w:sz w:val="22"/>
          <w:szCs w:val="22"/>
        </w:rPr>
        <w:t xml:space="preserve">Şartnamenin yayımlanmış örneğinde başlık tutarsızlıkları vardır.</w:t>
      </w:r>
      <w:r>
        <w:rPr>
          <w:rFonts w:ascii="Calibri" w:cs="Calibri" w:eastAsia="Calibri" w:hAnsi="Calibri"/>
          <w:sz w:val="22"/>
          <w:szCs w:val="22"/>
        </w:rPr>
        <w:t xml:space="preserve"> Örneğin 12,5 değeri özel yöntemin sonucudur, ama sonuç satırı “genel kontrol alanı” olarak adlandırılmıştır.</w:t>
      </w:r>
    </w:p>
    <w:p>
      <w:pPr>
        <w:pStyle w:val="ListParagraph"/>
        <w:numPr>
          <w:ilvl w:val="0"/>
          <w:numId w:val="34"/>
        </w:numPr>
        <w:spacing w:after="80" w:line="280"/>
      </w:pPr>
      <w:r>
        <w:rPr>
          <w:rFonts w:ascii="Calibri" w:cs="Calibri" w:eastAsia="Calibri" w:hAnsi="Calibri"/>
          <w:b/>
          <w:bCs/>
          <w:sz w:val="22"/>
          <w:szCs w:val="22"/>
        </w:rPr>
        <w:t xml:space="preserve">Küçük gruplarda oranlar oynaktır.</w:t>
      </w:r>
      <w:r>
        <w:rPr>
          <w:rFonts w:ascii="Calibri" w:cs="Calibri" w:eastAsia="Calibri" w:hAnsi="Calibri"/>
          <w:sz w:val="22"/>
          <w:szCs w:val="22"/>
        </w:rPr>
        <w:t xml:space="preserve"> 10 liderlik pozisyonlu bir birimde bir kişi yüzdeyi 10 puan oynatır.</w:t>
      </w:r>
    </w:p>
    <w:p>
      <w:pPr>
        <w:spacing w:after="140" w:line="288"/>
        <w:jc w:val="left"/>
      </w:pPr>
      <w:r>
        <w:rPr>
          <w:rFonts w:ascii="Calibri" w:cs="Calibri" w:eastAsia="Calibri" w:hAnsi="Calibri"/>
          <w:sz w:val="22"/>
          <w:szCs w:val="22"/>
        </w:rPr>
        <w:t xml:space="preserve">Çalışan temsilcileri için şartnamenin bir notu önemlidir: Liderlik işgücünü etkilediğinden, çalışanlar ve temsilcileriyle açık ve düzenli diyalog stratejileri kurulabilir. Raporlamada üst yönetim ve yönetim kurulu toplam güven endeksi eğilimini, genel ve özel kontrol alanını, liderlik gelişim yatırımını ve sorunlu birimleri görür; hat yönetimi kendi birimlerinin güven puanını ve liderlerinin gelişim katılımını; çalışan temsilcileri güven anketi sonuçlarını (yöntem ve boyutlarıyla) ve kontrol alanı kırılımlarını; dış paydaşlar ise karşılaştırılabilir toplam göstergeleri yöntem dipnotuyla görür. Her raporda ölçüm noktası, liderlik grubu tanımı, anket yöntemi ve ölçeği, işgücü tanımı ve genel ve özel kontrol alanı ayrımı yazılmalıdır.</w:t>
      </w:r>
    </w:p>
    <w:p>
      <w:pPr>
        <w:pStyle w:val="Heading3"/>
        <w:keepNext/>
        <w:spacing w:after="80" w:before="220"/>
      </w:pPr>
      <w:r>
        <w:rPr>
          <w:rFonts w:ascii="Calibri" w:cs="Calibri" w:eastAsia="Calibri" w:hAnsi="Calibri"/>
          <w:b/>
          <w:bCs/>
          <w:color w:val="0B5C8A"/>
          <w:sz w:val="23"/>
          <w:szCs w:val="23"/>
        </w:rPr>
        <w:t xml:space="preserve">Kurgusal vaka: Güven ve kontrol alanı birlikte</w:t>
      </w:r>
    </w:p>
    <w:p>
      <w:pPr>
        <w:spacing w:after="140" w:line="288"/>
        <w:jc w:val="left"/>
      </w:pPr>
      <w:r>
        <w:rPr>
          <w:rFonts w:ascii="Calibri" w:cs="Calibri" w:eastAsia="Calibri" w:hAnsi="Calibri"/>
          <w:sz w:val="22"/>
          <w:szCs w:val="22"/>
        </w:rPr>
        <w:t xml:space="preserve">Anadolu Örnek A.Ş.’nin lojistik biriminde liderlik güveni endeksi 78’den 66’ya düşmüştür. Boyutlara bakıldığında adalet 80’den 61’e inmiş, dürüstlük ve tutarlılık yerinde kalmıştır. Aynı birimde özel kontrol alanı 14’ten 31’e çıkmıştır; bir yeniden yapılanmada iki yönetim katmanı kaldırılmıştır. Şartnamenin uyarısı burada doğrudan geçerlidir: Yüksek kontrol alanı daha yalın bir yapıya işaret edebilir, ama giderek büyüyen oranlar aşırı yüklenmiş yöneticilere, çalışan iletişiminde ve kariyer gelişiminde azalmaya ve düşük bağlılığa da yol açabilir. Güvendeki düşüşün yalnızca adalet boyutunda görülmesi, yöneticilerin geniş ekiplerde terfi, vardiya ve iş dağıtımı kararlarını yeterince açıklayamadığını düşündürür. Müdahale, liderlik gelişimi programına bu birimin yöneticilerini öncelikli almak ve kontrol alanını bir ara gözetmen katmanıyla dengelemektir. Rakamlar kurgusaldır; ancak iki metriğin birlikte okunduğunda ne söylediğini gösterir.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39"/>
        </w:numPr>
        <w:spacing w:after="80" w:line="280"/>
      </w:pPr>
      <w:r>
        <w:rPr>
          <w:rFonts w:ascii="Calibri" w:cs="Calibri" w:eastAsia="Calibri" w:hAnsi="Calibri"/>
          <w:sz w:val="22"/>
          <w:szCs w:val="22"/>
        </w:rPr>
        <w:t xml:space="preserve">Liderlik grubunu tanımlayın: kimler lider sayılır, yönetici ile lider ayrımı nedir?</w:t>
      </w:r>
    </w:p>
    <w:p>
      <w:pPr>
        <w:pStyle w:val="ListParagraph"/>
        <w:numPr>
          <w:ilvl w:val="0"/>
          <w:numId w:val="39"/>
        </w:numPr>
        <w:spacing w:after="80" w:line="280"/>
      </w:pPr>
      <w:r>
        <w:rPr>
          <w:rFonts w:ascii="Calibri" w:cs="Calibri" w:eastAsia="Calibri" w:hAnsi="Calibri"/>
          <w:sz w:val="22"/>
          <w:szCs w:val="22"/>
        </w:rPr>
        <w:t xml:space="preserve">Güven anketi için yöntemi (toplu skor, Likert dönüşümü) ve soru kümesini sabitleyin.</w:t>
      </w:r>
    </w:p>
    <w:p>
      <w:pPr>
        <w:pStyle w:val="ListParagraph"/>
        <w:numPr>
          <w:ilvl w:val="0"/>
          <w:numId w:val="39"/>
        </w:numPr>
        <w:spacing w:after="80" w:line="280"/>
      </w:pPr>
      <w:r>
        <w:rPr>
          <w:rFonts w:ascii="Calibri" w:cs="Calibri" w:eastAsia="Calibri" w:hAnsi="Calibri"/>
          <w:sz w:val="22"/>
          <w:szCs w:val="22"/>
        </w:rPr>
        <w:t xml:space="preserve">Paydadaki işgücü tanımını yazın: geçici işçi ve yüklenici dahil mi?</w:t>
      </w:r>
    </w:p>
    <w:p>
      <w:pPr>
        <w:pStyle w:val="ListParagraph"/>
        <w:numPr>
          <w:ilvl w:val="0"/>
          <w:numId w:val="39"/>
        </w:numPr>
        <w:spacing w:after="80" w:line="280"/>
      </w:pPr>
      <w:r>
        <w:rPr>
          <w:rFonts w:ascii="Calibri" w:cs="Calibri" w:eastAsia="Calibri" w:hAnsi="Calibri"/>
          <w:sz w:val="22"/>
          <w:szCs w:val="22"/>
        </w:rPr>
        <w:t xml:space="preserve">Genel ve özel kontrol alanını ayrı hesaplayın; işlevsel gruba göre en yüksek ve en düşük değerleri raporlayın.</w:t>
      </w:r>
    </w:p>
    <w:p>
      <w:pPr>
        <w:pStyle w:val="ListParagraph"/>
        <w:numPr>
          <w:ilvl w:val="0"/>
          <w:numId w:val="39"/>
        </w:numPr>
        <w:spacing w:after="80" w:line="280"/>
      </w:pPr>
      <w:r>
        <w:rPr>
          <w:rFonts w:ascii="Calibri" w:cs="Calibri" w:eastAsia="Calibri" w:hAnsi="Calibri"/>
          <w:sz w:val="22"/>
          <w:szCs w:val="22"/>
        </w:rPr>
        <w:t xml:space="preserve">Liderlik gelişimi için tanımlı dönemi, program ve eğitim ayrımını netleştirin.</w:t>
      </w:r>
    </w:p>
    <w:p>
      <w:pPr>
        <w:pStyle w:val="ListParagraph"/>
        <w:numPr>
          <w:ilvl w:val="0"/>
          <w:numId w:val="39"/>
        </w:numPr>
        <w:spacing w:after="80" w:line="280"/>
      </w:pPr>
      <w:r>
        <w:rPr>
          <w:rFonts w:ascii="Calibri" w:cs="Calibri" w:eastAsia="Calibri" w:hAnsi="Calibri"/>
          <w:sz w:val="22"/>
          <w:szCs w:val="22"/>
        </w:rPr>
        <w:t xml:space="preserve">FTE değişimini ve örgütsel değişiklikleri bağlam olarak kaydedin.</w:t>
      </w:r>
    </w:p>
    <w:p>
      <w:pPr>
        <w:pStyle w:val="Heading2"/>
        <w:keepNext/>
        <w:pageBreakBefore/>
        <w:spacing w:after="100" w:before="0"/>
      </w:pPr>
      <w:r>
        <w:rPr>
          <w:rFonts w:ascii="Calibri" w:cs="Calibri" w:eastAsia="Calibri" w:hAnsi="Calibri"/>
          <w:b/>
          <w:bCs/>
          <w:color w:val="0B5C8A"/>
          <w:sz w:val="34"/>
          <w:szCs w:val="34"/>
        </w:rPr>
        <w:t xml:space="preserve">4.5  Sürdürülebilir İstihdam Edilebilirlik Yönetimi</w:t>
      </w:r>
    </w:p>
    <w:p>
      <w:pPr>
        <w:keepNext/>
        <w:pBdr>
          <w:bottom w:val="single" w:color="0B5C8A" w:sz="8" w:space="6"/>
        </w:pBdr>
        <w:spacing w:after="220"/>
      </w:pPr>
      <w:r>
        <w:rPr>
          <w:rFonts w:ascii="Calibri" w:cs="Calibri" w:eastAsia="Calibri" w:hAnsi="Calibri"/>
          <w:i/>
          <w:iCs/>
          <w:color w:val="59636F"/>
          <w:sz w:val="26"/>
          <w:szCs w:val="26"/>
        </w:rPr>
        <w:t xml:space="preserve">ISO/TR 30406:2017 — İşgücünün çalışma yaşamı boyunca değerini ve çalışabilirliğini koruması için kurumsal politika.</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Bu kısmın önceki dört bölümü öğrenme yatırımının ve yetkinliğin bugünkü durumunu ölçtü. ISO/TR 30406 ise farklı bir soru sorar: İşgücümüz yıllar sonra da çalışabilir ve değerli kalacak mı? Teknik raporun girişine göre sürdürülebilir istihdam edilebilirlik, bir kişinin çalışma yaşamı boyunca kaliteli iş edinme ya da sürdürme ve bilgi, beceri ve yeteneklerini başka bir işe, kuruma ya da gelecekteki bir role aktarabilme yeteneğidir. Kurum açısından ise işgücünün iyi oluşu ile iş gereksinimlerini dengeleme taahhüdüdür. Çalıştıran kurum için bu, işgücünü edinme, yaratma, geliştirme ve eğitme, elde tutma, yeniden görevlendirme ve destekleme konusunda uzun dönemli ve çevik bir yaklaşımdır.</w:t>
      </w:r>
    </w:p>
    <w:p>
      <w:pPr>
        <w:spacing w:after="140" w:line="288"/>
        <w:jc w:val="left"/>
      </w:pPr>
      <w:r>
        <w:rPr>
          <w:rFonts w:ascii="Calibri" w:cs="Calibri" w:eastAsia="Calibri" w:hAnsi="Calibri"/>
          <w:sz w:val="22"/>
          <w:szCs w:val="22"/>
        </w:rPr>
        <w:t xml:space="preserve">Belgenin türü önemlidir: Bu bir teknik rapordur (Technical Report), teknik şartname değil. Gereklilik koymaz, uygunluk sınaması vermez, formül ya da sayısal metrik tanımlamaz. Kurumun kendi durumunu değerlendirmesine yardım eden bir araç sunar: üç faktör kümesi, toplam 20 faktör, her faktörü tarif eden 74 ifade ve bir uygulama süreci. Rapor yalnızca kurumsal düzeye odaklanır; hükümet ve birey düzeylerini anar ama bunları kapsamın dışında tutar.</w:t>
      </w:r>
    </w:p>
    <w:p>
      <w:pPr>
        <w:spacing w:after="140" w:line="288"/>
        <w:jc w:val="left"/>
      </w:pPr>
      <w:r>
        <w:rPr>
          <w:rFonts w:ascii="Calibri" w:cs="Calibri" w:eastAsia="Calibri" w:hAnsi="Calibri"/>
          <w:sz w:val="22"/>
          <w:szCs w:val="22"/>
        </w:rPr>
        <w:t xml:space="preserve">Raporun gerekçesi çalışma yaşamının değişimidir. Demografik kaymalar, teknolojik gelişmeler, iş türlerinin değişmesi, küreselleşme ve bireylerin çalışma yerini ve saatini seçme isteği nedeniyle “ömür boyu iş” kavramı her sektör ve birey için geçerli değildir. Kurumlar ihtiyaç duyduklarında gereken bilgi, beceri ve yeteneğe (KSA) sahip olmayabilir, ya da artık ihtiyaç duymadıkları KSA fazlasına sahip olabilir; ikisi de aşırı işe alım ve yetenek satın alma harcamalarına, pahalı işten çıkarmalara ve pazarda geri kalmaya yol açar. Rapor, bu iki uca karşı bir politika çerçevesi sunar.</w:t>
      </w:r>
    </w:p>
    <w:p>
      <w:pPr>
        <w:pStyle w:val="Heading3"/>
        <w:keepNext/>
        <w:spacing w:after="110" w:before="320"/>
      </w:pPr>
      <w:r>
        <w:rPr>
          <w:rFonts w:ascii="Calibri" w:cs="Calibri" w:eastAsia="Calibri" w:hAnsi="Calibri"/>
          <w:b/>
          <w:bCs/>
          <w:sz w:val="27"/>
          <w:szCs w:val="27"/>
        </w:rPr>
        <w:t xml:space="preserve">Üç düzey ve esnek çalışma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Düzey</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Hükümet düzeyi</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Siyasi ve ekonomik gerçeklik ile işgücü piyasasının işleyişi kritiktir; hükümetler sürdürülebilir istihdam edilebilirlik politika ve programlarını sıklıkla geliştirir ve uygular.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Sektör, endüstri ya da kurum düzeyi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Girişimler sektörün ve kurumun gereksinimlerine ve gelişim evresine bağlıdır: anahtar sorunların ele alınması, gelecek beklentilerinin öngörülmesi, yetkinlik geliştirme.</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Bireysel düzey</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Motivasyon, beceriler, sağlık ve sosyal beceriler bileşimi. Kurum dış çevreyi etkileyecek konumda olmayabilir, ama bu unsurların gelişiminde kolaylaştırıcı olabilir.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Esnek çalışma ve esnek işgücü</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Esnek çalışma günlük düzen (farklı saatler, evden çalışma); esnek işgücü mevsimlik, parça başı, proje, belirli süreli, geçici ve yedek çalışma biçimleridir.</w:t>
            </w:r>
          </w:p>
        </w:tc>
      </w:tr>
    </w:tbl>
    <w:p>
      <w:pPr>
        <w:spacing w:after="140"/>
      </w:pPr>
    </w:p>
    <w:p>
      <w:pPr>
        <w:spacing w:after="140" w:line="288"/>
        <w:jc w:val="left"/>
      </w:pPr>
      <w:r>
        <w:rPr>
          <w:rFonts w:ascii="Calibri" w:cs="Calibri" w:eastAsia="Calibri" w:hAnsi="Calibri"/>
          <w:sz w:val="22"/>
          <w:szCs w:val="22"/>
        </w:rPr>
        <w:t xml:space="preserve">Bu düzey ayrımı, kurumun kendi sorumluluk alanını netleştirmesi bakımından önemlidir. Kurum, işgücü piyasasını ya da ekonomik koşulları değiştiremez; ama kendi çalışanlarının beceri gelişimini, sağlığını ve iş koşullarını yönetebilir. Esnek işgücü, tarım, çağrı merkezleri, inşaat, konaklama, perakende ve turizm gibi pek çok sektörde yaygındır ve bu çalışanların istihdam edilebilirliği de aynı çerçevede düşünülmelidir.</w:t>
      </w:r>
    </w:p>
    <w:p>
      <w:pPr>
        <w:pStyle w:val="Heading3"/>
        <w:keepNext/>
        <w:spacing w:after="110" w:before="320"/>
      </w:pPr>
      <w:r>
        <w:rPr>
          <w:rFonts w:ascii="Calibri" w:cs="Calibri" w:eastAsia="Calibri" w:hAnsi="Calibri"/>
          <w:b/>
          <w:bCs/>
          <w:sz w:val="27"/>
          <w:szCs w:val="27"/>
        </w:rPr>
        <w:t xml:space="preserve">Üç küme, yirmi faktör</w:t>
      </w:r>
    </w:p>
    <w:p>
      <w:pPr>
        <w:spacing w:after="140" w:line="288"/>
        <w:jc w:val="left"/>
      </w:pPr>
      <w:r>
        <w:rPr>
          <w:rFonts w:ascii="Calibri" w:cs="Calibri" w:eastAsia="Calibri" w:hAnsi="Calibri"/>
          <w:sz w:val="22"/>
          <w:szCs w:val="22"/>
        </w:rPr>
        <w:t xml:space="preserve">Raporun merkezinde üç faktör kümesi bulunur. Üç küme, işgücünün istihdam edilebilirliği ile karşılıklı ilişki içindedir; istihdam edilebilirlik de iş performansıyla karşılıklı ilişki içindedir. Tüm faktörlere (etkili işgücü planlaması, çalışma ortamının sunduğu fırsatlar ve kurumların ve bireylerin beceri gelişimi ve iyi oluş konularına gösterdiği özen) dikkat edilirse hem kuruma ve bireye hem de daha geniş olarak ekonomiye yararlı etki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Küme</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Faktörler</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Küme 1: Politikaya bütünleştirme (7 faktör)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Misyon, vizyon ve hedefler; liderlik; sahiplenme; işgücü planlaması; uygulama; iletişim; kültür</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sürdürülebilir istihdam edilebilirliği politikalara ne ölçüde bütünleştirdiği</w:t>
            </w:r>
          </w:p>
        </w:tc>
      </w:tr>
      <w:tr>
        <w:trPr>
          <w:cantSplit/>
        </w:trPr>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Küme 2: İş yetkinlikleri, içerik, karmaşıklık, ilişkiler ve koşullar (6 faktör)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Yetkinlik vizyonu ve politikası; iş içeriği; karmaşıklık; beceri gelişimi; işyeri ilişkileri; çalışma koşulları</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İşin gerektirdiği KSA ve işgücünün bunları geliştirmesi</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Küme 3: Canlılık ve sağlık (7 faktör)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Sağlık yönetimi; sağlıklı ve güvenli ortam; sağlıklı yaşam biçimleri; fiziksel sağlık; ruh sağlığı; iyi oluş; iş–yaşam dengesi</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Şevk, enerji, motivasyon; işgücünün fiziksel ve zihinsel dengesi</w:t>
            </w:r>
          </w:p>
        </w:tc>
      </w:tr>
    </w:tbl>
    <w:p>
      <w:pPr>
        <w:spacing w:after="140"/>
      </w:pPr>
    </w:p>
    <w:p>
      <w:pPr>
        <w:spacing w:after="140" w:line="288"/>
        <w:jc w:val="left"/>
      </w:pPr>
      <w:r>
        <w:rPr>
          <w:rFonts w:ascii="Calibri" w:cs="Calibri" w:eastAsia="Calibri" w:hAnsi="Calibri"/>
          <w:sz w:val="22"/>
          <w:szCs w:val="22"/>
        </w:rPr>
        <w:t xml:space="preserve">Her faktör, kurumun uyguladığı durumu tarif eden üç ila beş ifadeyle anlatılır; toplam 74 ifade vardır. Örneğin liderlik faktörü, üst yönetimin gündemi sahiplenmesini, her düzeyde performans göstergelerini, doğru ölçülerin bilinmesini ve bölümler arası işbirliğini kapsar. İşgücü planlaması faktörü arz–talep risklerini, KSA’ların düzenli değerlendirmesini, işgücünün bilgilendirilmesini ve öğrenme potansiyeli olanların işe alınmasını. Beceri gelişimi faktörü kaynak ayırmayı, koçluk, mentorluk ve eğitimi, beceri kayıtları ve envanterini ve sektörün gelecekteki becerilerini. Ruh sağlığı faktörü, beş ifadeyle en çok ifade içeren faktördür: destek, teşvik, zihinsel talepler ile denge, belirsizlik ve karmaşıklık koşullarında ruh sağlığı ve yönetici–çalışan görüşmeleri.</w:t>
      </w:r>
    </w:p>
    <w:p>
      <w:pPr>
        <w:spacing w:after="140" w:line="288"/>
        <w:jc w:val="left"/>
      </w:pPr>
      <w:r>
        <w:rPr>
          <w:rFonts w:ascii="Calibri" w:cs="Calibri" w:eastAsia="Calibri" w:hAnsi="Calibri"/>
          <w:sz w:val="22"/>
          <w:szCs w:val="22"/>
        </w:rPr>
        <w:t xml:space="preserve">Faktör kümelerinin birbirine bağımlılığı önemli bir mesajdır. Yalnızca tek bir kümede yüksek düzey yeterli değildir: Güçlü beceri gelişimi ama zayıf ruh sağlığı desteği, sürdürülebilir bir istihdam edilebilirlik sağlamaz. İşgücü ne kadar yetkin olursa olsun, tükenmiş ya da sağlığı bozulmuş bir çalışan uzun vadede çalışabilir kalmaz. Aynı şekilde sağlık ve iyi oluşa yatırım yapan ama becerileri güncellemeyen bir kurum, çalışanlarını mutlu ama yarının işlerine hazırlıksız bırakır.</w:t>
      </w:r>
    </w:p>
    <w:p>
      <w:pPr>
        <w:pStyle w:val="Heading3"/>
        <w:keepNext/>
        <w:spacing w:after="110" w:before="320"/>
      </w:pPr>
      <w:r>
        <w:rPr>
          <w:rFonts w:ascii="Calibri" w:cs="Calibri" w:eastAsia="Calibri" w:hAnsi="Calibri"/>
          <w:b/>
          <w:bCs/>
          <w:sz w:val="27"/>
          <w:szCs w:val="27"/>
        </w:rPr>
        <w:t xml:space="preserve">Dört adımlı yöntem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6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Adım 1: Önemi belirleyin</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faktörler her sektör ya da kurum için aynı değere sahip olmadığından, 20 faktörün kuruma önemi belirlenir.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Adım 2: Mevcut durumu ölçün</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Faktörlerin kuruma ne ölçüde uygulandığı belirlenir.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Adım 3: Farkı belirleyin</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durumun istenen durumdan ne kadar farklı olduğuna karar verilir.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Adım 4: Sürekli iyileştirme</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iyileştirme döngüsü içinde sürekli ilerler; bu, sorun odaklı yönetimden sistematik bir yaklaşıma geçiştir.</w:t>
            </w:r>
          </w:p>
        </w:tc>
      </w:tr>
    </w:tbl>
    <w:p>
      <w:pPr>
        <w:spacing w:after="140"/>
      </w:pPr>
    </w:p>
    <w:p>
      <w:pPr>
        <w:spacing w:after="140" w:line="288"/>
        <w:jc w:val="left"/>
      </w:pPr>
      <w:r>
        <w:rPr>
          <w:rFonts w:ascii="Calibri" w:cs="Calibri" w:eastAsia="Calibri" w:hAnsi="Calibri"/>
          <w:sz w:val="22"/>
          <w:szCs w:val="22"/>
        </w:rPr>
        <w:t xml:space="preserve">Yöntemin arkasındaki mantık, ISO 9001 gibi kalite yönetim sistemi standartlarının sürekli iyileştirme döngüsüyle aynıdır. Rapor ayrıca bazı önkoşulları varsayar: güvenli çalışma koşulları ve bu konuda ortak sorumluluk; yapısal iş görüşmesi ve yıllık değerlendirmeler içeren bir İK politikası; sürekli iyileştirmeyi hedefleyen aktif bir İK ve iş sağlığı ve güvenliği politikası; işgücünün katkısını içeren yapısal politika için üst yönetim desteği. Bu önkoşullar zayıfsa “proaktif” ya da “bütünleşik” faz anlamlı olmaz; önce temel atılmalıdır.</w:t>
      </w:r>
    </w:p>
    <w:p>
      <w:pPr>
        <w:pStyle w:val="Heading3"/>
        <w:keepNext/>
        <w:spacing w:after="110" w:before="320"/>
      </w:pPr>
      <w:r>
        <w:rPr>
          <w:rFonts w:ascii="Calibri" w:cs="Calibri" w:eastAsia="Calibri" w:hAnsi="Calibri"/>
          <w:b/>
          <w:bCs/>
          <w:sz w:val="27"/>
          <w:szCs w:val="27"/>
        </w:rPr>
        <w:t xml:space="preserve">Ek A: Uygulama süreci ve faz modeli</w:t>
      </w:r>
    </w:p>
    <w:p>
      <w:pPr>
        <w:spacing w:after="140" w:line="288"/>
        <w:jc w:val="left"/>
      </w:pPr>
      <w:r>
        <w:rPr>
          <w:rFonts w:ascii="Calibri" w:cs="Calibri" w:eastAsia="Calibri" w:hAnsi="Calibri"/>
          <w:sz w:val="22"/>
          <w:szCs w:val="22"/>
        </w:rPr>
        <w:t xml:space="preserve">Raporun bilgilendirici Ek A’sı, kurumların pratik uygulama düzeyi konusunda uzlaşmasına yardım eden beş adımlı bir süreç tanımlar. Süreci çoğunlukla işletme sahipleri, üst yönetim ya da İK sahiplenir; dış danışmanlar da ilgili paydaşlarla yakın işbirliğiyle yürütebilir. Büyük kurumlarda adımlar bölümler için ayrı izlenebilir ve sonuçlar birleştirilebilir.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6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Planlama ve tasarım</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 gruplarını (kurul, işletme sahipleri, üst yönetim, hat yönetimi, İK, iş sağlığı, eğitim, çalışan temsilcileri) belirleyin; çalışma grubu kurun; proje ve iletişim planı hazırlayın; bölümlerde şampiyonlar belirleyin; anket metriklerini geliştirin ve pilot uygulama yapın.</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 Aracı ölçme ve dağıtma</w:t>
            </w:r>
          </w:p>
        </w:tc>
        <w:tc>
          <w:tcPr>
            <w:tcW w:type="dxa" w:w="6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Planları uygulayın; anketi başlatın; anahtar paydaşlara iki hatırlatma gönderin; yanıt oranlarını izleyin; anketi kapatıp teşekkür edin.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 Analiz ve rapor</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Veriyi temizleyin ve analiz edin; faktörlerin mevcut ve istenen bütünleşme düzeyini, paydaşların belirlediği öncelikleri ve yüksek getirili faktörleri raporlayın.</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 Paydaş toplantısı</w:t>
            </w:r>
          </w:p>
        </w:tc>
        <w:tc>
          <w:tcPr>
            <w:tcW w:type="dxa" w:w="6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Sonuçları sunun; paydaş gruplarının (ör. İK ve operasyonel yöneticiler) benzerlik ve farklılıklarını tartışın; ortak bir vizyona ve öncelikli eylemlere uzlaşın.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 Uygulama</w:t>
            </w:r>
          </w:p>
        </w:tc>
        <w:tc>
          <w:tcPr>
            <w:tcW w:type="dxa" w:w="6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Eylem planını uygulayın ve sonuçları değerlendirin; bu değerlendirme Adım 1’e dönmek için yeni durumun başlangıcıdır.</w:t>
            </w:r>
          </w:p>
        </w:tc>
      </w:tr>
    </w:tbl>
    <w:p>
      <w:pPr>
        <w:spacing w:after="140"/>
      </w:pPr>
    </w:p>
    <w:p>
      <w:pPr>
        <w:spacing w:after="140" w:line="288"/>
        <w:jc w:val="left"/>
      </w:pPr>
      <w:r>
        <w:rPr>
          <w:rFonts w:ascii="Calibri" w:cs="Calibri" w:eastAsia="Calibri" w:hAnsi="Calibri"/>
          <w:sz w:val="22"/>
          <w:szCs w:val="22"/>
        </w:rPr>
        <w:t xml:space="preserve">Ek A’daki Tablo A.1, her faktör için kurumun politika fazını kaydeden bir şablondur. Dört faz sayar: tepkisel, planlı, proaktif ve bütünleşik. Her faktör için mevcut durum, istenen durum ve öncelik kaydedilir; ayrıca mevcut politikalar, araçlar ve gereçler yazılır. Raporun önemli bir sınırı burada ortaya çıkar: Faz tanımları verilmez, örnek doldurma yoktur, öncelik ölçeği belirtilmez. Bu nedenle fazların ne anlama geldiğini ve bir faktörün hangi koşulda hangi fazda sayılacağını kurum kendi bağlamında tanımlamalıdır. Rehber sayfası, değerlendirmeyi sayıya dökmek için 1–4 karşılığını ve öncelik için 1–3 ölçeğini türetmiştir; bunlar raporun parçası değil, yardımcı varsayımlardır.</w:t>
      </w:r>
    </w:p>
    <w:p>
      <w:pPr>
        <w:pStyle w:val="Heading3"/>
        <w:keepNext/>
        <w:spacing w:after="80" w:before="220"/>
      </w:pPr>
      <w:r>
        <w:rPr>
          <w:rFonts w:ascii="Calibri" w:cs="Calibri" w:eastAsia="Calibri" w:hAnsi="Calibri"/>
          <w:b/>
          <w:bCs/>
          <w:color w:val="0B5C8A"/>
          <w:sz w:val="23"/>
          <w:szCs w:val="23"/>
        </w:rPr>
        <w:t xml:space="preserve">Kurgusal örnek: Faz açığı ve öncelik puanı</w:t>
      </w:r>
    </w:p>
    <w:p>
      <w:pPr>
        <w:spacing w:after="140" w:line="288"/>
        <w:jc w:val="left"/>
      </w:pPr>
      <w:r>
        <w:rPr>
          <w:rFonts w:ascii="Calibri" w:cs="Calibri" w:eastAsia="Calibri" w:hAnsi="Calibri"/>
          <w:sz w:val="22"/>
          <w:szCs w:val="22"/>
        </w:rPr>
        <w:t xml:space="preserve">Anadolu Örnek A.Ş. kurgusal şirketi, sürdürülebilir istihdam edilebilirlik değerlendirmesini beş faktör üzerinde yapmıştır. Fazlar 1 (tepkisel) ile 4 (bütünleşik) arasında, öncelik 1 (düşük) ile 3 (yüksek) arasında kodlanmıştır.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200"/>
        <w:gridCol w:w="1200"/>
        <w:gridCol w:w="14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Faktör</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Mevcut faz</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İstenen faz</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Öncelik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Öncelik puanı</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gelişimi (7.5)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Ruh sağlığı (8.6)</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planlaması (6.5)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(6.3)</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İletişim (6.7)</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Hesaplar (türetilmiş)</w:t>
            </w:r>
          </w:p>
          <w:p>
            <w:pPr>
              <w:spacing w:after="0" w:line="276"/>
            </w:pPr>
            <w:r>
              <w:rPr>
                <w:rFonts w:ascii="Calibri" w:cs="Calibri" w:eastAsia="Calibri" w:hAnsi="Calibri"/>
                <w:sz w:val="21"/>
                <w:szCs w:val="21"/>
              </w:rPr>
              <w:t xml:space="preserve">Faz açığı = istenen − mevcut. Öncelik puanı = açık × öncelik ağırlığı. Mevcut ortalama = (2 + 1 + 2 + 3 + 2) ÷ 5 = 2,0; istenen ortalama = (4 + 3 + 4 + 4 + 3) ÷ 5 = 3,6. İlerleme = mevcut toplam ÷ istenen toplam × 100 = 10 ÷ 18 × 100 = %55,6. Anket yanıt oranı = 448 ÷ 640 × 100 = %70.</w:t>
            </w:r>
          </w:p>
        </w:tc>
      </w:tr>
    </w:tbl>
    <w:p>
      <w:pPr>
        <w:spacing w:after="120"/>
      </w:pPr>
    </w:p>
    <w:p>
      <w:pPr>
        <w:spacing w:after="140" w:line="288"/>
        <w:jc w:val="left"/>
      </w:pPr>
      <w:r>
        <w:rPr>
          <w:rFonts w:ascii="Calibri" w:cs="Calibri" w:eastAsia="Calibri" w:hAnsi="Calibri"/>
          <w:sz w:val="22"/>
          <w:szCs w:val="22"/>
        </w:rPr>
        <w:t xml:space="preserve">Önceliklendirme açık: Beceri gelişimi ve ruh sağlığı en yüksek puanı (6) almıştır. Ruh sağlığı faktöründe mevcut faz yalnızca 1’dir (tepkisel); yani kurum bu alanda yalnızca sorun çıktığında müdahale etmektedir. Beceri gelişimi ise mevcut fazı 2 ile, planlı düzeydedir. İletişim faktöründe açık küçüktür ve öncelik de düşük olduğundan bu faktör sıradaki eylem planına girmeyebilir. Raporun “önce önemi, sonra düzeyi okuyun” ilkesi tam olarak budur: Büyük bir açık, öncelik düşükse acil olmayabilir.</w:t>
      </w:r>
    </w:p>
    <w:p>
      <w:pPr>
        <w:spacing w:after="140" w:line="288"/>
        <w:jc w:val="left"/>
      </w:pPr>
      <w:r>
        <w:rPr>
          <w:rFonts w:ascii="Calibri" w:cs="Calibri" w:eastAsia="Calibri" w:hAnsi="Calibri"/>
          <w:sz w:val="22"/>
          <w:szCs w:val="22"/>
        </w:rPr>
        <w:t xml:space="preserve">Yanıt oranı da bir kalite göstergesidir. 640 kişilik davetin %70 yanıtla sonuçlanması makuldür; ancak yanıt vermeyen 192 kişinin hangi bölümlerden olduğu bilinmelidir. Düşük yanıt oranı bazı paydaş gruplarının sesini kaybettirir ve sonuçlar yorumlanırken hangi grupların temsil edildiği yazılmalıdır.</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34"/>
        </w:numPr>
        <w:spacing w:after="80" w:line="280"/>
      </w:pPr>
      <w:r>
        <w:rPr>
          <w:rFonts w:ascii="Calibri" w:cs="Calibri" w:eastAsia="Calibri" w:hAnsi="Calibri"/>
          <w:b/>
          <w:bCs/>
          <w:sz w:val="22"/>
          <w:szCs w:val="22"/>
        </w:rPr>
        <w:t xml:space="preserve">Anketi bir kez yapıp bırakmak.</w:t>
      </w:r>
      <w:r>
        <w:rPr>
          <w:rFonts w:ascii="Calibri" w:cs="Calibri" w:eastAsia="Calibri" w:hAnsi="Calibri"/>
          <w:sz w:val="22"/>
          <w:szCs w:val="22"/>
        </w:rPr>
        <w:t xml:space="preserve"> Değerlendirme, Adım 1’e dönen bir döngünün parçasıdır.</w:t>
      </w:r>
    </w:p>
    <w:p>
      <w:pPr>
        <w:pStyle w:val="ListParagraph"/>
        <w:numPr>
          <w:ilvl w:val="0"/>
          <w:numId w:val="34"/>
        </w:numPr>
        <w:spacing w:after="80" w:line="280"/>
      </w:pPr>
      <w:r>
        <w:rPr>
          <w:rFonts w:ascii="Calibri" w:cs="Calibri" w:eastAsia="Calibri" w:hAnsi="Calibri"/>
          <w:b/>
          <w:bCs/>
          <w:sz w:val="22"/>
          <w:szCs w:val="22"/>
        </w:rPr>
        <w:t xml:space="preserve">Önkoşulları atlamak.</w:t>
      </w:r>
      <w:r>
        <w:rPr>
          <w:rFonts w:ascii="Calibri" w:cs="Calibri" w:eastAsia="Calibri" w:hAnsi="Calibri"/>
          <w:sz w:val="22"/>
          <w:szCs w:val="22"/>
        </w:rPr>
        <w:t xml:space="preserve"> Güvenli koşullar ve üst yönetim desteği olmadan “proaktif” faz anlamlı değildir.</w:t>
      </w:r>
    </w:p>
    <w:p>
      <w:pPr>
        <w:pStyle w:val="ListParagraph"/>
        <w:numPr>
          <w:ilvl w:val="0"/>
          <w:numId w:val="34"/>
        </w:numPr>
        <w:spacing w:after="80" w:line="280"/>
      </w:pPr>
      <w:r>
        <w:rPr>
          <w:rFonts w:ascii="Calibri" w:cs="Calibri" w:eastAsia="Calibri" w:hAnsi="Calibri"/>
          <w:b/>
          <w:bCs/>
          <w:sz w:val="22"/>
          <w:szCs w:val="22"/>
        </w:rPr>
        <w:t xml:space="preserve">Faz tanımlarını yazmamak.</w:t>
      </w:r>
      <w:r>
        <w:rPr>
          <w:rFonts w:ascii="Calibri" w:cs="Calibri" w:eastAsia="Calibri" w:hAnsi="Calibri"/>
          <w:sz w:val="22"/>
          <w:szCs w:val="22"/>
        </w:rPr>
        <w:t xml:space="preserve"> Raporda tanımlanmayan fazlar, her paydaş için farklı anlama gelir.</w:t>
      </w:r>
    </w:p>
    <w:p>
      <w:pPr>
        <w:pStyle w:val="ListParagraph"/>
        <w:numPr>
          <w:ilvl w:val="0"/>
          <w:numId w:val="34"/>
        </w:numPr>
        <w:spacing w:after="80" w:line="280"/>
      </w:pPr>
      <w:r>
        <w:rPr>
          <w:rFonts w:ascii="Calibri" w:cs="Calibri" w:eastAsia="Calibri" w:hAnsi="Calibri"/>
          <w:b/>
          <w:bCs/>
          <w:sz w:val="22"/>
          <w:szCs w:val="22"/>
        </w:rPr>
        <w:t xml:space="preserve">Yalnızca İK’nın doldurması.</w:t>
      </w:r>
      <w:r>
        <w:rPr>
          <w:rFonts w:ascii="Calibri" w:cs="Calibri" w:eastAsia="Calibri" w:hAnsi="Calibri"/>
          <w:sz w:val="22"/>
          <w:szCs w:val="22"/>
        </w:rPr>
        <w:t xml:space="preserve"> Paydaşlar arası farklar konuşmanın değeridir.</w:t>
      </w:r>
    </w:p>
    <w:p>
      <w:pPr>
        <w:pStyle w:val="ListParagraph"/>
        <w:numPr>
          <w:ilvl w:val="0"/>
          <w:numId w:val="34"/>
        </w:numPr>
        <w:spacing w:after="80" w:line="280"/>
      </w:pPr>
      <w:r>
        <w:rPr>
          <w:rFonts w:ascii="Calibri" w:cs="Calibri" w:eastAsia="Calibri" w:hAnsi="Calibri"/>
          <w:b/>
          <w:bCs/>
          <w:sz w:val="22"/>
          <w:szCs w:val="22"/>
        </w:rPr>
        <w:t xml:space="preserve">Küme 3’ü “yan ürün” saymak.</w:t>
      </w:r>
      <w:r>
        <w:rPr>
          <w:rFonts w:ascii="Calibri" w:cs="Calibri" w:eastAsia="Calibri" w:hAnsi="Calibri"/>
          <w:sz w:val="22"/>
          <w:szCs w:val="22"/>
        </w:rPr>
        <w:t xml:space="preserve"> Sağlık ve iyi oluş, yetkinlik kadar istihdam edilebilirliği belirler.</w:t>
      </w:r>
    </w:p>
    <w:p>
      <w:pPr>
        <w:pStyle w:val="Heading3"/>
        <w:keepNext/>
        <w:spacing w:after="110" w:before="320"/>
      </w:pPr>
      <w:r>
        <w:rPr>
          <w:rFonts w:ascii="Calibri" w:cs="Calibri" w:eastAsia="Calibri" w:hAnsi="Calibri"/>
          <w:b/>
          <w:bCs/>
          <w:sz w:val="27"/>
          <w:szCs w:val="27"/>
        </w:rPr>
        <w:t xml:space="preserve">Bu raporu öğrenme ve yetkinlik metrikleriyle bağlamak</w:t>
      </w:r>
    </w:p>
    <w:p>
      <w:pPr>
        <w:spacing w:after="140" w:line="288"/>
        <w:jc w:val="left"/>
      </w:pPr>
      <w:r>
        <w:rPr>
          <w:rFonts w:ascii="Calibri" w:cs="Calibri" w:eastAsia="Calibri" w:hAnsi="Calibri"/>
          <w:sz w:val="22"/>
          <w:szCs w:val="22"/>
        </w:rPr>
        <w:t xml:space="preserve">ISO/TR 30406, 4.1–4.4’teki ölçüm belgeleriyle farklı bir ilişki kurar. Onlar neyin gerçekleştiğini sayar; bu rapor ise politikanın olgunluğunu değerlendirir. Örneğin beceri gelişimi faktöründe “proaktif” faz, ISO 30422’deki ihtiyaç belirleme ve planlama aşamalarının düzenli çalıştığı, ISO/TS 30428’deki yetkinlik oranının izlendiği, ISO/TS 30437’deki sonuç metriklerinin kurumsal hedeflere bağlandığı bir kurumu tarif eder. Küme 3’teki sağlık faktörleri ise ISO 45001 gibi iş sağlığı ve güvenliği standartlarıyla; ruh sağlığı ve iyi oluş ISO 45003 ile ilişkilidir. Bu bağlantılar rapor tarafından zorunlu kılınmaz, ama uygulamada politikaların birbirini beslediğini gösterir.</w:t>
      </w:r>
    </w:p>
    <w:p>
      <w:pPr>
        <w:spacing w:after="140" w:line="288"/>
        <w:jc w:val="left"/>
      </w:pPr>
      <w:r>
        <w:rPr>
          <w:rFonts w:ascii="Calibri" w:cs="Calibri" w:eastAsia="Calibri" w:hAnsi="Calibri"/>
          <w:sz w:val="22"/>
          <w:szCs w:val="22"/>
        </w:rPr>
        <w:t xml:space="preserve">İşgücü planlaması faktörü Kısım 2 ile doğrudan örtüşür: Arz ve talep risklerinin değerlendirilmesi, KSA’ların düzenli gözden geçirilmesi ISO 30409’un konusudur. Liderlik ve kültür faktörleri ise 4.4’te ele alınan liderlik güveni ile birlikte okunabilir. Rapor böylece, bu kısımdaki dört bölümü ve Kısım 2’yi tek bir politika çerçevesinde birleştirir.</w:t>
      </w:r>
    </w:p>
    <w:p>
      <w:pPr>
        <w:pStyle w:val="Heading3"/>
        <w:keepNext/>
        <w:spacing w:after="80" w:before="220"/>
      </w:pPr>
      <w:r>
        <w:rPr>
          <w:rFonts w:ascii="Calibri" w:cs="Calibri" w:eastAsia="Calibri" w:hAnsi="Calibri"/>
          <w:b/>
          <w:bCs/>
          <w:color w:val="0B5C8A"/>
          <w:sz w:val="23"/>
          <w:szCs w:val="23"/>
        </w:rPr>
        <w:t xml:space="preserve">Kurgusal vaka: Esnek işgücü ve istihdam edilebilirlik</w:t>
      </w:r>
    </w:p>
    <w:p>
      <w:pPr>
        <w:spacing w:after="140" w:line="288"/>
        <w:jc w:val="left"/>
      </w:pPr>
      <w:r>
        <w:rPr>
          <w:rFonts w:ascii="Calibri" w:cs="Calibri" w:eastAsia="Calibri" w:hAnsi="Calibri"/>
          <w:sz w:val="22"/>
          <w:szCs w:val="22"/>
        </w:rPr>
        <w:t xml:space="preserve">Anadolu Örnek A.Ş.’nin perakende zincirinde çalışanların %35’i mevsimlik ve yarı zamanlıdır. Şirket, sürdürülebilir istihdam edilebilirlik değerlendirmesini yalnızca kadrolu çalışanlarla yapmış ve beceri gelişimi faktöründe “planlı” faz belirlemiştir. Esnek işgücü paydaşları dahil edildiğinde ise aynı faktörde “tepkisel” fazın işaretlendiği görülür; çünkü mevsimlik çalışanlar için beceri kaydı ve eğitim planı bulunmamaktadır. ISO/TR 30406’nın esnek çalışma ve esnek işgücünü açıkça kapsam içine alması, bu tür bir körlüğü önlemek içindir. Bu kurgusal örnek, paydaş farklarına bakmanın, ortalama bir faz değerinden daha fazla bilgi taşıdığını gösterir: Sezonluk işgücü için beceri kaydı oluşturmak, hem işe alım maliyetini hem de sezon başı uyum süresini düşürür.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34"/>
        </w:numPr>
        <w:spacing w:after="80" w:line="280"/>
      </w:pPr>
      <w:r>
        <w:rPr>
          <w:rFonts w:ascii="Calibri" w:cs="Calibri" w:eastAsia="Calibri" w:hAnsi="Calibri"/>
          <w:b/>
          <w:bCs/>
          <w:sz w:val="22"/>
          <w:szCs w:val="22"/>
        </w:rPr>
        <w:t xml:space="preserve">Önce önemi, sonra düzeyi okuyun.</w:t>
      </w:r>
      <w:r>
        <w:rPr>
          <w:rFonts w:ascii="Calibri" w:cs="Calibri" w:eastAsia="Calibri" w:hAnsi="Calibri"/>
          <w:sz w:val="22"/>
          <w:szCs w:val="22"/>
        </w:rPr>
        <w:t xml:space="preserve"> Büyük bir faz açığı, öncelik düşükse acil olmayabilir.</w:t>
      </w:r>
    </w:p>
    <w:p>
      <w:pPr>
        <w:pStyle w:val="ListParagraph"/>
        <w:numPr>
          <w:ilvl w:val="0"/>
          <w:numId w:val="34"/>
        </w:numPr>
        <w:spacing w:after="80" w:line="280"/>
      </w:pPr>
      <w:r>
        <w:rPr>
          <w:rFonts w:ascii="Calibri" w:cs="Calibri" w:eastAsia="Calibri" w:hAnsi="Calibri"/>
          <w:b/>
          <w:bCs/>
          <w:sz w:val="22"/>
          <w:szCs w:val="22"/>
        </w:rPr>
        <w:t xml:space="preserve">Fazlar bir ölçek değil, olgunluk sırasıdır.</w:t>
      </w:r>
      <w:r>
        <w:rPr>
          <w:rFonts w:ascii="Calibri" w:cs="Calibri" w:eastAsia="Calibri" w:hAnsi="Calibri"/>
          <w:sz w:val="22"/>
          <w:szCs w:val="22"/>
        </w:rPr>
        <w:t xml:space="preserve"> Aralarındaki mesafenin eşit olduğu raporda belirtilmez; 1–4 sayısal karşılığı kaba bir yaklaşımdır.</w:t>
      </w:r>
    </w:p>
    <w:p>
      <w:pPr>
        <w:pStyle w:val="ListParagraph"/>
        <w:numPr>
          <w:ilvl w:val="0"/>
          <w:numId w:val="34"/>
        </w:numPr>
        <w:spacing w:after="80" w:line="280"/>
      </w:pPr>
      <w:r>
        <w:rPr>
          <w:rFonts w:ascii="Calibri" w:cs="Calibri" w:eastAsia="Calibri" w:hAnsi="Calibri"/>
          <w:b/>
          <w:bCs/>
          <w:sz w:val="22"/>
          <w:szCs w:val="22"/>
        </w:rPr>
        <w:t xml:space="preserve">Paydaş farklarına bakın.</w:t>
      </w:r>
      <w:r>
        <w:rPr>
          <w:rFonts w:ascii="Calibri" w:cs="Calibri" w:eastAsia="Calibri" w:hAnsi="Calibri"/>
          <w:sz w:val="22"/>
          <w:szCs w:val="22"/>
        </w:rPr>
        <w:t xml:space="preserve"> Aynı faktör için İK ile operasyonel yöneticiler farklı fazlar işaret ediyorsa bu bir uyuşmazlık değil, konuşmanın başlangıcıdır.</w:t>
      </w:r>
    </w:p>
    <w:p>
      <w:pPr>
        <w:pStyle w:val="ListParagraph"/>
        <w:numPr>
          <w:ilvl w:val="0"/>
          <w:numId w:val="34"/>
        </w:numPr>
        <w:spacing w:after="80" w:line="280"/>
      </w:pPr>
      <w:r>
        <w:rPr>
          <w:rFonts w:ascii="Calibri" w:cs="Calibri" w:eastAsia="Calibri" w:hAnsi="Calibri"/>
          <w:b/>
          <w:bCs/>
          <w:sz w:val="22"/>
          <w:szCs w:val="22"/>
        </w:rPr>
        <w:t xml:space="preserve">Kümeleri birlikte düşünün.</w:t>
      </w:r>
      <w:r>
        <w:rPr>
          <w:rFonts w:ascii="Calibri" w:cs="Calibri" w:eastAsia="Calibri" w:hAnsi="Calibri"/>
          <w:sz w:val="22"/>
          <w:szCs w:val="22"/>
        </w:rPr>
        <w:t xml:space="preserve"> Tek bir kümede yüksek düzey yeterli değildir.</w:t>
      </w:r>
    </w:p>
    <w:p>
      <w:pPr>
        <w:pStyle w:val="ListParagraph"/>
        <w:numPr>
          <w:ilvl w:val="0"/>
          <w:numId w:val="34"/>
        </w:numPr>
        <w:spacing w:after="80" w:line="280"/>
      </w:pPr>
      <w:r>
        <w:rPr>
          <w:rFonts w:ascii="Calibri" w:cs="Calibri" w:eastAsia="Calibri" w:hAnsi="Calibri"/>
          <w:b/>
          <w:bCs/>
          <w:sz w:val="22"/>
          <w:szCs w:val="22"/>
        </w:rPr>
        <w:t xml:space="preserve">İfade ile uygulamayı ayırın.</w:t>
      </w:r>
      <w:r>
        <w:rPr>
          <w:rFonts w:ascii="Calibri" w:cs="Calibri" w:eastAsia="Calibri" w:hAnsi="Calibri"/>
          <w:sz w:val="22"/>
          <w:szCs w:val="22"/>
        </w:rPr>
        <w:t xml:space="preserve"> Bazı ifadeler kurumun bir şeyi “kabul ettiğini”, bazıları somut bir şeye “sahip olduğunu” söyler; ilk grup için kanıt (karar, politika metni, uygulama) isteyin.</w:t>
      </w:r>
    </w:p>
    <w:p>
      <w:pPr>
        <w:pStyle w:val="ListParagraph"/>
        <w:numPr>
          <w:ilvl w:val="0"/>
          <w:numId w:val="34"/>
        </w:numPr>
        <w:spacing w:after="80" w:line="280"/>
      </w:pPr>
      <w:r>
        <w:rPr>
          <w:rFonts w:ascii="Calibri" w:cs="Calibri" w:eastAsia="Calibri" w:hAnsi="Calibri"/>
          <w:b/>
          <w:bCs/>
          <w:sz w:val="22"/>
          <w:szCs w:val="22"/>
        </w:rPr>
        <w:t xml:space="preserve">İyileştirme döngüsünü kapatın.</w:t>
      </w:r>
      <w:r>
        <w:rPr>
          <w:rFonts w:ascii="Calibri" w:cs="Calibri" w:eastAsia="Calibri" w:hAnsi="Calibri"/>
          <w:sz w:val="22"/>
          <w:szCs w:val="22"/>
        </w:rPr>
        <w:t xml:space="preserve"> Aynı ölçümü periyodik olarak tekrarlayarak ilerlemeyi izleyin.</w:t>
      </w:r>
    </w:p>
    <w:p>
      <w:pPr>
        <w:spacing w:after="140" w:line="288"/>
        <w:jc w:val="left"/>
      </w:pPr>
      <w:r>
        <w:rPr>
          <w:rFonts w:ascii="Calibri" w:cs="Calibri" w:eastAsia="Calibri" w:hAnsi="Calibri"/>
          <w:sz w:val="22"/>
          <w:szCs w:val="22"/>
        </w:rPr>
        <w:t xml:space="preserve">Sınırlamalar açıktır. Rapor bir metrik belgesi değildir: Formül, birim, puanlama ya da eşik içermez; faz karşılıkları, açık, ilerleme yüzdesi ve öncelik puanı rehber sayfasının türetmesidir. Anket metriklerine dair seçenekler (Ek A.2) belgede yer almaz. Faktörler arası ağırlık verilmez; küme ve genel ortalamalar tüm faktörleri eşit sayar. Faktörlerin ifade sayısı eşit değildir (6.4’te bir, 8.6’da beş); ifade sayısı faktör ağırlığı olarak okunmamalıdır. Raporun amacı kurumları birbiriyle karşılaştırmak değil, her kurumun kendi mevcut ve istenen durumunu uzlaştırmasıdır.</w:t>
      </w:r>
    </w:p>
    <w:p>
      <w:pPr>
        <w:spacing w:after="140" w:line="288"/>
        <w:jc w:val="left"/>
      </w:pPr>
      <w:r>
        <w:rPr>
          <w:rFonts w:ascii="Calibri" w:cs="Calibri" w:eastAsia="Calibri" w:hAnsi="Calibri"/>
          <w:sz w:val="22"/>
          <w:szCs w:val="22"/>
        </w:rPr>
        <w:t xml:space="preserve">Raporlamada kurul ve üst yönetim küme düzeyinde özeti, en yüksek öncelikli faktörleri ve faz açıklarını, stratejiyle ilişkiyi ve eylem planını bir skor kartında görür. İK ve eğitim birimleri faktör düzeyinde mevcut ve istenen fazı, anket yanıt oranını, paydaş farklarını ve beceri envanterini görür. Hat yönetimi kendi birimlerinin sonuçlarını ve yönetici–işgücü görüşme konularını (KSA, iş içeriği, sağlık dengesi) görür. Raporun kendi ifadesiyle, İK ile yönetim kurulu, yönetim, operasyon ve iş sağlığı ve güvenliği arasında bir konuşma başlatmak ve bunu stratejik ve kısa–orta vadeli hedeflerle bağlamak raporun asıl işlevidir.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40"/>
        </w:numPr>
        <w:spacing w:after="80" w:line="280"/>
      </w:pPr>
      <w:r>
        <w:rPr>
          <w:rFonts w:ascii="Calibri" w:cs="Calibri" w:eastAsia="Calibri" w:hAnsi="Calibri"/>
          <w:sz w:val="22"/>
          <w:szCs w:val="22"/>
        </w:rPr>
        <w:t xml:space="preserve">Önkoşulları gözden geçirin: güvenli koşullar, yapısal iş danışması, yıllık değerlendirmeler, aktif İK ve İSG politikası, üst yönetim desteği.</w:t>
      </w:r>
    </w:p>
    <w:p>
      <w:pPr>
        <w:pStyle w:val="ListParagraph"/>
        <w:numPr>
          <w:ilvl w:val="0"/>
          <w:numId w:val="40"/>
        </w:numPr>
        <w:spacing w:after="80" w:line="280"/>
      </w:pPr>
      <w:r>
        <w:rPr>
          <w:rFonts w:ascii="Calibri" w:cs="Calibri" w:eastAsia="Calibri" w:hAnsi="Calibri"/>
          <w:sz w:val="22"/>
          <w:szCs w:val="22"/>
        </w:rPr>
        <w:t xml:space="preserve">Çalışma grubunu ve paydaşları belirleyin; proje ve iletişim planı hazırlayın.</w:t>
      </w:r>
    </w:p>
    <w:p>
      <w:pPr>
        <w:pStyle w:val="ListParagraph"/>
        <w:numPr>
          <w:ilvl w:val="0"/>
          <w:numId w:val="40"/>
        </w:numPr>
        <w:spacing w:after="80" w:line="280"/>
      </w:pPr>
      <w:r>
        <w:rPr>
          <w:rFonts w:ascii="Calibri" w:cs="Calibri" w:eastAsia="Calibri" w:hAnsi="Calibri"/>
          <w:sz w:val="22"/>
          <w:szCs w:val="22"/>
        </w:rPr>
        <w:t xml:space="preserve">20 faktörün önemini belirleyin (Adım 1): öncelik düşük, orta ya da yüksek.</w:t>
      </w:r>
    </w:p>
    <w:p>
      <w:pPr>
        <w:pStyle w:val="ListParagraph"/>
        <w:numPr>
          <w:ilvl w:val="0"/>
          <w:numId w:val="40"/>
        </w:numPr>
        <w:spacing w:after="80" w:line="280"/>
      </w:pPr>
      <w:r>
        <w:rPr>
          <w:rFonts w:ascii="Calibri" w:cs="Calibri" w:eastAsia="Calibri" w:hAnsi="Calibri"/>
          <w:sz w:val="22"/>
          <w:szCs w:val="22"/>
        </w:rPr>
        <w:t xml:space="preserve">İfadeleri kendi ölçeğinizle puanlayacak bir anket tasarlayın ve pilotlayın.</w:t>
      </w:r>
    </w:p>
    <w:p>
      <w:pPr>
        <w:pStyle w:val="ListParagraph"/>
        <w:numPr>
          <w:ilvl w:val="0"/>
          <w:numId w:val="40"/>
        </w:numPr>
        <w:spacing w:after="80" w:line="280"/>
      </w:pPr>
      <w:r>
        <w:rPr>
          <w:rFonts w:ascii="Calibri" w:cs="Calibri" w:eastAsia="Calibri" w:hAnsi="Calibri"/>
          <w:sz w:val="22"/>
          <w:szCs w:val="22"/>
        </w:rPr>
        <w:t xml:space="preserve">Her faktör için mevcut fazı belirleyin (Adım 2) ve yanıt oranını izleyin.</w:t>
      </w:r>
    </w:p>
    <w:p>
      <w:pPr>
        <w:pStyle w:val="ListParagraph"/>
        <w:numPr>
          <w:ilvl w:val="0"/>
          <w:numId w:val="40"/>
        </w:numPr>
        <w:spacing w:after="80" w:line="280"/>
      </w:pPr>
      <w:r>
        <w:rPr>
          <w:rFonts w:ascii="Calibri" w:cs="Calibri" w:eastAsia="Calibri" w:hAnsi="Calibri"/>
          <w:sz w:val="22"/>
          <w:szCs w:val="22"/>
        </w:rPr>
        <w:t xml:space="preserve">İstenen fazı ve farkı belirleyin (Adım 3); açığı öncelikle birlikte okuyun.</w:t>
      </w:r>
    </w:p>
    <w:p>
      <w:pPr>
        <w:pStyle w:val="ListParagraph"/>
        <w:numPr>
          <w:ilvl w:val="0"/>
          <w:numId w:val="40"/>
        </w:numPr>
        <w:spacing w:after="80" w:line="280"/>
      </w:pPr>
      <w:r>
        <w:rPr>
          <w:rFonts w:ascii="Calibri" w:cs="Calibri" w:eastAsia="Calibri" w:hAnsi="Calibri"/>
          <w:sz w:val="22"/>
          <w:szCs w:val="22"/>
        </w:rPr>
        <w:t xml:space="preserve">Paydaşlarla toplantı yapın ve ortak vizyon üzerinde uzlaşın.</w:t>
      </w:r>
    </w:p>
    <w:p>
      <w:pPr>
        <w:pStyle w:val="ListParagraph"/>
        <w:numPr>
          <w:ilvl w:val="0"/>
          <w:numId w:val="40"/>
        </w:numPr>
        <w:spacing w:after="80" w:line="280"/>
      </w:pPr>
      <w:r>
        <w:rPr>
          <w:rFonts w:ascii="Calibri" w:cs="Calibri" w:eastAsia="Calibri" w:hAnsi="Calibri"/>
          <w:sz w:val="22"/>
          <w:szCs w:val="22"/>
        </w:rPr>
        <w:t xml:space="preserve">Eylem planını uygulayın ve döngüyü sürdürün (Adım 4).</w:t>
      </w:r>
    </w:p>
    <w:p>
      <w:pPr>
        <w:pStyle w:val="Heading2"/>
        <w:keepNext/>
        <w:pageBreakBefore/>
        <w:spacing w:after="100" w:before="0"/>
      </w:pPr>
      <w:r>
        <w:rPr>
          <w:rFonts w:ascii="Calibri" w:cs="Calibri" w:eastAsia="Calibri" w:hAnsi="Calibri"/>
          <w:b/>
          <w:bCs/>
          <w:color w:val="0B5C8A"/>
          <w:sz w:val="34"/>
          <w:szCs w:val="34"/>
        </w:rPr>
        <w:t xml:space="preserve">Kısım 4’ün Özeti ve Kısım 5’e Geçiş</w:t>
      </w:r>
    </w:p>
    <w:p>
      <w:pPr>
        <w:keepNext/>
        <w:pBdr>
          <w:bottom w:val="single" w:color="0B5C8A" w:sz="8" w:space="6"/>
        </w:pBdr>
        <w:spacing w:after="220"/>
      </w:pPr>
      <w:r>
        <w:rPr>
          <w:rFonts w:ascii="Calibri" w:cs="Calibri" w:eastAsia="Calibri" w:hAnsi="Calibri"/>
          <w:i/>
          <w:iCs/>
          <w:color w:val="59636F"/>
          <w:sz w:val="26"/>
          <w:szCs w:val="26"/>
        </w:rPr>
        <w:t xml:space="preserve">Öğrenme, yetkinlik, liderlik ve sürdürülebilir istihdam edilebilirlik tek bir sistem olarak.</w:t>
      </w:r>
    </w:p>
    <w:p>
      <w:pPr>
        <w:spacing w:after="140" w:line="288"/>
        <w:jc w:val="left"/>
      </w:pPr>
      <w:r>
        <w:rPr>
          <w:rFonts w:ascii="Calibri" w:cs="Calibri" w:eastAsia="Calibri" w:hAnsi="Calibri"/>
          <w:sz w:val="22"/>
          <w:szCs w:val="22"/>
        </w:rPr>
        <w:t xml:space="preserve">Bu kısımda öğrenme ve gelişimi bir yatırım zinciri olarak ele aldık. ISO 30422 süreci tanımladı: ihtiyaç belirleme, planlama, uygulama ve değerlendirme; hiçbir yöntemin diğerinden üstün olmadığı, öğrenmenin üç zamanda ve geçerli, güvenilir ve adil biçimde ölçülmesi gerektiği. ISO/TS 30437 hangi metriğin kime, hangi amaçla uygun olduğunu söyleyen seçim çerçevesini verdi: dört karar, üç metrik türü ve beş düzey. ISO/TS 30428 maliyet, katılım, saat, kategori ve yetkinlik göstergelerini tanımladı. ISO/TS 30431 liderlik güveni, kontrol alanı ve liderlik gelişimini ele aldı. ISO/TR 30406 ise işgücünün uzun vadeli çalışabilirliğini 20 faktör ve faz modeliyle değerlendirmeyi önerdi.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500"/>
        <w:gridCol w:w="27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süreci iyi işliyor mu?</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zamanlı ölçüm, kalıcılık</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Ö&amp;G birimi: süreç iyileştirme</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Doğru metrikleri mi seçtik?</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Dengeli küme, Kirkpatrick düzeyleri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30437</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Ö&amp;G: raporlama tasarımı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 kadar yatırım yapıyoruz, kime ulaşıyoruz?</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Maliyet, katılım, saat, kategori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strateji hizası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ne kadar yetkin?</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yetkinlik oranı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Hat yönetimi ve İK: açık kapatma</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Liderlere güveniliyor mu, liderler yetişiyor mu?</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Güven endeksi, kontrol alanı, gelişim yüzdesi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30431</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yönetim yapısı ve yedekleme</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uzun vadede çalışabilir kalıyor mu?</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Faz açığı, öncelik puanı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ISO/TR 30406</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İK: stratejik politika</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41"/>
        </w:numPr>
        <w:spacing w:after="80" w:line="280"/>
      </w:pPr>
      <w:r>
        <w:rPr>
          <w:rFonts w:ascii="Calibri" w:cs="Calibri" w:eastAsia="Calibri" w:hAnsi="Calibri"/>
          <w:b/>
          <w:bCs/>
          <w:sz w:val="22"/>
          <w:szCs w:val="22"/>
        </w:rPr>
        <w:t xml:space="preserve">Girişi değil, sonucu ölçün.</w:t>
      </w:r>
      <w:r>
        <w:rPr>
          <w:rFonts w:ascii="Calibri" w:cs="Calibri" w:eastAsia="Calibri" w:hAnsi="Calibri"/>
          <w:sz w:val="22"/>
          <w:szCs w:val="22"/>
        </w:rPr>
        <w:t xml:space="preserve"> Saat, harcama ve katılım maruz kalmayı gösterir; öğrenmeyi, uygulamayı ve sonucu ayrıca ölçmek gerekir.</w:t>
      </w:r>
    </w:p>
    <w:p>
      <w:pPr>
        <w:pStyle w:val="ListParagraph"/>
        <w:numPr>
          <w:ilvl w:val="0"/>
          <w:numId w:val="41"/>
        </w:numPr>
        <w:spacing w:after="80" w:line="280"/>
      </w:pPr>
      <w:r>
        <w:rPr>
          <w:rFonts w:ascii="Calibri" w:cs="Calibri" w:eastAsia="Calibri" w:hAnsi="Calibri"/>
          <w:b/>
          <w:bCs/>
          <w:sz w:val="22"/>
          <w:szCs w:val="22"/>
        </w:rPr>
        <w:t xml:space="preserve">Manşet sayının arkasına bakın.</w:t>
      </w:r>
      <w:r>
        <w:rPr>
          <w:rFonts w:ascii="Calibri" w:cs="Calibri" w:eastAsia="Calibri" w:hAnsi="Calibri"/>
          <w:sz w:val="22"/>
          <w:szCs w:val="22"/>
        </w:rPr>
        <w:t xml:space="preserve"> %96,5’lik katılım, %52’lik uyum dışı katılımı gizleyebilir; 12,6’lık kontrol alanı, 30’dan fazla astı olan yöneticileri gizleyebilir.</w:t>
      </w:r>
    </w:p>
    <w:p>
      <w:pPr>
        <w:pStyle w:val="ListParagraph"/>
        <w:numPr>
          <w:ilvl w:val="0"/>
          <w:numId w:val="41"/>
        </w:numPr>
        <w:spacing w:after="80" w:line="280"/>
      </w:pPr>
      <w:r>
        <w:rPr>
          <w:rFonts w:ascii="Calibri" w:cs="Calibri" w:eastAsia="Calibri" w:hAnsi="Calibri"/>
          <w:b/>
          <w:bCs/>
          <w:sz w:val="22"/>
          <w:szCs w:val="22"/>
        </w:rPr>
        <w:t xml:space="preserve">Tanımları yazın ve değiştirmeyin.</w:t>
      </w:r>
      <w:r>
        <w:rPr>
          <w:rFonts w:ascii="Calibri" w:cs="Calibri" w:eastAsia="Calibri" w:hAnsi="Calibri"/>
          <w:sz w:val="22"/>
          <w:szCs w:val="22"/>
        </w:rPr>
        <w:t xml:space="preserve"> “Katılım”, “çalışan”, “maliyet”, “lider” ve “biçimsel eğitim” tanımları dönemler boyunca sabit kalmalıdır.</w:t>
      </w:r>
    </w:p>
    <w:p>
      <w:pPr>
        <w:pStyle w:val="ListParagraph"/>
        <w:numPr>
          <w:ilvl w:val="0"/>
          <w:numId w:val="41"/>
        </w:numPr>
        <w:spacing w:after="80" w:line="280"/>
      </w:pPr>
      <w:r>
        <w:rPr>
          <w:rFonts w:ascii="Calibri" w:cs="Calibri" w:eastAsia="Calibri" w:hAnsi="Calibri"/>
          <w:b/>
          <w:bCs/>
          <w:sz w:val="22"/>
          <w:szCs w:val="22"/>
        </w:rPr>
        <w:t xml:space="preserve">Fırsat maliyetini açıkça belirtin.</w:t>
      </w:r>
      <w:r>
        <w:rPr>
          <w:rFonts w:ascii="Calibri" w:cs="Calibri" w:eastAsia="Calibri" w:hAnsi="Calibri"/>
          <w:sz w:val="22"/>
          <w:szCs w:val="22"/>
        </w:rPr>
        <w:t xml:space="preserve"> Dahil edip etmediğiniz YG ve maliyet sonuçlarını kökten değiştirir.</w:t>
      </w:r>
    </w:p>
    <w:p>
      <w:pPr>
        <w:pStyle w:val="ListParagraph"/>
        <w:numPr>
          <w:ilvl w:val="0"/>
          <w:numId w:val="41"/>
        </w:numPr>
        <w:spacing w:after="80" w:line="280"/>
      </w:pPr>
      <w:r>
        <w:rPr>
          <w:rFonts w:ascii="Calibri" w:cs="Calibri" w:eastAsia="Calibri" w:hAnsi="Calibri"/>
          <w:b/>
          <w:bCs/>
          <w:sz w:val="22"/>
          <w:szCs w:val="22"/>
        </w:rPr>
        <w:t xml:space="preserve">Yöntem tutarlılığı kıyaslamanın ön şartıdır.</w:t>
      </w:r>
      <w:r>
        <w:rPr>
          <w:rFonts w:ascii="Calibri" w:cs="Calibri" w:eastAsia="Calibri" w:hAnsi="Calibri"/>
          <w:sz w:val="22"/>
          <w:szCs w:val="22"/>
        </w:rPr>
        <w:t xml:space="preserve"> Anket ölçeği, yetkinlik ölçeği ve faz tanımı seri boyunca aynı olmalıdır.</w:t>
      </w:r>
    </w:p>
    <w:p>
      <w:pPr>
        <w:pStyle w:val="ListParagraph"/>
        <w:numPr>
          <w:ilvl w:val="0"/>
          <w:numId w:val="41"/>
        </w:numPr>
        <w:spacing w:after="80" w:line="280"/>
      </w:pPr>
      <w:r>
        <w:rPr>
          <w:rFonts w:ascii="Calibri" w:cs="Calibri" w:eastAsia="Calibri" w:hAnsi="Calibri"/>
          <w:b/>
          <w:bCs/>
          <w:sz w:val="22"/>
          <w:szCs w:val="22"/>
        </w:rPr>
        <w:t xml:space="preserve">Bağlamı sayının yanına yazın.</w:t>
      </w:r>
      <w:r>
        <w:rPr>
          <w:rFonts w:ascii="Calibri" w:cs="Calibri" w:eastAsia="Calibri" w:hAnsi="Calibri"/>
          <w:sz w:val="22"/>
          <w:szCs w:val="22"/>
        </w:rPr>
        <w:t xml:space="preserve"> FTE değişimi, yeniden yapılanma, ekonomik koşullar ve hedeflerin zorluğu sonucun anlamını değiştirir.</w:t>
      </w:r>
    </w:p>
    <w:p>
      <w:pPr>
        <w:pStyle w:val="ListParagraph"/>
        <w:numPr>
          <w:ilvl w:val="0"/>
          <w:numId w:val="41"/>
        </w:numPr>
        <w:spacing w:after="80" w:line="280"/>
      </w:pPr>
      <w:r>
        <w:rPr>
          <w:rFonts w:ascii="Calibri" w:cs="Calibri" w:eastAsia="Calibri" w:hAnsi="Calibri"/>
          <w:b/>
          <w:bCs/>
          <w:sz w:val="22"/>
          <w:szCs w:val="22"/>
        </w:rPr>
        <w:t xml:space="preserve">Ölçümü cezalandırma için değil, iyileştirme için yapın.</w:t>
      </w:r>
    </w:p>
    <w:p>
      <w:pPr>
        <w:spacing w:after="140" w:line="288"/>
        <w:jc w:val="left"/>
      </w:pPr>
      <w:r>
        <w:rPr>
          <w:rFonts w:ascii="Calibri" w:cs="Calibri" w:eastAsia="Calibri" w:hAnsi="Calibri"/>
          <w:sz w:val="22"/>
          <w:szCs w:val="22"/>
        </w:rPr>
        <w:t xml:space="preserve">Bu ilkelerin çoğu, Kısım 1’deki güvenilir veri ve Kısım 3’teki işe alım metriklerinde de karşımıza çıkmıştı: Ölçümün değeri sayının büyüklüğünden çok, nasıl tanımlandığına ve hangi bağlamda okunduğuna bağlıdır.</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Dört bölümün tamamını bir anda uygulamak çoğu kurum için gerçekçi değildir. Önerilen sıra şudur. İlk üç ayda eğitim verisinin tek bir kayıt sisteminde toplanmasını sağlayın; maliyet kapsamı, biçimsel eğitim ve çalışan tanımını yazın ve toplam maliyet, tekil katılım ve çalışan başına saati hesaplayın (4.3). Sonraki üç ayda kategori ve uyum ayrımını kurup ilk skor kartını üretin; metrik setini dengeli küme kuralına göre denetleyin (4.2). Altıncı aydan itibaren öne çıkan birkaç programda üç zamanlı öğrenme ölçümünü başlatın (4.1). Yılın ikinci yarısında yetkinlik ölçeğini kurup ilk yetkinlik oranını hesaplayın ve liderlik güveni anketi ile kontrol alanını ekleyin (4.3 ve 4.4). Bir yıl sonunda, sürdürülebilir istihdam edilebilirlik değerlendirmesini önce beş ya da on faktörde pilotlayın (4.5).</w:t>
      </w:r>
    </w:p>
    <w:p>
      <w:pPr>
        <w:spacing w:after="140" w:line="288"/>
        <w:jc w:val="left"/>
      </w:pPr>
      <w:r>
        <w:rPr>
          <w:rFonts w:ascii="Calibri" w:cs="Calibri" w:eastAsia="Calibri" w:hAnsi="Calibri"/>
          <w:sz w:val="22"/>
          <w:szCs w:val="22"/>
        </w:rPr>
        <w:t xml:space="preserve">Bu kısımdaki metriklerin ortak bir önemli özelliği de zaman ufuklarıdır. Katılım ve saat gibi göstergeler haftalar içinde değişir; yetkinlik oranı aylar, liderlik güveni ve gelişimi yıllar, sürdürülebilir istihdam edilebilirlik ise yıllar boyunca değişir. Bu nedenle skor kartları hazırlanırken her metrik için uygun ölçüm sıklığı belirlenmelidir: Çeyreklik ölçülen bir maliyet göstergesi ile yıllık ölçülen bir güven endeksi aynı panelde yer alabilir, ama aynı hızla hareket etmesi beklenmemelidir.</w:t>
      </w:r>
    </w:p>
    <w:p>
      <w:pPr>
        <w:pStyle w:val="Heading3"/>
        <w:keepNext/>
        <w:spacing w:after="80" w:before="220"/>
      </w:pPr>
      <w:r>
        <w:rPr>
          <w:rFonts w:ascii="Calibri" w:cs="Calibri" w:eastAsia="Calibri" w:hAnsi="Calibri"/>
          <w:b/>
          <w:bCs/>
          <w:color w:val="0B5C8A"/>
          <w:sz w:val="23"/>
          <w:szCs w:val="23"/>
        </w:rPr>
        <w:t xml:space="preserve">Kısım 5’e geçiş</w:t>
      </w:r>
    </w:p>
    <w:p>
      <w:pPr>
        <w:spacing w:after="140" w:line="288"/>
        <w:jc w:val="left"/>
      </w:pPr>
      <w:r>
        <w:rPr>
          <w:rFonts w:ascii="Calibri" w:cs="Calibri" w:eastAsia="Calibri" w:hAnsi="Calibri"/>
          <w:sz w:val="22"/>
          <w:szCs w:val="22"/>
        </w:rPr>
        <w:t xml:space="preserve">Yetkin ve gelişen bir işgücü kurumun en değerli varlıklarından biridir; ama bu varlığın değeri, çalışanların kurumda kalmaya, bağlanmaya ve iyi olmaya devam etmesine bağlıdır. Kısım 4’ün son bölümünde Küme 3’ün sağlık ve canlılık faktörleri bu konuya işaret etti. Bir sonraki kısım, çalışan deneyimini ele alır: çalışan bağlılığı, örgüt kültürü, çeşitlilik ve kapsayıcılık, iş sağlığı ve güvenliği ile işgücü devri ve elde tutma. Öğrenme yatırımının getirisini son kertede belirleyen, çalışanın o yatırımla birlikte kurumda kalıp kalmadığıdır.</w:t>
      </w:r>
    </w:p>
    <w:p>
      <w:pPr>
        <w:pageBreakBefore/>
        <w:spacing w:after="60"/>
      </w:pPr>
      <w:r>
        <w:rPr>
          <w:rFonts w:ascii="Calibri" w:cs="Calibri" w:eastAsia="Calibri" w:hAnsi="Calibri"/>
          <w:b/>
          <w:bCs/>
          <w:color w:val="0B5C8A"/>
          <w:sz w:val="22"/>
          <w:szCs w:val="22"/>
        </w:rPr>
        <w:t xml:space="preserve">KISIM 5</w:t>
      </w:r>
    </w:p>
    <w:p>
      <w:pPr>
        <w:pStyle w:val="Heading1"/>
        <w:spacing w:after="200"/>
      </w:pPr>
      <w:r>
        <w:rPr>
          <w:rFonts w:ascii="Calibri" w:cs="Calibri" w:eastAsia="Calibri" w:hAnsi="Calibri"/>
          <w:b/>
          <w:bCs/>
          <w:sz w:val="48"/>
          <w:szCs w:val="48"/>
        </w:rPr>
        <w:t xml:space="preserve">Çalışan Deneyimi: Bağlılık, Kültür, Çeşitlilik ve Sağlık</w:t>
      </w:r>
    </w:p>
    <w:p>
      <w:pPr>
        <w:keepNext/>
        <w:pBdr>
          <w:bottom w:val="single" w:color="0B5C8A" w:sz="8" w:space="6"/>
        </w:pBdr>
        <w:spacing w:after="220"/>
      </w:pPr>
      <w:r>
        <w:rPr>
          <w:rFonts w:ascii="Calibri" w:cs="Calibri" w:eastAsia="Calibri" w:hAnsi="Calibri"/>
          <w:i/>
          <w:iCs/>
          <w:color w:val="59636F"/>
          <w:sz w:val="26"/>
          <w:szCs w:val="26"/>
        </w:rPr>
        <w:t xml:space="preserve">Çalışanların işte kalma, bağlanma ve iyi olma durumunu ölçmek.</w:t>
      </w:r>
    </w:p>
    <w:p>
      <w:pPr>
        <w:spacing w:after="140" w:line="288"/>
        <w:jc w:val="left"/>
      </w:pPr>
      <w:r>
        <w:rPr>
          <w:rFonts w:ascii="Calibri" w:cs="Calibri" w:eastAsia="Calibri" w:hAnsi="Calibri"/>
          <w:sz w:val="22"/>
          <w:szCs w:val="22"/>
        </w:rPr>
        <w:t xml:space="preserve">Kısım 3 çalışanın kuruma nasıl girdiğini, Kısım 4 ise orada nasıl geliştiğini anlattı. Bu kısım, üçüncü ve belki de en kırılgan soruyu ele alır: Çalışan kurumda nasıl bir deneyim yaşıyor ve bu deneyim onu kurumda tutuyor mu? Bir kurum, en iyi adayları işe alıp en iyi eğitimleri verebilir; ama çalışan kendini değerli ve güvende hissetmiyorsa, kendini kurumun amacına ve değerlerine yakın bulmuyorsa ya da işte sağlığını yitiriyorsa, yapılan her yatırım ayrılma kararının kapısında erir.</w:t>
      </w:r>
    </w:p>
    <w:p>
      <w:pPr>
        <w:spacing w:after="140" w:line="288"/>
        <w:jc w:val="left"/>
      </w:pPr>
      <w:r>
        <w:rPr>
          <w:rFonts w:ascii="Calibri" w:cs="Calibri" w:eastAsia="Calibri" w:hAnsi="Calibri"/>
          <w:sz w:val="22"/>
          <w:szCs w:val="22"/>
        </w:rPr>
        <w:t xml:space="preserve">Çalışan deneyimi, diğer insan kaynakları alanlarından önemli bir bakımdan ayrılır: Sonucun büyük bölümü kurumun kontrol ettiği süreçlerden değil, çalışanın o süreçleri nasıl algıladığından doğar. Bir izin politikası kâğıt üzerinde cömert olabilir; ama yöneticisi izin kullanana kötü davranıyorsa çalışan bunu politikanın değil, kurumun kültürü olarak yaşar. Bu nedenle bu kısımdaki rehberlerin çoğu algıyı ölçer: anketler, odak grupları, çıkış görüşmeleri. Bir istisna iş sağlığı ve güvenliğidir; orada ölçülen şey, kayda geçen kazalar ve kaybolan zamandır. Ancak orada da sayıların anlamı, çalışanların olayları bildirmeye cesaret edip etmediğine bağlıdır.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3000"/>
        <w:gridCol w:w="25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5.1  Çalışan Bağlılığı Rehberi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bağlanmasını nasıl destekler ve izleriz?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Beş koşul, üç boyut, 67 rehber ifadesi,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5.2  Örgüt Kültürü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Kültürümüz beyan ettiğimiz gibi mi yaşanıyor?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endeksi, 25 ifadelik temel anket, tutma oranı analitiği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5.3  Çeşitlilik ve Kapsayıcılık</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Herkes için adil ve kapsayıcı bir işyeri miyiz?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 koşullar, 177 eylem, 83 ölçü örneği,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5.4  İş Sağlığı ve Güvenliği Metrikleri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işte güvende ve sağlıklı mı?</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iş kazası, ölümlü kaza, eğitim katılımı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5.5  İşgücü Devri ve Elde Tutma Metrikleri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kalıyor mu, kimler gidiyor, bedeli ne?</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oranı, devir maliyeti</w:t>
            </w:r>
          </w:p>
        </w:tc>
      </w:tr>
    </w:tbl>
    <w:p>
      <w:pPr>
        <w:spacing w:after="140"/>
      </w:pPr>
    </w:p>
    <w:p>
      <w:pPr>
        <w:pStyle w:val="Heading3"/>
        <w:keepNext/>
        <w:spacing w:after="80" w:before="220"/>
      </w:pPr>
      <w:r>
        <w:rPr>
          <w:rFonts w:ascii="Calibri" w:cs="Calibri" w:eastAsia="Calibri" w:hAnsi="Calibri"/>
          <w:b/>
          <w:bCs/>
          <w:color w:val="0B5C8A"/>
          <w:sz w:val="23"/>
          <w:szCs w:val="23"/>
        </w:rPr>
        <w:t xml:space="preserve">Girdiden sonuca: koşullar, deneyim, davranış</w:t>
      </w:r>
    </w:p>
    <w:p>
      <w:pPr>
        <w:spacing w:after="140" w:line="288"/>
        <w:jc w:val="left"/>
      </w:pPr>
      <w:r>
        <w:rPr>
          <w:rFonts w:ascii="Calibri" w:cs="Calibri" w:eastAsia="Calibri" w:hAnsi="Calibri"/>
          <w:sz w:val="22"/>
          <w:szCs w:val="22"/>
        </w:rPr>
        <w:t xml:space="preserve">Beş bölüm bir zincirin farklı halkalarıdır. ISO 23326 ve ISO 30415, çalışanın deneyimini şekillendiren koşulları tarif eder: kültür, liderlik, öğrenme, iş tasarımı, ücret ve takdir, kapsayıcılık. ISO/TS 24178 ise kültürün çalışanlarca nasıl algılandığını ölçer. ISO/TS 24179, iş sağlığı ve güvenliğiyle çalışanın fiziksel güvenliğini izler. ISO/TS 30421 ise zincirin sonunda en görünür davranışı, yani çalışanın kalıp kalmadığını sayar. Zincirin sonundaki sayı en kolay ölçülen, başlangıcındaki koşullar ise en zor değiştirilendir; bu nedenle devir oranı tek başına bir hedef değil, öncü göstergelerin uyarı verdiği bir sonuçtur.</w:t>
      </w:r>
    </w:p>
    <w:p>
      <w:pPr>
        <w:spacing w:after="140" w:line="288"/>
        <w:jc w:val="left"/>
      </w:pPr>
      <w:r>
        <w:rPr>
          <w:rFonts w:ascii="Calibri" w:cs="Calibri" w:eastAsia="Calibri" w:hAnsi="Calibri"/>
          <w:sz w:val="22"/>
          <w:szCs w:val="22"/>
        </w:rPr>
        <w:t xml:space="preserve">Önceki kısımlarla bağ da açıktır. Kısım 2’deki işgücü planlaması ve yedekleme, devrin planlanan mı plansız mı olduğunu belirler. Kısım 3’teki işe alım maliyeti, her ayrılışın yerine koyma bedelini oluşturur. Kısım 4’teki liderlik güveni ve öğrenme yatırımı, bu kısımdaki bağlılık ve kültür ölçümlerinin kardeşleridir; çoğu kurumda aynı anket bu alanların hepsine girdi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anket sonuçları, tutarlar ve vakalar eğitim amaçlı kurgudur; gerçek bir kuruma ait değildir. Standartların kendi örneklerinden alınan sayılar (ör. 0–100 bağlılık endeksi tablosu, 25 ifadelik anket puanlaması) ayrıca belirtilmiştir. Standartların bazılarında formül yoktur; rehber sayfalarındaki formüller “türetilmiş” olarak işaretlenmiştir ve bu kitapta da aynı ayrım korunmuştur.</w:t>
            </w:r>
          </w:p>
        </w:tc>
      </w:tr>
    </w:tbl>
    <w:p>
      <w:pPr>
        <w:spacing w:after="120"/>
      </w:pPr>
    </w:p>
    <w:p>
      <w:pPr>
        <w:pStyle w:val="Heading2"/>
        <w:keepNext/>
        <w:pageBreakBefore/>
        <w:spacing w:after="100" w:before="0"/>
      </w:pPr>
      <w:r>
        <w:rPr>
          <w:rFonts w:ascii="Calibri" w:cs="Calibri" w:eastAsia="Calibri" w:hAnsi="Calibri"/>
          <w:b/>
          <w:bCs/>
          <w:color w:val="0B5C8A"/>
          <w:sz w:val="34"/>
          <w:szCs w:val="34"/>
        </w:rPr>
        <w:t xml:space="preserve">5.1  Çalışan Bağlılığı Rehberi</w:t>
      </w:r>
    </w:p>
    <w:p>
      <w:pPr>
        <w:keepNext/>
        <w:pBdr>
          <w:bottom w:val="single" w:color="0B5C8A" w:sz="8" w:space="6"/>
        </w:pBdr>
        <w:spacing w:after="220"/>
      </w:pPr>
      <w:r>
        <w:rPr>
          <w:rFonts w:ascii="Calibri" w:cs="Calibri" w:eastAsia="Calibri" w:hAnsi="Calibri"/>
          <w:i/>
          <w:iCs/>
          <w:color w:val="59636F"/>
          <w:sz w:val="26"/>
          <w:szCs w:val="26"/>
        </w:rPr>
        <w:t xml:space="preserve">ISO 23326:2022 — Çalışan bağlılığını desteklemek için politika, süreç ve uygulamalara rehberlik.</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23326, çalışan bağlılığının (employee engagement) desteklenmesi için politika, süreç ve uygulamalara rehberlik eden ilk uluslararası standarttır; ISO/TC 260 tarafından 2022’de yayımlanmıştır. Standart bağlılığı tek bir tanıma bağlamaz. Çalışanın iyiliğine, kurumun iyiliğine ve istihdam ilişkisindeki karşılıklı kazanıma odaklanır; iş tatmini, kuruma bağlılık ve rol dışı davranış (isteğe bağlı çaba) gibi mevcut İK kavramlarının bir karışımı olarak görür. Bu çift odak, bağlılığın yalnızca kurumun çıkarı için çalışanı “sıkıştırma” aracı olmadığını, çalışanın deneyimini iyileştirmeyi de amaçladığını vurgular.</w:t>
      </w:r>
    </w:p>
    <w:p>
      <w:pPr>
        <w:spacing w:after="140" w:line="288"/>
        <w:jc w:val="left"/>
      </w:pPr>
      <w:r>
        <w:rPr>
          <w:rFonts w:ascii="Calibri" w:cs="Calibri" w:eastAsia="Calibri" w:hAnsi="Calibri"/>
          <w:sz w:val="22"/>
          <w:szCs w:val="22"/>
        </w:rPr>
        <w:t xml:space="preserve">Standardın bir bağlılık tanımı, 4.2 maddesinde, kapsayıcı işyeri yaklaşımından doğan durum olarak verilir: Kurumdaki herkesin yapıcı bir sesi vardır ve kendi için anlamlı biçimde üretken katkı verir. Bu, kurumun kapsayıcı ve destekleyici bir ortam sunduğu, bireylerin ise isteğe bağlı çabayla karşılık verdiği iki yönlü bir süreçtir. “İki yönlü” ifadesi önemlidir; çünkü bağlılık yalnızca çalışanın tutumu değil, kurumun yaptıklarına verilen karşılıktır.</w:t>
      </w:r>
    </w:p>
    <w:p>
      <w:pPr>
        <w:spacing w:after="140" w:line="288"/>
        <w:jc w:val="left"/>
      </w:pPr>
      <w:r>
        <w:rPr>
          <w:rFonts w:ascii="Calibri" w:cs="Calibri" w:eastAsia="Calibri" w:hAnsi="Calibri"/>
          <w:sz w:val="22"/>
          <w:szCs w:val="22"/>
        </w:rPr>
        <w:t xml:space="preserve">Belge bir rehberdir. Formül, ölçek ya da eşik içermez; ek yoktur ve normatif atıf yoktur. Ölçüm yalnızca yöntem olarak sayılır: odak grupları, çalışan anketleri ve geçerli araçlar. Bir yönetim sistemi şartnamesi değildir, sertifikalandırma için kullanılamaz ve uygunluk sınaması içermez. Ölçüm araçları, anket soruları, puanlama ve eşikler standardın dışında kalır. Bu sınır, bu bölümün geri kalanında da önemlidir: Burada verilen sayısal hesaplar standarda değil, rehber sayfasının türetmesine aittir.</w:t>
      </w:r>
    </w:p>
    <w:p>
      <w:pPr>
        <w:pStyle w:val="Heading3"/>
        <w:keepNext/>
        <w:spacing w:after="110" w:before="320"/>
      </w:pPr>
      <w:r>
        <w:rPr>
          <w:rFonts w:ascii="Calibri" w:cs="Calibri" w:eastAsia="Calibri" w:hAnsi="Calibri"/>
          <w:b/>
          <w:bCs/>
          <w:sz w:val="27"/>
          <w:szCs w:val="27"/>
        </w:rPr>
        <w:t xml:space="preserve">Beş koşul, bir durum, beş çıktı</w:t>
      </w:r>
    </w:p>
    <w:p>
      <w:pPr>
        <w:spacing w:after="140" w:line="288"/>
        <w:jc w:val="left"/>
      </w:pPr>
      <w:r>
        <w:rPr>
          <w:rFonts w:ascii="Calibri" w:cs="Calibri" w:eastAsia="Calibri" w:hAnsi="Calibri"/>
          <w:sz w:val="22"/>
          <w:szCs w:val="22"/>
        </w:rPr>
        <w:t xml:space="preserve">Standardın merkezî şeması (Şekil 1), kurumun değiştirebileceği beş koşulu işe bağlılıkla ve olası çıktılarla ilişkilendirir. Koşullar sırasıyla örgüt kültürü ve iletişim, destekleyici liderlik, örgütsel öğrenme, iş içeriği ve iş tasarımı, ücret ve takdirdir. Bağlılık durumu üç boyutla tanımlanır. Olası çıktılar ise bireysel iş tatmini ve iş kalitesi, kurumsal performans ve sürdürülebilirlik, daha iyi elde tutma, daha iyi müşteri hizmeti ve daha yüksek üretkenliktir. Standart bu çıktıları “olabilir” kipiyle anar; nedensellik kanıtı ya da etki büyüklüğü vermez.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Koşul</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5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 kültürü ve iletişim</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Değerlerin çalışanlarla birlikte geliştirilmesi, iki yönlü iletişim, güçlendirme, çalışan temsili</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Destekleyici liderlik</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yönetici sorumluluğu, politika, kaynaklar, lider gelişimi, açık diyalog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Örgütsel öğrenme</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 programı, ihtiyaç analizi, bütçe, kapsayıcı öğrenme, değerlendirme</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içeriği ve iş tasarımı</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Role uygun bilgi ve beceri, iş şekillendirme, çalışma ortamı, sağlığı geliştirme, iş–yaşam dengesi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ve takdir</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Adil ve şeffaf dışsal ücret, içsel takdir, meslektaş adaylama</w:t>
            </w:r>
          </w:p>
        </w:tc>
      </w:tr>
    </w:tbl>
    <w:p>
      <w:pPr>
        <w:spacing w:after="140"/>
      </w:pPr>
    </w:p>
    <w:p>
      <w:pPr>
        <w:spacing w:after="140" w:line="288"/>
        <w:jc w:val="left"/>
      </w:pPr>
      <w:r>
        <w:rPr>
          <w:rFonts w:ascii="Calibri" w:cs="Calibri" w:eastAsia="Calibri" w:hAnsi="Calibri"/>
          <w:sz w:val="22"/>
          <w:szCs w:val="22"/>
        </w:rPr>
        <w:t xml:space="preserve">Bu tablo, bağlılığı “ölçmek” yerine “desteklemek” ile ilgili bir anlayış getirir. Çalışan bağlılığı anketi bir sonuç ölçer; koşullar ise kurumun doğrudan yönetebildiği girdilerdir. Rehberin 67 ifadesi (altı ila yedi başlık altında “kurumlar şunu yapmalı” biçiminde) bu girdileri düzenler. Madde başına ifade sayıları arasında örneğin örgütsel öğrenme (9 ifade), çalışma ortamı (8), liderlik (7), güçlendirme (7) ve sağlığı geliştirme (7) öne çıkar.</w:t>
      </w:r>
    </w:p>
    <w:p>
      <w:pPr>
        <w:pStyle w:val="Heading3"/>
        <w:keepNext/>
        <w:spacing w:after="110" w:before="320"/>
      </w:pPr>
      <w:r>
        <w:rPr>
          <w:rFonts w:ascii="Calibri" w:cs="Calibri" w:eastAsia="Calibri" w:hAnsi="Calibri"/>
          <w:b/>
          <w:bCs/>
          <w:sz w:val="27"/>
          <w:szCs w:val="27"/>
        </w:rPr>
        <w:t xml:space="preserve">Üç boyut ve ölçüm yaklaşımı</w:t>
      </w:r>
    </w:p>
    <w:p>
      <w:pPr>
        <w:spacing w:after="140" w:line="288"/>
        <w:jc w:val="left"/>
      </w:pPr>
      <w:r>
        <w:rPr>
          <w:rFonts w:ascii="Calibri" w:cs="Calibri" w:eastAsia="Calibri" w:hAnsi="Calibri"/>
          <w:sz w:val="22"/>
          <w:szCs w:val="22"/>
        </w:rPr>
        <w:t xml:space="preserve">Standart, bağlılığı bireysel düzeyde Schaufeli ve arkadaşlarının çalışmasına dayanan üç boyutla anlatır (madde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Boyut</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Standarttaki anlamı</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ifade</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(vigour)</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yüksek enerji ve dayanıklılık; rolde çaba gösterme isteği</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“İşimde kendimi enerjik hissediyorum.”</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(dedication)</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güçlü katılım; işi gurur ve meydan okuma kaynağı olarak deneyimleme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“İşimle gurur duyuyorum.”</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(absorption)</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tam konsantre olma ve işe dalma</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zamanın nasıl geçtiğini fark etmem.”</w:t>
            </w:r>
          </w:p>
        </w:tc>
      </w:tr>
    </w:tbl>
    <w:p>
      <w:pPr>
        <w:spacing w:after="140"/>
      </w:pPr>
    </w:p>
    <w:p>
      <w:pPr>
        <w:spacing w:after="140" w:line="288"/>
        <w:jc w:val="left"/>
      </w:pPr>
      <w:r>
        <w:rPr>
          <w:rFonts w:ascii="Calibri" w:cs="Calibri" w:eastAsia="Calibri" w:hAnsi="Calibri"/>
          <w:sz w:val="22"/>
          <w:szCs w:val="22"/>
        </w:rPr>
        <w:t xml:space="preserve">Standart üç ölçüm yöntemi sayar: derinlemesine anlayış için odak grupları, iç geliştirilmiş ya da üçüncü taraf çalışan anketleri ve geçerli araçlar (Utrecht İşe Bağlılık Ölçeği, UWES gibi). Hepsinde anonimlik ve gizlilik bireysel düzeyde korunmalı, veri koruma mevzuatına uyulmalıdır. Standart hiçbir puan, eşik ya da gösterge belirlemez.</w:t>
      </w:r>
    </w:p>
    <w:p>
      <w:pPr>
        <w:pStyle w:val="Heading3"/>
        <w:keepNext/>
        <w:spacing w:after="80" w:before="220"/>
      </w:pPr>
      <w:r>
        <w:rPr>
          <w:rFonts w:ascii="Calibri" w:cs="Calibri" w:eastAsia="Calibri" w:hAnsi="Calibri"/>
          <w:b/>
          <w:bCs/>
          <w:color w:val="0B5C8A"/>
          <w:sz w:val="23"/>
          <w:szCs w:val="23"/>
        </w:rPr>
        <w:t xml:space="preserve">Kurgusal örnek: UWES benzeri puan ve katılım</w:t>
      </w:r>
    </w:p>
    <w:p>
      <w:pPr>
        <w:spacing w:after="140" w:line="288"/>
        <w:jc w:val="left"/>
      </w:pPr>
      <w:r>
        <w:rPr>
          <w:rFonts w:ascii="Calibri" w:cs="Calibri" w:eastAsia="Calibri" w:hAnsi="Calibri"/>
          <w:sz w:val="22"/>
          <w:szCs w:val="22"/>
        </w:rPr>
        <w:t xml:space="preserve">Rehber sayfası, 0–6 ölçekli ve boyut başına üç maddelik UWES kısa formu düzenini türetilmiş bir hesap olarak sunar. Anadolu Örnek A.Ş. kurgusal şirketi, 1.200 çalışanına anket göndermiş, 900’ünden yanıt almıştır.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Anket katılım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 ÷ 1.200 × 100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(ortalama, 0–6)</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bağlılık puanı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 + 4,6 + 3,8) ÷ 3</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bl>
    <w:p>
      <w:pPr>
        <w:spacing w:after="140"/>
      </w:pPr>
    </w:p>
    <w:p>
      <w:pPr>
        <w:spacing w:after="140" w:line="288"/>
        <w:jc w:val="left"/>
      </w:pPr>
      <w:r>
        <w:rPr>
          <w:rFonts w:ascii="Calibri" w:cs="Calibri" w:eastAsia="Calibri" w:hAnsi="Calibri"/>
          <w:sz w:val="22"/>
          <w:szCs w:val="22"/>
        </w:rPr>
        <w:t xml:space="preserve">Genel puan 4,2’dir, ama yoğunlaşma boyutu 3,8 ile en düşük olandır. Bu, çalışanların işlerini anlamlı buldukları (adanmışlık yüksek) ama işe tam odaklanmalarını engelleyen bir şey olduğu anlamına gelebilir: kesintiler, toplantı yoğunluğu ya da belirsiz öncelikler. Standardın koşul–boyut eşlemesi vermediği unutulmamalı; bu yalnızca bir inceleme ipucudur. Hiçbir sayının standart eşiği yoktur: Önceki ölçümler, gruplar arası farklar ve zaman içindeki eğilim okunmalı, dış karşılaştırma yapılacaksa aracın kendi norm verileri kullanılmalıdır.</w:t>
      </w:r>
    </w:p>
    <w:p>
      <w:pPr>
        <w:spacing w:after="140" w:line="288"/>
        <w:jc w:val="left"/>
      </w:pPr>
      <w:r>
        <w:rPr>
          <w:rFonts w:ascii="Calibri" w:cs="Calibri" w:eastAsia="Calibri" w:hAnsi="Calibri"/>
          <w:sz w:val="22"/>
          <w:szCs w:val="22"/>
        </w:rPr>
        <w:t xml:space="preserve">Katılım oranı ayrıca bir yorum bilgisidir. %75 makul görünür, ama yanıt vermeyen 300 çalışanın hangi bölümlerden ve kıdemlerden olduğunu bilmek gerekir. Yanıt vermeyenler çoğu zaman en az bağlı olanlardır; bu durumda gerçek bağlılık raporlanandan düşük olabilir. Standart katılım eşiği vermez; ancak yüksek katılım, sonucun temsil gücünü artırır.</w:t>
      </w:r>
    </w:p>
    <w:p>
      <w:pPr>
        <w:pStyle w:val="Heading3"/>
        <w:keepNext/>
        <w:spacing w:after="110" w:before="320"/>
      </w:pPr>
      <w:r>
        <w:rPr>
          <w:rFonts w:ascii="Calibri" w:cs="Calibri" w:eastAsia="Calibri" w:hAnsi="Calibri"/>
          <w:b/>
          <w:bCs/>
          <w:sz w:val="27"/>
          <w:szCs w:val="27"/>
        </w:rPr>
        <w:t xml:space="preserve">Aşırı bağlılık da bir risktir</w:t>
      </w:r>
    </w:p>
    <w:p>
      <w:pPr>
        <w:spacing w:after="140" w:line="288"/>
        <w:jc w:val="left"/>
      </w:pPr>
      <w:r>
        <w:rPr>
          <w:rFonts w:ascii="Calibri" w:cs="Calibri" w:eastAsia="Calibri" w:hAnsi="Calibri"/>
          <w:sz w:val="22"/>
          <w:szCs w:val="22"/>
        </w:rPr>
        <w:t xml:space="preserve">Standardın dikkat çekici ve sıklıkla gözden kaçan bir uyarısı, sürekli yüksek bağlılığın riskleridir (4.1 ve 9.3). Çalışan sözleşmesinin üstünde, uzun süre çalışıyorsa, bu yüksek bağlılığın işareti olabilir; ama tükenmişliğin de öncüsüdür. Standart kurumlardan bu riski sistematik değerlendirmelerini, tükenmişliği önlemelerini, çalışma saatlerini, fazla mesaiyi ve anonim sağlık, güvenlik ve devamsızlık verilerini gözden geçirmelerini ve esneklik seçeneklerini duyurmalarını ister. Rehber sayfasındaki “fazla çalışma payı” göstergesi bu amaçla türetilmiştir: Toplam çalışma saatinin ne kadarının sözleşmeyi aştığı.</w:t>
      </w:r>
    </w:p>
    <w:p>
      <w:pPr>
        <w:spacing w:after="140" w:line="288"/>
        <w:jc w:val="left"/>
      </w:pPr>
      <w:r>
        <w:rPr>
          <w:rFonts w:ascii="Calibri" w:cs="Calibri" w:eastAsia="Calibri" w:hAnsi="Calibri"/>
          <w:sz w:val="22"/>
          <w:szCs w:val="22"/>
        </w:rPr>
        <w:t xml:space="preserve">Kurgusal şirketimizde fazla çalışma payı %14’tür ve en yüksek bağlılık puanını (adanmışlık 4,6) alan bölümde %22’ye çıkmaktadır. İki sayının birlikte okunması, bu bölümde yüksek bağlılığın kısmen aşırı yüklenmeden kaynaklandığı sorusunu doğurur. Devamsızlık ve sağlık verileri (Kısım 5.4) bu şüpheyi sınamak için kullanılır. Standardın “sağlık öncelikli” ilkesi tam olarak budur: Bağlılığı, çalışanın sağlığı pahasına artırmak amaç olamaz.</w:t>
      </w:r>
    </w:p>
    <w:p>
      <w:pPr>
        <w:pStyle w:val="Heading3"/>
        <w:keepNext/>
        <w:spacing w:after="110" w:before="320"/>
      </w:pPr>
      <w:r>
        <w:rPr>
          <w:rFonts w:ascii="Calibri" w:cs="Calibri" w:eastAsia="Calibri" w:hAnsi="Calibri"/>
          <w:b/>
          <w:bCs/>
          <w:sz w:val="27"/>
          <w:szCs w:val="27"/>
        </w:rPr>
        <w:t xml:space="preserve">Bağlılık ile ilgili benzer kavramlar</w:t>
      </w:r>
    </w:p>
    <w:p>
      <w:pPr>
        <w:spacing w:after="140" w:line="288"/>
        <w:jc w:val="left"/>
      </w:pPr>
      <w:r>
        <w:rPr>
          <w:rFonts w:ascii="Calibri" w:cs="Calibri" w:eastAsia="Calibri" w:hAnsi="Calibri"/>
          <w:sz w:val="22"/>
          <w:szCs w:val="22"/>
        </w:rPr>
        <w:t xml:space="preserve">Standardın girişi, bağlılığın iş tatmini, kuruma bağlılık ve rol dışı davranış gibi mevcut kavramların bir karışımı olduğunu söyler; bu da pratikte sık bir karışıklığa yol açar. İş tatmini, çalışanın işinden duyduğu memnuniyettir ve statik bir tutumdur. Kuruma bağlılık (örgütsel bağlılık), çalışanın kurumun bir parçası olarak kalma isteğidir. Çalışan bağlılığı ise bunların ötesinde, işe enerji, anlam ve odak getiren aktif bir durumdur. Memnun ama bağlı olmayan bir çalışan işini rahatça yapar ve kimseye zarar vermez; bağlı bir çalışan ise isteğe bağlı çaba gösterir. Kurum için ayrım pratiktir: Memnuniyet anketinin yüksek çıkması, çalışanların bağlı olduğunu göstermez. Bağlılık ölçeklerinin geçerli araçlarla ölçülmesi bu nedenle önerilir; memnuniyet soruları ise ücret ve yan haklar gibi alanları ölçer ve bağlılık için gerekli ama yeterli değildir.</w:t>
      </w:r>
    </w:p>
    <w:p>
      <w:pPr>
        <w:pStyle w:val="Heading3"/>
        <w:keepNext/>
        <w:spacing w:after="110" w:before="320"/>
      </w:pPr>
      <w:r>
        <w:rPr>
          <w:rFonts w:ascii="Calibri" w:cs="Calibri" w:eastAsia="Calibri" w:hAnsi="Calibri"/>
          <w:b/>
          <w:bCs/>
          <w:sz w:val="27"/>
          <w:szCs w:val="27"/>
        </w:rPr>
        <w:t xml:space="preserve">Çalışan sesi ve temsil</w:t>
      </w:r>
    </w:p>
    <w:p>
      <w:pPr>
        <w:spacing w:after="140" w:line="288"/>
        <w:jc w:val="left"/>
      </w:pPr>
      <w:r>
        <w:rPr>
          <w:rFonts w:ascii="Calibri" w:cs="Calibri" w:eastAsia="Calibri" w:hAnsi="Calibri"/>
          <w:sz w:val="22"/>
          <w:szCs w:val="22"/>
        </w:rPr>
        <w:t xml:space="preserve">Standart, çalışanları ve varsa tanınmış temsilcilerini, değerlerin geliştirilmesinde, risk değerlendirmesinde, sağlık yaklaşımının tasarımında, ücret çerçevesinde ve takdir yöntemlerinde danışılan taraf olarak konumlar. Bu, bağlılığın ölçülüp çalışanlara raporlanmasından fazlasıdır: Çalışanlar sonuçların yorumlanmasına ve eylem planına katıldığında, bağlılık için ek değer üretilir. Standart ulusal iş yasalarını ve toplu sözleşmeleri ihlal etmeyi amaçlamaz; çalışan temsilinin tanınmadığı yerlerde ise temsil kapsamı ve görevlerinin tanımlanmasını önerir.</w:t>
      </w:r>
    </w:p>
    <w:p>
      <w:pPr>
        <w:pStyle w:val="Heading3"/>
        <w:keepNext/>
        <w:spacing w:after="110" w:before="320"/>
      </w:pPr>
      <w:r>
        <w:rPr>
          <w:rFonts w:ascii="Calibri" w:cs="Calibri" w:eastAsia="Calibri" w:hAnsi="Calibri"/>
          <w:b/>
          <w:bCs/>
          <w:sz w:val="27"/>
          <w:szCs w:val="27"/>
        </w:rPr>
        <w:t xml:space="preserve">Öz değerlendirme: Kapsama puanı</w:t>
      </w:r>
    </w:p>
    <w:p>
      <w:pPr>
        <w:spacing w:after="140" w:line="288"/>
        <w:jc w:val="left"/>
      </w:pPr>
      <w:r>
        <w:rPr>
          <w:rFonts w:ascii="Calibri" w:cs="Calibri" w:eastAsia="Calibri" w:hAnsi="Calibri"/>
          <w:sz w:val="22"/>
          <w:szCs w:val="22"/>
        </w:rPr>
        <w:t xml:space="preserve">Rehber sayfası, 67 ifadenin her birini “uygulanıyor”, “kısmen uygulanıyor” ya da “uygulanmıyor” olarak işaretleyen bir öz değerlendirme tablosu sunar. Kapsama puanı türetilmiş bir ölçüdür: (uygulanan + 0,5 × kısmen) ÷ toplam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Kapsama puanı (kurgusal)</w:t>
            </w:r>
          </w:p>
          <w:p>
            <w:pPr>
              <w:spacing w:after="0" w:line="276"/>
            </w:pPr>
            <w:r>
              <w:rPr>
                <w:rFonts w:ascii="Calibri" w:cs="Calibri" w:eastAsia="Calibri" w:hAnsi="Calibri"/>
                <w:sz w:val="21"/>
                <w:szCs w:val="21"/>
              </w:rPr>
              <w:t xml:space="preserve">67 ifadenin 38’i uygulanıyor, 17’si kısmen uygulanıyor, 12’si uygulanmıyor olsun. Kapsama = (38 + 0,5 × 17) ÷ 67 × 100 = 46,5 ÷ 67 × 100 = %69,4. Kurumun hedefi %70 ise, hedefin hemen altındadır.</w:t>
            </w:r>
          </w:p>
        </w:tc>
      </w:tr>
    </w:tbl>
    <w:p>
      <w:pPr>
        <w:spacing w:after="120"/>
      </w:pPr>
    </w:p>
    <w:p>
      <w:pPr>
        <w:spacing w:after="140" w:line="288"/>
        <w:jc w:val="left"/>
      </w:pPr>
      <w:r>
        <w:rPr>
          <w:rFonts w:ascii="Calibri" w:cs="Calibri" w:eastAsia="Calibri" w:hAnsi="Calibri"/>
          <w:sz w:val="22"/>
          <w:szCs w:val="22"/>
        </w:rPr>
        <w:t xml:space="preserve">Bu yüzde bir uygunluk puanı değildir. Standart, ifadelerin hepsinin her kurum için pratik ya da önemli olmayabileceğini söyler; uygulanmayan bir ifadenin “neden gerekli değil” gerekçesiyle belgelenmesi daha değerlidir. Ayrıca bazı ifadeler kurumun bir şeyi “kabul ettiğini”, bazıları somut bir şeye “sahip olduğunu” söyler; “uygulanıyor” işaretlemek için kanıt (politika metni, karar, uygulama kaydı) tutulması önerilir.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42"/>
        </w:numPr>
        <w:spacing w:after="80" w:line="280"/>
      </w:pPr>
      <w:r>
        <w:rPr>
          <w:rFonts w:ascii="Calibri" w:cs="Calibri" w:eastAsia="Calibri" w:hAnsi="Calibri"/>
          <w:b/>
          <w:bCs/>
          <w:sz w:val="22"/>
          <w:szCs w:val="22"/>
        </w:rPr>
        <w:t xml:space="preserve">Ortalama yerine dağılıma bakın.</w:t>
      </w:r>
      <w:r>
        <w:rPr>
          <w:rFonts w:ascii="Calibri" w:cs="Calibri" w:eastAsia="Calibri" w:hAnsi="Calibri"/>
          <w:sz w:val="22"/>
          <w:szCs w:val="22"/>
        </w:rPr>
        <w:t xml:space="preserve"> Yüksek genel puan, bir boyutun düşüklüğünü gizleyebilir.</w:t>
      </w:r>
    </w:p>
    <w:p>
      <w:pPr>
        <w:pStyle w:val="ListParagraph"/>
        <w:numPr>
          <w:ilvl w:val="0"/>
          <w:numId w:val="42"/>
        </w:numPr>
        <w:spacing w:after="80" w:line="280"/>
      </w:pPr>
      <w:r>
        <w:rPr>
          <w:rFonts w:ascii="Calibri" w:cs="Calibri" w:eastAsia="Calibri" w:hAnsi="Calibri"/>
          <w:b/>
          <w:bCs/>
          <w:sz w:val="22"/>
          <w:szCs w:val="22"/>
        </w:rPr>
        <w:t xml:space="preserve">Katılım ve temsil gücünü birlikte okuyun.</w:t>
      </w:r>
      <w:r>
        <w:rPr>
          <w:rFonts w:ascii="Calibri" w:cs="Calibri" w:eastAsia="Calibri" w:hAnsi="Calibri"/>
          <w:sz w:val="22"/>
          <w:szCs w:val="22"/>
        </w:rPr>
        <w:t xml:space="preserve"> Düşük katılım, sonuçların tüm çalışanları temsil etmeme riski taşır.</w:t>
      </w:r>
    </w:p>
    <w:p>
      <w:pPr>
        <w:pStyle w:val="ListParagraph"/>
        <w:numPr>
          <w:ilvl w:val="0"/>
          <w:numId w:val="42"/>
        </w:numPr>
        <w:spacing w:after="80" w:line="280"/>
      </w:pPr>
      <w:r>
        <w:rPr>
          <w:rFonts w:ascii="Calibri" w:cs="Calibri" w:eastAsia="Calibri" w:hAnsi="Calibri"/>
          <w:b/>
          <w:bCs/>
          <w:sz w:val="22"/>
          <w:szCs w:val="22"/>
        </w:rPr>
        <w:t xml:space="preserve">Anonimlik her zaman önceliklidir.</w:t>
      </w:r>
      <w:r>
        <w:rPr>
          <w:rFonts w:ascii="Calibri" w:cs="Calibri" w:eastAsia="Calibri" w:hAnsi="Calibri"/>
          <w:sz w:val="22"/>
          <w:szCs w:val="22"/>
        </w:rPr>
        <w:t xml:space="preserve"> Küçük gruplarda ya da birden çok kırılımın birleşiminde sonuçlar kişileri ele verebilir; asgari raporlama grubu büyüklüğünü kurum belirler.</w:t>
      </w:r>
    </w:p>
    <w:p>
      <w:pPr>
        <w:pStyle w:val="ListParagraph"/>
        <w:numPr>
          <w:ilvl w:val="0"/>
          <w:numId w:val="42"/>
        </w:numPr>
        <w:spacing w:after="80" w:line="280"/>
      </w:pPr>
      <w:r>
        <w:rPr>
          <w:rFonts w:ascii="Calibri" w:cs="Calibri" w:eastAsia="Calibri" w:hAnsi="Calibri"/>
          <w:b/>
          <w:bCs/>
          <w:sz w:val="22"/>
          <w:szCs w:val="22"/>
        </w:rPr>
        <w:t xml:space="preserve">Nedensellik iddiasından kaçının.</w:t>
      </w:r>
      <w:r>
        <w:rPr>
          <w:rFonts w:ascii="Calibri" w:cs="Calibri" w:eastAsia="Calibri" w:hAnsi="Calibri"/>
          <w:sz w:val="22"/>
          <w:szCs w:val="22"/>
        </w:rPr>
        <w:t xml:space="preserve"> Üretkenlik ve elde tutma bağlılığın kanıtlanmış sonuçları değil, olası yararlarıdır.</w:t>
      </w:r>
    </w:p>
    <w:p>
      <w:pPr>
        <w:pStyle w:val="ListParagraph"/>
        <w:numPr>
          <w:ilvl w:val="0"/>
          <w:numId w:val="42"/>
        </w:numPr>
        <w:spacing w:after="80" w:line="280"/>
      </w:pPr>
      <w:r>
        <w:rPr>
          <w:rFonts w:ascii="Calibri" w:cs="Calibri" w:eastAsia="Calibri" w:hAnsi="Calibri"/>
          <w:b/>
          <w:bCs/>
          <w:sz w:val="22"/>
          <w:szCs w:val="22"/>
        </w:rPr>
        <w:t xml:space="preserve">Çalışanlarla birlikte yorumlayın.</w:t>
      </w:r>
      <w:r>
        <w:rPr>
          <w:rFonts w:ascii="Calibri" w:cs="Calibri" w:eastAsia="Calibri" w:hAnsi="Calibri"/>
          <w:sz w:val="22"/>
          <w:szCs w:val="22"/>
        </w:rPr>
        <w:t xml:space="preserve"> Sonuçları odak gruplarda tartışmadan eylem planı yazmayın.</w:t>
      </w:r>
    </w:p>
    <w:p>
      <w:pPr>
        <w:spacing w:after="140" w:line="288"/>
        <w:jc w:val="left"/>
      </w:pPr>
      <w:r>
        <w:rPr>
          <w:rFonts w:ascii="Calibri" w:cs="Calibri" w:eastAsia="Calibri" w:hAnsi="Calibri"/>
          <w:sz w:val="22"/>
          <w:szCs w:val="22"/>
        </w:rPr>
        <w:t xml:space="preserve">Sınırlamalar da bilinmelidir. Standart ölçüm, formül ya da eşik vermez; UWES’in 0–6 ölçeği ve üçer maddelik boyut düzeni standartta yer almaz. “Çalışan bağlılığı” terimi standardın tanımlar maddesinde bulunmaz; 4.2 ve 4.3 birlikte okunur. Bazı atıf numaraları metinle tutarsızdır ve giriş ile 5.2 maddesindeki çıktı listeleri tam örtüşmez. Ayrıca standart sendika ve iş konseyi ilişkilerinin özel yönlerini kapsam dışı bıraktığını söylese de çalışan temsilcileriyle danışmayı birçok maddede anar.</w:t>
      </w:r>
    </w:p>
    <w:p>
      <w:pPr>
        <w:spacing w:after="140" w:line="288"/>
        <w:jc w:val="left"/>
      </w:pPr>
      <w:r>
        <w:rPr>
          <w:rFonts w:ascii="Calibri" w:cs="Calibri" w:eastAsia="Calibri" w:hAnsi="Calibri"/>
          <w:sz w:val="22"/>
          <w:szCs w:val="22"/>
        </w:rPr>
        <w:t xml:space="preserve">Raporlamada yönetişim organları ve liderler, bağlılık politikasını, hedeflere karşı ilerlemeyi, elde tutma ve performansla ilişkiyi ve riskleri (aşırı bağlılık, tükenmişlik) yıllık raporda görür. İK uzmanları anket sonuçlarını, boyut puanlarını, öz değerlendirme kapsamasını ve veri koruma uyumunu izleme panosunda; yöneticiler kendi ekiplerinin (asgari grup büyüklüğü sağlanıyorsa) sonuçlarını; çalışanlar ve temsilciler ise değerlendirme yöntemlerini ve eylem planını görür.</w:t>
      </w:r>
    </w:p>
    <w:p>
      <w:pPr>
        <w:pStyle w:val="Heading3"/>
        <w:keepNext/>
        <w:spacing w:after="80" w:before="220"/>
      </w:pPr>
      <w:r>
        <w:rPr>
          <w:rFonts w:ascii="Calibri" w:cs="Calibri" w:eastAsia="Calibri" w:hAnsi="Calibri"/>
          <w:b/>
          <w:bCs/>
          <w:color w:val="0B5C8A"/>
          <w:sz w:val="23"/>
          <w:szCs w:val="23"/>
        </w:rPr>
        <w:t xml:space="preserve">Kurgusal vaka: Anket sonrası eylem</w:t>
      </w:r>
    </w:p>
    <w:p>
      <w:pPr>
        <w:spacing w:after="140" w:line="288"/>
        <w:jc w:val="left"/>
      </w:pPr>
      <w:r>
        <w:rPr>
          <w:rFonts w:ascii="Calibri" w:cs="Calibri" w:eastAsia="Calibri" w:hAnsi="Calibri"/>
          <w:sz w:val="22"/>
          <w:szCs w:val="22"/>
        </w:rPr>
        <w:t xml:space="preserve">Anadolu Örnek A.Ş.’nin bağlılık anketi sonuçları açıklandığında, üretim biriminde adanmışlık puanı 3,9 ile en düşük bölüm olmuştur. İK ekibi bunu hemen bir “bağlılık eğitimi” talebine çevirmek yerine, standardın yöntemini izlemiştir: Üç odak grubu toplanmış, çalışanlarla sonuçlar paylaşılmış ve beş koşul (kültür ve iletişim, liderlik, öğrenme, iş tasarımı, ücret ve takdir) birlikte gözden geçirilmiştir. Odak gruplarında öne çıkan konu ücret değil, iş tasarımıdır: Üretim hattındaki çalışanlar vardiya planının son anda değiştiğinden ve işlerinin neden önemli olduğunu hiçbir zaman duymadıklarından şikâyetçidir. Eylem planı iki başlıktan oluşmuştur: vardiya planının en az iki hafta önceden bildirilmesi ve ekip liderlerinin her ay hattın çıktısının müşteri etkisini anlatan kısa bir toplantı yapması. Altı ay sonra yapılan kısa tekrar anketinde adanmışlık puanı 4,3’e yükselmiştir. Bu vaka kurgusaldır; ancak standardın “çalışanlarla birlikte yorumlayın” ilkesinin ve koşulların çıktıdan önce ele alınması gerektiğinin pratik karşılığını gösterir.</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42"/>
        </w:numPr>
        <w:spacing w:after="80" w:line="280"/>
      </w:pPr>
      <w:r>
        <w:rPr>
          <w:rFonts w:ascii="Calibri" w:cs="Calibri" w:eastAsia="Calibri" w:hAnsi="Calibri"/>
          <w:b/>
          <w:bCs/>
          <w:sz w:val="22"/>
          <w:szCs w:val="22"/>
        </w:rPr>
        <w:t xml:space="preserve">Bağlılığı tek bir puana indirgemek.</w:t>
      </w:r>
      <w:r>
        <w:rPr>
          <w:rFonts w:ascii="Calibri" w:cs="Calibri" w:eastAsia="Calibri" w:hAnsi="Calibri"/>
          <w:sz w:val="22"/>
          <w:szCs w:val="22"/>
        </w:rPr>
        <w:t xml:space="preserve"> Üç boyut ve beş koşul ayrı okunmalıdır.</w:t>
      </w:r>
    </w:p>
    <w:p>
      <w:pPr>
        <w:pStyle w:val="ListParagraph"/>
        <w:numPr>
          <w:ilvl w:val="0"/>
          <w:numId w:val="42"/>
        </w:numPr>
        <w:spacing w:after="80" w:line="280"/>
      </w:pPr>
      <w:r>
        <w:rPr>
          <w:rFonts w:ascii="Calibri" w:cs="Calibri" w:eastAsia="Calibri" w:hAnsi="Calibri"/>
          <w:b/>
          <w:bCs/>
          <w:sz w:val="22"/>
          <w:szCs w:val="22"/>
        </w:rPr>
        <w:t xml:space="preserve">Anketi yapıp sonuçları paylaşmamak.</w:t>
      </w:r>
      <w:r>
        <w:rPr>
          <w:rFonts w:ascii="Calibri" w:cs="Calibri" w:eastAsia="Calibri" w:hAnsi="Calibri"/>
          <w:sz w:val="22"/>
          <w:szCs w:val="22"/>
        </w:rPr>
        <w:t xml:space="preserve"> Bir sonraki ankette katılım ve güven düşer.</w:t>
      </w:r>
    </w:p>
    <w:p>
      <w:pPr>
        <w:pStyle w:val="ListParagraph"/>
        <w:numPr>
          <w:ilvl w:val="0"/>
          <w:numId w:val="42"/>
        </w:numPr>
        <w:spacing w:after="80" w:line="280"/>
      </w:pPr>
      <w:r>
        <w:rPr>
          <w:rFonts w:ascii="Calibri" w:cs="Calibri" w:eastAsia="Calibri" w:hAnsi="Calibri"/>
          <w:b/>
          <w:bCs/>
          <w:sz w:val="22"/>
          <w:szCs w:val="22"/>
        </w:rPr>
        <w:t xml:space="preserve">Aşırı bağlılığı başarı saymak.</w:t>
      </w:r>
      <w:r>
        <w:rPr>
          <w:rFonts w:ascii="Calibri" w:cs="Calibri" w:eastAsia="Calibri" w:hAnsi="Calibri"/>
          <w:sz w:val="22"/>
          <w:szCs w:val="22"/>
        </w:rPr>
        <w:t xml:space="preserve"> Fazla mesaiyi ve sağlık verisini birlikte izleyin.</w:t>
      </w:r>
    </w:p>
    <w:p>
      <w:pPr>
        <w:pStyle w:val="ListParagraph"/>
        <w:numPr>
          <w:ilvl w:val="0"/>
          <w:numId w:val="42"/>
        </w:numPr>
        <w:spacing w:after="80" w:line="280"/>
      </w:pPr>
      <w:r>
        <w:rPr>
          <w:rFonts w:ascii="Calibri" w:cs="Calibri" w:eastAsia="Calibri" w:hAnsi="Calibri"/>
          <w:b/>
          <w:bCs/>
          <w:sz w:val="22"/>
          <w:szCs w:val="22"/>
        </w:rPr>
        <w:t xml:space="preserve">Anketi tek başına bırakmak.</w:t>
      </w:r>
      <w:r>
        <w:rPr>
          <w:rFonts w:ascii="Calibri" w:cs="Calibri" w:eastAsia="Calibri" w:hAnsi="Calibri"/>
          <w:sz w:val="22"/>
          <w:szCs w:val="22"/>
        </w:rPr>
        <w:t xml:space="preserve"> Odak grupları ve geçerli araçlarla birlikte kullanın.</w:t>
      </w:r>
    </w:p>
    <w:p>
      <w:pPr>
        <w:pStyle w:val="ListParagraph"/>
        <w:numPr>
          <w:ilvl w:val="0"/>
          <w:numId w:val="42"/>
        </w:numPr>
        <w:spacing w:after="80" w:line="280"/>
      </w:pPr>
      <w:r>
        <w:rPr>
          <w:rFonts w:ascii="Calibri" w:cs="Calibri" w:eastAsia="Calibri" w:hAnsi="Calibri"/>
          <w:b/>
          <w:bCs/>
          <w:sz w:val="22"/>
          <w:szCs w:val="22"/>
        </w:rPr>
        <w:t xml:space="preserve">Çalışanları sürece dahil etmemek.</w:t>
      </w:r>
      <w:r>
        <w:rPr>
          <w:rFonts w:ascii="Calibri" w:cs="Calibri" w:eastAsia="Calibri" w:hAnsi="Calibri"/>
          <w:sz w:val="22"/>
          <w:szCs w:val="22"/>
        </w:rPr>
        <w:t xml:space="preserve"> Standart danışmayı birçok maddede şart koşar.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44"/>
        </w:numPr>
        <w:spacing w:after="80" w:line="280"/>
      </w:pPr>
      <w:r>
        <w:rPr>
          <w:rFonts w:ascii="Calibri" w:cs="Calibri" w:eastAsia="Calibri" w:hAnsi="Calibri"/>
          <w:sz w:val="22"/>
          <w:szCs w:val="22"/>
        </w:rPr>
        <w:t xml:space="preserve">Bağlılığın kurumda ne anlama geldiği konusunda çalışanlar ve temsilcileriyle ortak anlayış kurun.</w:t>
      </w:r>
    </w:p>
    <w:p>
      <w:pPr>
        <w:pStyle w:val="ListParagraph"/>
        <w:numPr>
          <w:ilvl w:val="0"/>
          <w:numId w:val="44"/>
        </w:numPr>
        <w:spacing w:after="80" w:line="280"/>
      </w:pPr>
      <w:r>
        <w:rPr>
          <w:rFonts w:ascii="Calibri" w:cs="Calibri" w:eastAsia="Calibri" w:hAnsi="Calibri"/>
          <w:sz w:val="22"/>
          <w:szCs w:val="22"/>
        </w:rPr>
        <w:t xml:space="preserve">Üst yöneticilerin iş tanımına bağlılık koşullarını iyileştirme sorumluluğunu ekleyin; kaynak ayırın.</w:t>
      </w:r>
    </w:p>
    <w:p>
      <w:pPr>
        <w:pStyle w:val="ListParagraph"/>
        <w:numPr>
          <w:ilvl w:val="0"/>
          <w:numId w:val="44"/>
        </w:numPr>
        <w:spacing w:after="80" w:line="280"/>
      </w:pPr>
      <w:r>
        <w:rPr>
          <w:rFonts w:ascii="Calibri" w:cs="Calibri" w:eastAsia="Calibri" w:hAnsi="Calibri"/>
          <w:sz w:val="22"/>
          <w:szCs w:val="22"/>
        </w:rPr>
        <w:t xml:space="preserve">Mevcut durumu anket, odak grubu ve geçerli araçla ölçün; anonimliği güvenceye alın.</w:t>
      </w:r>
    </w:p>
    <w:p>
      <w:pPr>
        <w:pStyle w:val="ListParagraph"/>
        <w:numPr>
          <w:ilvl w:val="0"/>
          <w:numId w:val="44"/>
        </w:numPr>
        <w:spacing w:after="80" w:line="280"/>
      </w:pPr>
      <w:r>
        <w:rPr>
          <w:rFonts w:ascii="Calibri" w:cs="Calibri" w:eastAsia="Calibri" w:hAnsi="Calibri"/>
          <w:sz w:val="22"/>
          <w:szCs w:val="22"/>
        </w:rPr>
        <w:t xml:space="preserve">Öz değerlendirme tablosuyla beş koşulun her maddesindeki uygulama düzeyini belirleyin.</w:t>
      </w:r>
    </w:p>
    <w:p>
      <w:pPr>
        <w:pStyle w:val="ListParagraph"/>
        <w:numPr>
          <w:ilvl w:val="0"/>
          <w:numId w:val="44"/>
        </w:numPr>
        <w:spacing w:after="80" w:line="280"/>
      </w:pPr>
      <w:r>
        <w:rPr>
          <w:rFonts w:ascii="Calibri" w:cs="Calibri" w:eastAsia="Calibri" w:hAnsi="Calibri"/>
          <w:sz w:val="22"/>
          <w:szCs w:val="22"/>
        </w:rPr>
        <w:t xml:space="preserve">Değerlerin, rollerin, risk değerlendirmesinin ve ücret/takdir çerçevesinin tasarımına çalışanları dahil edin.</w:t>
      </w:r>
    </w:p>
    <w:p>
      <w:pPr>
        <w:pStyle w:val="ListParagraph"/>
        <w:numPr>
          <w:ilvl w:val="0"/>
          <w:numId w:val="44"/>
        </w:numPr>
        <w:spacing w:after="80" w:line="280"/>
      </w:pPr>
      <w:r>
        <w:rPr>
          <w:rFonts w:ascii="Calibri" w:cs="Calibri" w:eastAsia="Calibri" w:hAnsi="Calibri"/>
          <w:sz w:val="22"/>
          <w:szCs w:val="22"/>
        </w:rPr>
        <w:t xml:space="preserve">Aşırı bağlılığı izleyin: fazla mesai, devamsızlık ve anonim sağlık verisi.</w:t>
      </w:r>
    </w:p>
    <w:p>
      <w:pPr>
        <w:pStyle w:val="ListParagraph"/>
        <w:numPr>
          <w:ilvl w:val="0"/>
          <w:numId w:val="44"/>
        </w:numPr>
        <w:spacing w:after="80" w:line="280"/>
      </w:pPr>
      <w:r>
        <w:rPr>
          <w:rFonts w:ascii="Calibri" w:cs="Calibri" w:eastAsia="Calibri" w:hAnsi="Calibri"/>
          <w:sz w:val="22"/>
          <w:szCs w:val="22"/>
        </w:rPr>
        <w:t xml:space="preserve">Öğrenmeyi bağlılık etkinlikleriyle ilişkilendirin.</w:t>
      </w:r>
    </w:p>
    <w:p>
      <w:pPr>
        <w:pStyle w:val="ListParagraph"/>
        <w:numPr>
          <w:ilvl w:val="0"/>
          <w:numId w:val="44"/>
        </w:numPr>
        <w:spacing w:after="80" w:line="280"/>
      </w:pPr>
      <w:r>
        <w:rPr>
          <w:rFonts w:ascii="Calibri" w:cs="Calibri" w:eastAsia="Calibri" w:hAnsi="Calibri"/>
          <w:sz w:val="22"/>
          <w:szCs w:val="22"/>
        </w:rPr>
        <w:t xml:space="preserve">İlerlemeyi düzenli ölçün, sonuçları paylaşın ve politikayı iyileştirin.</w:t>
      </w:r>
    </w:p>
    <w:p>
      <w:pPr>
        <w:pStyle w:val="Heading2"/>
        <w:keepNext/>
        <w:pageBreakBefore/>
        <w:spacing w:after="100" w:before="0"/>
      </w:pPr>
      <w:r>
        <w:rPr>
          <w:rFonts w:ascii="Calibri" w:cs="Calibri" w:eastAsia="Calibri" w:hAnsi="Calibri"/>
          <w:b/>
          <w:bCs/>
          <w:color w:val="0B5C8A"/>
          <w:sz w:val="34"/>
          <w:szCs w:val="34"/>
        </w:rPr>
        <w:t xml:space="preserve">5.2  Örgüt Kültürü Metrikleri Kümesi</w:t>
      </w:r>
    </w:p>
    <w:p>
      <w:pPr>
        <w:keepNext/>
        <w:pBdr>
          <w:bottom w:val="single" w:color="0B5C8A" w:sz="8" w:space="6"/>
        </w:pBdr>
        <w:spacing w:after="220"/>
      </w:pPr>
      <w:r>
        <w:rPr>
          <w:rFonts w:ascii="Calibri" w:cs="Calibri" w:eastAsia="Calibri" w:hAnsi="Calibri"/>
          <w:i/>
          <w:iCs/>
          <w:color w:val="59636F"/>
          <w:sz w:val="26"/>
          <w:szCs w:val="26"/>
        </w:rPr>
        <w:t xml:space="preserve">ISO/TS 24178:2021 — Bağlılık, memnuniyet ve bağlanma ile tutma oranı.</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24178, ISO 30414’ün örgüt kültürü kümesini ayrıntılandıran bir teknik şartnamedir. Örgüt kültürünün unsurlarını anlatır, iç ve dış raporlama için karşılaştırılabilir ölçümlerin formülünü verir ve kültür verisini yorumlarken, özellikle iç müdahalelere karar verirken ve dış paydaşlara raporlarken dikkate alınacak konuları vurgular. Şartname iki metriği ele alır: bağlılık, memnuniyet ve bağlanma ile tutma oranı. Her biri için genel tanım, amaç, formül, bağlam etkenleri ve öngörü etkenleri verilir. Ek A’da çalışan anketiyle kültürün sağlığını değerlendirmek için 25 ifadelik bir temel anket ve puanlama yöntemi yer alır.</w:t>
      </w:r>
    </w:p>
    <w:p>
      <w:pPr>
        <w:spacing w:after="140" w:line="288"/>
        <w:jc w:val="left"/>
      </w:pPr>
      <w:r>
        <w:rPr>
          <w:rFonts w:ascii="Calibri" w:cs="Calibri" w:eastAsia="Calibri" w:hAnsi="Calibri"/>
          <w:sz w:val="22"/>
          <w:szCs w:val="22"/>
        </w:rPr>
        <w:t xml:space="preserve">Şartnamenin temel tanımı basittir: Kültür, “burada işlerin yapılış biçimi”dir. Yapılan şey amaçtan (misyon ya da vizyon), nasıl yapıldığı ise değerlerden (davranışa yön veren ilkeler) oluşur. Kültürü değerlendiren her ölçüm sistemi hem amacı hem değerleri ele almalıdır. Şartname ayrıca dürüst bir sınır koyar: Etkili, güvenilir ve kabul görmüş kültür metrik yaklaşımları henüz emekleme aşamasındadır. Kurumlar anlayışlarını sürekli geliştirmeli ve metrikleri yüksek performanslı kültürü yönlendiren temel bileşenlere bağlamalıdır.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tanım</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ölçer, hangi terimlerle anlatılır?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 kimler kullanır?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Neyin, hangi araçla ve hangi soruyla ölçüleceği; nasıl hesaplanacağı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pStyle w:val="Heading3"/>
        <w:keepNext/>
        <w:spacing w:after="110" w:before="320"/>
      </w:pPr>
      <w:r>
        <w:rPr>
          <w:rFonts w:ascii="Calibri" w:cs="Calibri" w:eastAsia="Calibri" w:hAnsi="Calibri"/>
          <w:b/>
          <w:bCs/>
          <w:sz w:val="27"/>
          <w:szCs w:val="27"/>
        </w:rPr>
        <w:t xml:space="preserve">Ölçümün derinliği kültürel olgunluğa bağlıdır</w:t>
      </w:r>
    </w:p>
    <w:p>
      <w:pPr>
        <w:spacing w:after="140" w:line="288"/>
        <w:jc w:val="left"/>
      </w:pPr>
      <w:r>
        <w:rPr>
          <w:rFonts w:ascii="Calibri" w:cs="Calibri" w:eastAsia="Calibri" w:hAnsi="Calibri"/>
          <w:sz w:val="22"/>
          <w:szCs w:val="22"/>
        </w:rPr>
        <w:t xml:space="preserve">Neyi ölçeceğinize karar verirken kritik etken, kurumun kendi benzersiz kültürünü belirlemedeki olgunluğudur. Şartname bunu dört aşamayla gösterir ve her aşamaya farklı bir ölçüm yaklaşımı atar.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33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Olgunluk</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c>
          <w:tcPr>
            <w:tcW w:type="dxa" w:w="3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Ölçme yaklaşımı</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Gelişmemiş</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Beklenen kültürü tanımlayan bir amaç, değer ya da ifade yok</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Genel işgücü memnuniyeti sorularına dayalı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Erken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geliştirilmiş; istenen ile mevcut gerçeklik arasındaki boşluk değerlendirilmiş</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Memnuniyet göstergeleri ile istenen kültüre karşı gerçek performansı karıştıran sorular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Gelişen</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işe alım, uyum eğitimi, liderlik gelişimi, politika, performans geri bildirimi ve ücretlendirmeye yerleştirilmiş</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gerçek deneyimlerine karşı kurumun kendi beklentilerine özgü sorular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Olgun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 anlaşılmış ve uygulanıyor; insan davranışları operasyonel hedeflerle açıkça uyumlu</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Anket, liderlik 360° değerlendirmesi, müşteri ve tedarikçi girdisi gibi araç portföyü</w:t>
            </w:r>
          </w:p>
        </w:tc>
      </w:tr>
    </w:tbl>
    <w:p>
      <w:pPr>
        <w:spacing w:after="140"/>
      </w:pPr>
    </w:p>
    <w:p>
      <w:pPr>
        <w:spacing w:after="140" w:line="288"/>
        <w:jc w:val="left"/>
      </w:pPr>
      <w:r>
        <w:rPr>
          <w:rFonts w:ascii="Calibri" w:cs="Calibri" w:eastAsia="Calibri" w:hAnsi="Calibri"/>
          <w:sz w:val="22"/>
          <w:szCs w:val="22"/>
        </w:rPr>
        <w:t xml:space="preserve">Bu aşamalandırma, “her kurum aynı anketi yapsın” beklentisine karşı çıkar. Amacını ve değerlerini henüz yazmamış bir kurumun, “değerlerimiz karar vermeye yön veriyor mu?” diye sorması anlamsızdır; çünkü ortada sorulacak değer yoktur. Böyle bir kurum için önce basit bir temel anket, ardından amaç ve değerlerin tanımlanması gerekir. Olgun bir kurum ise anketle yetinmez; liderlik 360° değerlendirmesi, müşteri girdisi ve diğer kaynakları birleştirir.</w:t>
      </w:r>
    </w:p>
    <w:p>
      <w:pPr>
        <w:pStyle w:val="Heading3"/>
        <w:keepNext/>
        <w:spacing w:after="110" w:before="320"/>
      </w:pPr>
      <w:r>
        <w:rPr>
          <w:rFonts w:ascii="Calibri" w:cs="Calibri" w:eastAsia="Calibri" w:hAnsi="Calibri"/>
          <w:b/>
          <w:bCs/>
          <w:sz w:val="27"/>
          <w:szCs w:val="27"/>
        </w:rPr>
        <w:t xml:space="preserve">Araç seçimi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Araç</w:t>
            </w:r>
          </w:p>
        </w:tc>
        <w:tc>
          <w:tcPr>
            <w:tcW w:type="dxa" w:w="7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için uygun?</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anketi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bulgularını elde etmenin en yaygın aracıdır; genel (toplulaştırılmış) endeks üretmenin temelidir. Her anket anonimliği güvence altına almalıdır.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Odak grup</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Toplulaştırılmış sonuçlara girdi sağlar; etkili ve etkisiz motivasyon etkenlerini belirlemenin temelidir.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girdi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bağlılığına ilişkin üçüncü taraf bakış açısı; hizmet kuruluşlarında müşteri girdisi çok değerlidir (“bizimle çalışmak ne kadar kolay?”).</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360° anketler</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Liderlerin üstleri, akranları ve astlarınca değerlendirilmesi; beyan edilen değerlerin liderlerce ne kadar gösterildiğini anlamada yararlıdır.</w:t>
            </w:r>
          </w:p>
        </w:tc>
      </w:tr>
    </w:tbl>
    <w:p>
      <w:pPr>
        <w:spacing w:after="140"/>
      </w:pPr>
    </w:p>
    <w:p>
      <w:pPr>
        <w:spacing w:after="140" w:line="288"/>
        <w:jc w:val="left"/>
      </w:pPr>
      <w:r>
        <w:rPr>
          <w:rFonts w:ascii="Calibri" w:cs="Calibri" w:eastAsia="Calibri" w:hAnsi="Calibri"/>
          <w:sz w:val="22"/>
          <w:szCs w:val="22"/>
        </w:rPr>
        <w:t xml:space="preserve">Çok ülkeli kurumlar için bir uyarı vardır: Liderlik ve motivasyon konularında veri toplayan her anket, tüm ülkelerde aynı çağrışım ve anlama sahip bir terminoloji kullanmalıdır; aksi hâlde veri uluslararası düzeyde karşılaştırılamaz. Bazı ulusal ve kurumsal kültürlerde kurumsal amaçla bağlılık düzeylerine ilişkin sorular daha az uygun olabilir ve kaçınılabilir ya da genel sonuçların daha düşük bir oranına ağırlıklandırılabilir.</w:t>
      </w:r>
    </w:p>
    <w:p>
      <w:pPr>
        <w:pStyle w:val="Heading3"/>
        <w:keepNext/>
        <w:spacing w:after="110" w:before="320"/>
      </w:pPr>
      <w:r>
        <w:rPr>
          <w:rFonts w:ascii="Calibri" w:cs="Calibri" w:eastAsia="Calibri" w:hAnsi="Calibri"/>
          <w:b/>
          <w:bCs/>
          <w:sz w:val="27"/>
          <w:szCs w:val="27"/>
        </w:rPr>
        <w:t xml:space="preserve">Kültürün yaşam döngüsüne yerleşmesi</w:t>
      </w:r>
    </w:p>
    <w:p>
      <w:pPr>
        <w:spacing w:after="140" w:line="288"/>
        <w:jc w:val="left"/>
      </w:pPr>
      <w:r>
        <w:rPr>
          <w:rFonts w:ascii="Calibri" w:cs="Calibri" w:eastAsia="Calibri" w:hAnsi="Calibri"/>
          <w:sz w:val="22"/>
          <w:szCs w:val="22"/>
        </w:rPr>
        <w:t xml:space="preserve">Şartname, olgunluğun üçüncü aşamasında kültürün işe alım programlarına, uyum eğitimine, liderlik gelişimine, politika ve prosedürlere, performans geri bildirimine ve ücretlendirmeye yerleştirilmesini bekler. Bu liste, Kısım 3 ve 4’te ele alınan süreçlerle kültürün nasıl bağlandığını gösterir. İşe alımda kişi profilinin değerlere uyumu sorgulanır; ön-uyum ve uyum eğitimi değerleri gösterir; liderlik gelişimi değerlerin yöneticilerin davranışına dönüşmesini sağlar; performans geri bildirimi değerlerle uyumlu davranışı da ölçer; ücretlendirme ise hangi davranışın ödüllendirildiğini ortaya koyar. Bu halkalardan birinde kopukluk olduğunda, beyan edilen kültür ile yaşanan kültür arasındaki boşluk büyür. Şartnamenin örneklerinden biri bunu çarpıcı biçimde anlatır: Yetersiz işe alım uygulamaları, kurumsal değerleri paylaşmayan çalışanları getirebilir; tutarsız amir yönlendirmesi daha düşük bağlılığa yol açabilir.</w:t>
      </w:r>
    </w:p>
    <w:p>
      <w:pPr>
        <w:pStyle w:val="Heading3"/>
        <w:keepNext/>
        <w:spacing w:after="110" w:before="320"/>
      </w:pPr>
      <w:r>
        <w:rPr>
          <w:rFonts w:ascii="Calibri" w:cs="Calibri" w:eastAsia="Calibri" w:hAnsi="Calibri"/>
          <w:b/>
          <w:bCs/>
          <w:sz w:val="27"/>
          <w:szCs w:val="27"/>
        </w:rPr>
        <w:t xml:space="preserve">Soru seçimi: Amaç, değer ve memnuniyet</w:t>
      </w:r>
    </w:p>
    <w:p>
      <w:pPr>
        <w:spacing w:after="140" w:line="288"/>
        <w:jc w:val="left"/>
      </w:pPr>
      <w:r>
        <w:rPr>
          <w:rFonts w:ascii="Calibri" w:cs="Calibri" w:eastAsia="Calibri" w:hAnsi="Calibri"/>
          <w:sz w:val="22"/>
          <w:szCs w:val="22"/>
        </w:rPr>
        <w:t xml:space="preserve">Şartnamenin soru seçimi ilkesi şudur: Seçilen sorular, çalışan bağlılığı düzeyleri ile örgüt kültürü arasında anlamlı bir bağ kurmalı; sonuçlar, düşük performansın olası nedenini belirleyip ortadan kaldıracak eylemi mümkün kılmalıdır. Sorular üç gruba ayrılır.</w:t>
      </w:r>
    </w:p>
    <w:p>
      <w:pPr>
        <w:pStyle w:val="ListParagraph"/>
        <w:numPr>
          <w:ilvl w:val="0"/>
          <w:numId w:val="42"/>
        </w:numPr>
        <w:spacing w:after="80" w:line="280"/>
      </w:pPr>
      <w:r>
        <w:rPr>
          <w:rFonts w:ascii="Calibri" w:cs="Calibri" w:eastAsia="Calibri" w:hAnsi="Calibri"/>
          <w:b/>
          <w:bCs/>
          <w:sz w:val="22"/>
          <w:szCs w:val="22"/>
        </w:rPr>
        <w:t xml:space="preserve">Amaçla ilgili sorular göreve yöneliktir.</w:t>
      </w:r>
      <w:r>
        <w:rPr>
          <w:rFonts w:ascii="Calibri" w:cs="Calibri" w:eastAsia="Calibri" w:hAnsi="Calibri"/>
          <w:sz w:val="22"/>
          <w:szCs w:val="22"/>
        </w:rPr>
        <w:t xml:space="preserve"> Kurumun net bir amacı var mı, amaca ulaşma planları iletildi mi, özel rolünüz net tanımlı mı, işinizi yapmak için gereken araç ve ekipmana erişiminiz var mı, geri bildirim alıyor musunuz, önerileriniz duyuluyor mu, iş yükünüz adil ve makul mü?</w:t>
      </w:r>
    </w:p>
    <w:p>
      <w:pPr>
        <w:pStyle w:val="ListParagraph"/>
        <w:numPr>
          <w:ilvl w:val="0"/>
          <w:numId w:val="42"/>
        </w:numPr>
        <w:spacing w:after="80" w:line="280"/>
      </w:pPr>
      <w:r>
        <w:rPr>
          <w:rFonts w:ascii="Calibri" w:cs="Calibri" w:eastAsia="Calibri" w:hAnsi="Calibri"/>
          <w:b/>
          <w:bCs/>
          <w:sz w:val="22"/>
          <w:szCs w:val="22"/>
        </w:rPr>
        <w:t xml:space="preserve">Değerlerle ilgili sorular davranışsal ortamı belirler.</w:t>
      </w:r>
      <w:r>
        <w:rPr>
          <w:rFonts w:ascii="Calibri" w:cs="Calibri" w:eastAsia="Calibri" w:hAnsi="Calibri"/>
          <w:sz w:val="22"/>
          <w:szCs w:val="22"/>
        </w:rPr>
        <w:t xml:space="preserve"> Kurumun net bir davranışsal değerler kümesi var mı, bu değerler karar vermeye yön veriyor mu, doğrudan amirim bu değerleri tutarlı uyguluyor mu?</w:t>
      </w:r>
    </w:p>
    <w:p>
      <w:pPr>
        <w:pStyle w:val="ListParagraph"/>
        <w:numPr>
          <w:ilvl w:val="0"/>
          <w:numId w:val="42"/>
        </w:numPr>
        <w:spacing w:after="80" w:line="280"/>
      </w:pPr>
      <w:r>
        <w:rPr>
          <w:rFonts w:ascii="Calibri" w:cs="Calibri" w:eastAsia="Calibri" w:hAnsi="Calibri"/>
          <w:b/>
          <w:bCs/>
          <w:sz w:val="22"/>
          <w:szCs w:val="22"/>
        </w:rPr>
        <w:t xml:space="preserve">Memnuniyet soruları</w:t>
      </w:r>
      <w:r>
        <w:rPr>
          <w:rFonts w:ascii="Calibri" w:cs="Calibri" w:eastAsia="Calibri" w:hAnsi="Calibri"/>
          <w:sz w:val="22"/>
          <w:szCs w:val="22"/>
        </w:rPr>
        <w:t xml:space="preserve"> ücret, teşvik ve prim planları ile yan haklar gibi alanları ölçer; motivasyon bakımından sınırlıdır ama olumsuz tutumlar üzerinde önemli etkisi olabilir.</w:t>
      </w:r>
    </w:p>
    <w:p>
      <w:pPr>
        <w:spacing w:after="140" w:line="288"/>
        <w:jc w:val="left"/>
      </w:pPr>
      <w:r>
        <w:rPr>
          <w:rFonts w:ascii="Calibri" w:cs="Calibri" w:eastAsia="Calibri" w:hAnsi="Calibri"/>
          <w:sz w:val="22"/>
          <w:szCs w:val="22"/>
        </w:rPr>
        <w:t xml:space="preserve">Şartnamenin kilit mesajı, düşük bağlılığın ve düşük güvenin, anketler beyan edilen ile gerçek davranış arasındaki boşluğu gösterdiğinde görüldüğüdür. Yüksek bağlılık, işgücü beyan edilen beklentileri bildiğinde, anladığında ve eylemde gözlemlediğinde ortaya çıkar.</w:t>
      </w:r>
    </w:p>
    <w:p>
      <w:pPr>
        <w:pStyle w:val="Heading3"/>
        <w:keepNext/>
        <w:spacing w:after="110" w:before="320"/>
      </w:pPr>
      <w:r>
        <w:rPr>
          <w:rFonts w:ascii="Calibri" w:cs="Calibri" w:eastAsia="Calibri" w:hAnsi="Calibri"/>
          <w:b/>
          <w:bCs/>
          <w:sz w:val="27"/>
          <w:szCs w:val="27"/>
        </w:rPr>
        <w:t xml:space="preserve">Temel kültür anketi: 25 ifade (Ek A)</w:t>
      </w:r>
    </w:p>
    <w:p>
      <w:pPr>
        <w:spacing w:after="140" w:line="288"/>
        <w:jc w:val="left"/>
      </w:pPr>
      <w:r>
        <w:rPr>
          <w:rFonts w:ascii="Calibri" w:cs="Calibri" w:eastAsia="Calibri" w:hAnsi="Calibri"/>
          <w:sz w:val="22"/>
          <w:szCs w:val="22"/>
        </w:rPr>
        <w:t xml:space="preserve">Ek A, bir kurumda kültür henüz net tanımlanmadan ve iş uygulamalarına yerleştirilmeden önce kullanılan 25 ifadelik genel bir anket örneğidir. Her ifade beşli ölçekle puanlanır: kesinlikle katılıyorum 5, katılıyorum 4, ne katılıyorum ne katılmıyorum 3, katılmıyorum 2, kesinlikle katılmıyorum 1. Toplam puan 125’e bölünerek genel yüzde sonuç elde edilir (25 ifade × en fazla 5 puan).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7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belirlemek için?</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ve 2</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amaç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değer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4–7</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Amaca ilişkin ilk çalışan bakış açısını (kendi gerçekliklerini) değerlendirmek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8–19</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Davranışsal değerlere ilişkin ilk çalışan bakış açısını değerlendirmek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20–25</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liderliğin beyan edilen değerlerle hizalanmasına ilişkin görüşünü değerlendirmek</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25 ifadenin puanlanması</w:t>
      </w:r>
    </w:p>
    <w:p>
      <w:pPr>
        <w:spacing w:after="140" w:line="288"/>
        <w:jc w:val="left"/>
      </w:pPr>
      <w:r>
        <w:rPr>
          <w:rFonts w:ascii="Calibri" w:cs="Calibri" w:eastAsia="Calibri" w:hAnsi="Calibri"/>
          <w:sz w:val="22"/>
          <w:szCs w:val="22"/>
        </w:rPr>
        <w:t xml:space="preserve">Anadolu Örnek A.Ş.’de 900 yanıtın ifade bazında ortalamaları hesaplanmış ve beş yönde gruplanmıştır.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900"/>
        <w:gridCol w:w="19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 sayısı</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Ortalama puan</w:t>
            </w:r>
          </w:p>
        </w:tc>
        <w:tc>
          <w:tcPr>
            <w:tcW w:type="dxa" w:w="1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Toplam puan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ifadesi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Değer ifadesi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gerçekliği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15,6</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Davranışsal değerler</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8–19</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45,6</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hizalaması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20–25</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94,0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Genel kültür puanı</w:t>
            </w:r>
          </w:p>
          <w:p>
            <w:pPr>
              <w:spacing w:after="0" w:line="276"/>
            </w:pPr>
            <w:r>
              <w:rPr>
                <w:rFonts w:ascii="Calibri" w:cs="Calibri" w:eastAsia="Calibri" w:hAnsi="Calibri"/>
                <w:sz w:val="21"/>
                <w:szCs w:val="21"/>
              </w:rPr>
              <w:t xml:space="preserve">Genel yüzde = toplam puan ÷ 125 × 100 = 94,0 ÷ 125 × 100 = %75,2. Genel puan kabul edilebilir görünür; ama şartnamenin önerdiği gibi en düşük iki ya da üç ifadeye bakıldığında, en zayıf yönün liderlik hizalaması (3,5) ve değer ifadesi (3,4) olduğu görülür.</w:t>
            </w:r>
          </w:p>
        </w:tc>
      </w:tr>
    </w:tbl>
    <w:p>
      <w:pPr>
        <w:spacing w:after="120"/>
      </w:pPr>
    </w:p>
    <w:p>
      <w:pPr>
        <w:spacing w:after="140" w:line="288"/>
        <w:jc w:val="left"/>
      </w:pPr>
      <w:r>
        <w:rPr>
          <w:rFonts w:ascii="Calibri" w:cs="Calibri" w:eastAsia="Calibri" w:hAnsi="Calibri"/>
          <w:sz w:val="22"/>
          <w:szCs w:val="22"/>
        </w:rPr>
        <w:t xml:space="preserve">Şartname, sonuçların en düşük puanlı iki ya da üç ifadeden başlayarak ele alınmasını önerir. Örneğin 2. ifade (amaç ifadesinin yaygınlığı) düşük ya da karışıksa, bir değer ifadesinin daha fazla geliştirilmesi düşünülür. Bizim örneğimizde 3. ifadenin (değer ifadesi) düşük çıkması, değerlerin yazılı olduğu ama yeterince bilinmediği anlamına gelebilir. Liderlik hizalamasının (20–25) en düşük olması ise “beyan edilen ile gerçek davranış arasında boşluk” senaryosunu çağrıştırır: Değer ifadeleri yüksek puan alırken yöneticilerin bu değerlere uygun davranmadığı algılanıyor olabilir. Amir güveni (ifade 20) ile üst yönetim güveni (ifade 21) arasındaki fark, sorunun nerede yoğunlaştığını gösterir.</w:t>
      </w:r>
    </w:p>
    <w:p>
      <w:pPr>
        <w:spacing w:after="140" w:line="288"/>
        <w:jc w:val="left"/>
      </w:pPr>
      <w:r>
        <w:rPr>
          <w:rFonts w:ascii="Calibri" w:cs="Calibri" w:eastAsia="Calibri" w:hAnsi="Calibri"/>
          <w:sz w:val="22"/>
          <w:szCs w:val="22"/>
        </w:rPr>
        <w:t xml:space="preserve">Şartnamenin en önemli notu, anketin değerinin eyleme dönüşmesinde olduğudur. Sonuçlar her durumda odak gruplar, kent toplantıları (town hall) ve çalışma grupları gibi yaklaşımlarla çalışanlarla tartışılmalı; altta yatan kök nedenler belirlenmeli ve sorunları iyileştirecek girişimler geliştirilmelidir. Anketi yalnızca sorunları keşfetmek için kullanıp harekete geçmeyen bir kurum, bir sonraki ankette düşen katılım ve güvenle karşılaşır.</w:t>
      </w:r>
    </w:p>
    <w:p>
      <w:pPr>
        <w:pStyle w:val="Heading3"/>
        <w:keepNext/>
        <w:spacing w:after="110" w:before="320"/>
      </w:pPr>
      <w:r>
        <w:rPr>
          <w:rFonts w:ascii="Calibri" w:cs="Calibri" w:eastAsia="Calibri" w:hAnsi="Calibri"/>
          <w:b/>
          <w:bCs/>
          <w:sz w:val="27"/>
          <w:szCs w:val="27"/>
        </w:rPr>
        <w:t xml:space="preserve">Bağlılık endeksi raporlaması</w:t>
      </w:r>
    </w:p>
    <w:p>
      <w:pPr>
        <w:spacing w:after="140" w:line="288"/>
        <w:jc w:val="left"/>
      </w:pPr>
      <w:r>
        <w:rPr>
          <w:rFonts w:ascii="Calibri" w:cs="Calibri" w:eastAsia="Calibri" w:hAnsi="Calibri"/>
          <w:sz w:val="22"/>
          <w:szCs w:val="22"/>
        </w:rPr>
        <w:t xml:space="preserve">Şartname, 0 ile 100 arasında ölçeklenen bir bağlılık endeksini bölgelere ve yıllara göre raporlamayı örnekler. Örnekte “ortalama bağlılık endeksi”, bölge değerlerinin basit ortalamasıdır.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2018</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2017</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2016</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Avrupa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Asya/Pasifik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Kuzey Amerika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bağlılık endeksi (0–100)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79</w:t>
            </w:r>
          </w:p>
        </w:tc>
      </w:tr>
    </w:tbl>
    <w:p>
      <w:pPr>
        <w:spacing w:after="140"/>
      </w:pPr>
    </w:p>
    <w:p>
      <w:pPr>
        <w:spacing w:after="140" w:line="288"/>
        <w:jc w:val="left"/>
      </w:pPr>
      <w:r>
        <w:rPr>
          <w:rFonts w:ascii="Calibri" w:cs="Calibri" w:eastAsia="Calibri" w:hAnsi="Calibri"/>
          <w:sz w:val="22"/>
          <w:szCs w:val="22"/>
        </w:rPr>
        <w:t xml:space="preserve">Bu tablo şartnamedeki örnektir. Basit ortalama her bölgeye eşit ağırlık verir; çalışan sayısıyla ağırlıklı ortalama ise büyük bölgenin sonucunu daha çok yansıtır. Kurgusal bir ağırlıkla (Avrupa 200, Asya/Pasifik 100, Kuzey Amerika 700 çalışan) 2018 için ağırlıklı ortalama (84 × 200 + 86 × 100 + 81 × 700) ÷ 1.000 = 82,1’dir; basit ortalama ise 83,7’dir. İki sayı arasındaki 1,6 puanlık fark, çalışanların çoğunun en düşük puanlı bölgede çalıştığını gösterir. Dış raporlamada hangi ortalamanın kullanıldığı mutlaka yazılmalıdır.</w:t>
      </w:r>
    </w:p>
    <w:p>
      <w:pPr>
        <w:pStyle w:val="Heading3"/>
        <w:keepNext/>
        <w:spacing w:after="110" w:before="320"/>
      </w:pPr>
      <w:r>
        <w:rPr>
          <w:rFonts w:ascii="Calibri" w:cs="Calibri" w:eastAsia="Calibri" w:hAnsi="Calibri"/>
          <w:b/>
          <w:bCs/>
          <w:sz w:val="27"/>
          <w:szCs w:val="27"/>
        </w:rPr>
        <w:t xml:space="preserve">Metrik 2: Tutma oranı analitiği</w:t>
      </w:r>
    </w:p>
    <w:p>
      <w:pPr>
        <w:spacing w:after="140" w:line="288"/>
        <w:jc w:val="left"/>
      </w:pPr>
      <w:r>
        <w:rPr>
          <w:rFonts w:ascii="Calibri" w:cs="Calibri" w:eastAsia="Calibri" w:hAnsi="Calibri"/>
          <w:sz w:val="22"/>
          <w:szCs w:val="22"/>
        </w:rPr>
        <w:t xml:space="preserve">Tutma oranı, kurumsal kültürle ilgili göstergelerden biridir ve genel işgücü memnuniyeti düzeyini yansıtabildiği için sıklıkla istikrar endeksi olarak anılır. Şartname tutma oranının hem dönem başı ile sonu arasındaki genel değişimi, hem de nedensel analizi mümkün kılan altta yatan ayrıntıları göstermesini ister. Tutma ve devir metriklerinin ayrıntılı tartışması ISO/TS 30421’de yer alır (bölüm 5.5).</w:t>
      </w:r>
    </w:p>
    <w:p>
      <w:pPr>
        <w:spacing w:after="140" w:line="288"/>
        <w:jc w:val="left"/>
      </w:pPr>
      <w:r>
        <w:rPr>
          <w:rFonts w:ascii="Calibri" w:cs="Calibri" w:eastAsia="Calibri" w:hAnsi="Calibri"/>
          <w:sz w:val="22"/>
          <w:szCs w:val="22"/>
        </w:rPr>
        <w:t xml:space="preserve">Tutma oranının amacı, çalışma ortamının ya da kültürün istenen işgücünü elde tutmada ne kadar etkili olduğunu göstermektir. Kişisel ya da kariyer gelişimi nedenleriyle bir miktar devir ve çalışan kaybı kaçınılmazdır ve bazen olumludur; ancak olumlu bir kültür, işgücü üyelerine kurum içinde kalmaları için teşvik sağlamalıdır. Şartname kırılımlar önerir: ülke, şirket, bağlı ortaklık ya da bölüm bazında genel tutma oranları; departman bazında; hizmet yılına göre; ve kuruma uygun diğer analitikler. Liderliğin etkili bir kültür oluşturmadaki kritik rolü nedeniyle tutma düzeylerinin her analizi örgüt yapısı ve raporlama çerçevesiyle hizalanmalıdır.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Kayıp türü</w:t>
            </w:r>
          </w:p>
        </w:tc>
        <w:tc>
          <w:tcPr>
            <w:tcW w:type="dxa" w:w="4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Olası işaret</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Deneme ya da eğitim döneminde kaybedilen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Olası işe alım sorunları</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Deneme sonrası ama işe alımdan sonraki bir ila iki yıl içindeki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Beyan edilen kültürün, yaşanan kültür olmadığına işaret edebilir</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“Gerekçeli” feshedilen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Nedenlerin alt analizi yapılabilir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Farklı tutma oranları sergileyen departmanlara ya da departmanlardan transferler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Departmanlar arası farklı kültür deneyimi</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 içinde ama başlangıç grubunun dışında terfi edenler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kayıp; grup tutma oranında kayıp görünür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Emeklilik nedeniyle gönüllü ya da zorunlu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Normal, çoğunlukla kültürle ilgisiz kayıp</w:t>
            </w:r>
          </w:p>
        </w:tc>
      </w:tr>
    </w:tbl>
    <w:p>
      <w:pPr>
        <w:spacing w:after="140"/>
      </w:pPr>
    </w:p>
    <w:p>
      <w:pPr>
        <w:spacing w:after="140" w:line="288"/>
        <w:jc w:val="left"/>
      </w:pPr>
      <w:r>
        <w:rPr>
          <w:rFonts w:ascii="Calibri" w:cs="Calibri" w:eastAsia="Calibri" w:hAnsi="Calibri"/>
          <w:sz w:val="22"/>
          <w:szCs w:val="22"/>
        </w:rPr>
        <w:t xml:space="preserve">Bu tablonun öğrettiği ders, aynı tutma oranının farklı kültürel sorunlara işaret edebileceğidir. İşe başlayan çalışanların ilk altı ayda ayrılması, işe alım sürecindeki beklenti–gerçeklik uyumsuzluğunu; bir ile iki yıl arasındaki kayıp, ilk uyum sonrası yaşanan hayal kırıklığını; belirli bir bölümde yoğunlaşan kayıp ise yönetici sorununu gösterebilir. Şartnamenin ifadesiyle istenen bir kültürü sürdürmek, söz ile eylem arasındaki tutarlılığa dayanan temel bir zorluktur.</w:t>
      </w:r>
    </w:p>
    <w:p>
      <w:pPr>
        <w:pStyle w:val="Heading3"/>
        <w:keepNext/>
        <w:spacing w:after="110" w:before="320"/>
      </w:pPr>
      <w:r>
        <w:rPr>
          <w:rFonts w:ascii="Calibri" w:cs="Calibri" w:eastAsia="Calibri" w:hAnsi="Calibri"/>
          <w:b/>
          <w:bCs/>
          <w:sz w:val="27"/>
          <w:szCs w:val="27"/>
        </w:rPr>
        <w:t xml:space="preserve">Bağlam ve öngörü etkenleri</w:t>
      </w:r>
    </w:p>
    <w:p>
      <w:pPr>
        <w:spacing w:after="140" w:line="288"/>
        <w:jc w:val="left"/>
      </w:pPr>
      <w:r>
        <w:rPr>
          <w:rFonts w:ascii="Calibri" w:cs="Calibri" w:eastAsia="Calibri" w:hAnsi="Calibri"/>
          <w:sz w:val="22"/>
          <w:szCs w:val="22"/>
        </w:rPr>
        <w:t xml:space="preserve">Bağlılık için bağlam etkenleri arasında ulusal ya da bölgesel kültür, sektör, kurumun büyüklüğü ve yapısı, önemli olaylar (ekonomik daralmalar, birleşmeler ve devralmalar, kurumsal amaçtaki önemli değişiklikler, sahiplik değişiklikleri), mevcut yönetim güvenilirliği ve mevcut bağlılık düzeyi sayılır. Kamu kurumlarının kültürü özel kurumlardan, sahibi tarafından yönetilen kurumların halka açık kurumlardan, olgun kurumların yeni girişimci kurumlardan farklıdır. Öngörü etkenleri ise yönetime güven eksikliği ya da liderlik değişiklikleri gibi etkenlerle birlikte, yeni BT sistemleri, yeni politikalar ya da işi etkileyen mevzuat değişiklikleri gibi planlanan olaylardır; bunlar öngörüldüğünde önleyici eylem planlanabilir.</w:t>
      </w:r>
    </w:p>
    <w:p>
      <w:pPr>
        <w:spacing w:after="140" w:line="288"/>
        <w:jc w:val="left"/>
      </w:pPr>
      <w:r>
        <w:rPr>
          <w:rFonts w:ascii="Calibri" w:cs="Calibri" w:eastAsia="Calibri" w:hAnsi="Calibri"/>
          <w:sz w:val="22"/>
          <w:szCs w:val="22"/>
        </w:rPr>
        <w:t xml:space="preserve">Tutma için dış bağlam etkenleri sanayi türü (yeni ortaya çıkan, istikrarlı ya da gerileyen), sektör (özellikle kritik becerileri tutmaya odaklanırken), yerel istihdam durumu, genel ekonomik koşullar ve işverenin pazardaki itibarıdır. İç etkenler ise normal tutmanın stratejik düzeyleri, sektör normuna göre ücret aralığı, kurumun istikrarı ve işgücünün ortalama kıdemi ya da yaşıdır. Sektör kıyaslaması ve işveren kuruluşları ile ticaret gruplarından edinilen bilgiler, tutmanın kabul edilebilir olduğu aralıkları belirlemeye yardım eder.</w:t>
      </w:r>
    </w:p>
    <w:p>
      <w:pPr>
        <w:pStyle w:val="Heading3"/>
        <w:keepNext/>
        <w:spacing w:after="80" w:before="220"/>
      </w:pPr>
      <w:r>
        <w:rPr>
          <w:rFonts w:ascii="Calibri" w:cs="Calibri" w:eastAsia="Calibri" w:hAnsi="Calibri"/>
          <w:b/>
          <w:bCs/>
          <w:color w:val="0B5C8A"/>
          <w:sz w:val="23"/>
          <w:szCs w:val="23"/>
        </w:rPr>
        <w:t xml:space="preserve">Kurgusal vaka: Değerler yüksek, davranış düşük</w:t>
      </w:r>
    </w:p>
    <w:p>
      <w:pPr>
        <w:spacing w:after="140" w:line="288"/>
        <w:jc w:val="left"/>
      </w:pPr>
      <w:r>
        <w:rPr>
          <w:rFonts w:ascii="Calibri" w:cs="Calibri" w:eastAsia="Calibri" w:hAnsi="Calibri"/>
          <w:sz w:val="22"/>
          <w:szCs w:val="22"/>
        </w:rPr>
        <w:t xml:space="preserve">Anadolu Örnek A.Ş.’nin lojistik biriminde 25 ifadelik anketin değer ifadesi (3. ifade) 4,3 ile yüksek, liderlik hizalaması ise 2,9 ile düşüktür. Başka bir ifadeyle çalışanlar şirketin değerlerini biliyor ve benimsiyor; ama yöneticilerinin bu değerlere uygun davrandığına inanmıyor. Bu, şartnamenin tarif ettiği klasik “beyan edilen ile gerçek davranış arasındaki boşluk” tablosudur. Amir güveni (ifade 20) 3,4, üst yönetim güveni (ifade 21) ise 2,5’tir; yani sorun yalnızca doğrudan yöneticilerde değil, daha çok üst yönetime duyulan güvende yoğunlaşmaktadır. Aynı birimde bir ile iki yıl arasındaki gönüllü kayıplar da yılda %9’a çıkmıştır. İki bulgu birlikte okunduğunda, birimin yöneticilerine bir davranış eğitimi vermek yerine, üst yönetimin kararlarını ve gerekçelerini şeffaf biçimde paylaşmasını sağlayacak bir kent toplantısı düzeni kurmak ve kayıpların nedenini çıkış görüşmesi ile ayrılma sonrası anketle ayrıştırmak daha uygun görünür. Rakamlar kurgusaldır; mekanizma şartnameden gelir.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42"/>
        </w:numPr>
        <w:spacing w:after="80" w:line="280"/>
      </w:pPr>
      <w:r>
        <w:rPr>
          <w:rFonts w:ascii="Calibri" w:cs="Calibri" w:eastAsia="Calibri" w:hAnsi="Calibri"/>
          <w:b/>
          <w:bCs/>
          <w:sz w:val="22"/>
          <w:szCs w:val="22"/>
        </w:rPr>
        <w:t xml:space="preserve">Genel endeks yüksek ama bazı boyutlar düşükse ortalama yanıltır.</w:t>
      </w:r>
      <w:r>
        <w:rPr>
          <w:rFonts w:ascii="Calibri" w:cs="Calibri" w:eastAsia="Calibri" w:hAnsi="Calibri"/>
          <w:sz w:val="22"/>
          <w:szCs w:val="22"/>
        </w:rPr>
        <w:t xml:space="preserve"> Beş yönü ayrı okuyun.</w:t>
      </w:r>
    </w:p>
    <w:p>
      <w:pPr>
        <w:pStyle w:val="ListParagraph"/>
        <w:numPr>
          <w:ilvl w:val="0"/>
          <w:numId w:val="42"/>
        </w:numPr>
        <w:spacing w:after="80" w:line="280"/>
      </w:pPr>
      <w:r>
        <w:rPr>
          <w:rFonts w:ascii="Calibri" w:cs="Calibri" w:eastAsia="Calibri" w:hAnsi="Calibri"/>
          <w:b/>
          <w:bCs/>
          <w:sz w:val="22"/>
          <w:szCs w:val="22"/>
        </w:rPr>
        <w:t xml:space="preserve">Beyan edilen ve gerçek davranış arasında boşluk varsa</w:t>
      </w:r>
      <w:r>
        <w:rPr>
          <w:rFonts w:ascii="Calibri" w:cs="Calibri" w:eastAsia="Calibri" w:hAnsi="Calibri"/>
          <w:sz w:val="22"/>
          <w:szCs w:val="22"/>
        </w:rPr>
        <w:t xml:space="preserve"> (değer ifadeleri yüksek, liderlik hizalaması düşük) bağlılık ve güven düşer.</w:t>
      </w:r>
    </w:p>
    <w:p>
      <w:pPr>
        <w:pStyle w:val="ListParagraph"/>
        <w:numPr>
          <w:ilvl w:val="0"/>
          <w:numId w:val="42"/>
        </w:numPr>
        <w:spacing w:after="80" w:line="280"/>
      </w:pPr>
      <w:r>
        <w:rPr>
          <w:rFonts w:ascii="Calibri" w:cs="Calibri" w:eastAsia="Calibri" w:hAnsi="Calibri"/>
          <w:b/>
          <w:bCs/>
          <w:sz w:val="22"/>
          <w:szCs w:val="22"/>
        </w:rPr>
        <w:t xml:space="preserve">Düşük yanıt oranı sonucu temsil edilemez kılar.</w:t>
      </w:r>
      <w:r>
        <w:rPr>
          <w:rFonts w:ascii="Calibri" w:cs="Calibri" w:eastAsia="Calibri" w:hAnsi="Calibri"/>
          <w:sz w:val="22"/>
          <w:szCs w:val="22"/>
        </w:rPr>
        <w:t xml:space="preserve"> Yanıtlamayanların hangi bölümde yoğunlaştığına bakın.</w:t>
      </w:r>
    </w:p>
    <w:p>
      <w:pPr>
        <w:pStyle w:val="ListParagraph"/>
        <w:numPr>
          <w:ilvl w:val="0"/>
          <w:numId w:val="42"/>
        </w:numPr>
        <w:spacing w:after="80" w:line="280"/>
      </w:pPr>
      <w:r>
        <w:rPr>
          <w:rFonts w:ascii="Calibri" w:cs="Calibri" w:eastAsia="Calibri" w:hAnsi="Calibri"/>
          <w:b/>
          <w:bCs/>
          <w:sz w:val="22"/>
          <w:szCs w:val="22"/>
        </w:rPr>
        <w:t xml:space="preserve">Bölgeler arası fark büyükse toplam ortalama ayrımı gizler.</w:t>
      </w:r>
      <w:r>
        <w:rPr>
          <w:rFonts w:ascii="Calibri" w:cs="Calibri" w:eastAsia="Calibri" w:hAnsi="Calibri"/>
          <w:sz w:val="22"/>
          <w:szCs w:val="22"/>
        </w:rPr>
        <w:t xml:space="preserve"> Basit ve ağırlıklı ortalama arasındaki fark bunu gösterir.</w:t>
      </w:r>
    </w:p>
    <w:p>
      <w:pPr>
        <w:pStyle w:val="ListParagraph"/>
        <w:numPr>
          <w:ilvl w:val="0"/>
          <w:numId w:val="42"/>
        </w:numPr>
        <w:spacing w:after="80" w:line="280"/>
      </w:pPr>
      <w:r>
        <w:rPr>
          <w:rFonts w:ascii="Calibri" w:cs="Calibri" w:eastAsia="Calibri" w:hAnsi="Calibri"/>
          <w:b/>
          <w:bCs/>
          <w:sz w:val="22"/>
          <w:szCs w:val="22"/>
        </w:rPr>
        <w:t xml:space="preserve">Kayıplar olumlu da olabilir.</w:t>
      </w:r>
      <w:r>
        <w:rPr>
          <w:rFonts w:ascii="Calibri" w:cs="Calibri" w:eastAsia="Calibri" w:hAnsi="Calibri"/>
          <w:sz w:val="22"/>
          <w:szCs w:val="22"/>
        </w:rPr>
        <w:t xml:space="preserve"> İç terfi ve emeklilik, kültür sorununa işaret etmez.</w:t>
      </w:r>
    </w:p>
    <w:p>
      <w:pPr>
        <w:pStyle w:val="ListParagraph"/>
        <w:numPr>
          <w:ilvl w:val="0"/>
          <w:numId w:val="42"/>
        </w:numPr>
        <w:spacing w:after="80" w:line="280"/>
      </w:pPr>
      <w:r>
        <w:rPr>
          <w:rFonts w:ascii="Calibri" w:cs="Calibri" w:eastAsia="Calibri" w:hAnsi="Calibri"/>
          <w:b/>
          <w:bCs/>
          <w:sz w:val="22"/>
          <w:szCs w:val="22"/>
        </w:rPr>
        <w:t xml:space="preserve">Bağlama bakmadan sonucu kötü ya da iyi ilan etmeyin.</w:t>
      </w:r>
      <w:r>
        <w:rPr>
          <w:rFonts w:ascii="Calibri" w:cs="Calibri" w:eastAsia="Calibri" w:hAnsi="Calibri"/>
          <w:sz w:val="22"/>
          <w:szCs w:val="22"/>
        </w:rPr>
        <w:t xml:space="preserve"> Birleşme, yönetim değişikliği ya da ekonomik daralma bağlılığı etkiler.</w:t>
      </w:r>
    </w:p>
    <w:p>
      <w:pPr>
        <w:spacing w:after="140" w:line="288"/>
        <w:jc w:val="left"/>
      </w:pPr>
      <w:r>
        <w:rPr>
          <w:rFonts w:ascii="Calibri" w:cs="Calibri" w:eastAsia="Calibri" w:hAnsi="Calibri"/>
          <w:sz w:val="22"/>
          <w:szCs w:val="22"/>
        </w:rPr>
        <w:t xml:space="preserve">Şartname 25 ifadelik anketin geliştiricilere kendi ifadelerini oluşturmada geniş serbestlik bıraktığını belirtir; ancak kültürün mevcut durumunu erken aşamalarda değerlendirirken ifadelerin beş yönü kapsaması önemlidir. Rehber sayfasındaki Türkçe ifade karşılıkları özgün çevirilerdir ve psikometrik geçerliliği sınanmış bir Türkçe form değildir; anketi kendi kurumunuza uyarlarken geçerliliği ayrıca sınayın. Standart, kültür ölçümünün öznel yönlerini de kabul eder: Sayı nedeni söylemez; kök neden için çalışanlarla görüşmek gerekir.</w:t>
      </w:r>
    </w:p>
    <w:p>
      <w:pPr>
        <w:spacing w:after="140" w:line="288"/>
        <w:jc w:val="left"/>
      </w:pPr>
      <w:r>
        <w:rPr>
          <w:rFonts w:ascii="Calibri" w:cs="Calibri" w:eastAsia="Calibri" w:hAnsi="Calibri"/>
          <w:sz w:val="22"/>
          <w:szCs w:val="22"/>
        </w:rPr>
        <w:t xml:space="preserve">Raporlamada İK ve kültür sorumluları ifade bazında puanları, boyut puanlarını, yanıt oranını, tutma kırılımlarını ve bağlam notlarını; üst yönetim genel endeksi ve eğilimi, en zayıf boyutu, en düşük iki ya da üç ifadeyi, tutma oranını ve bölge farklarını skor kartında görür. Dış paydaşlara karşılaştırılabilir kültür göstergesi ISO 30414 ile birlikte sunulur; yöntem dipnotu (basit ya da ağırlıklı ortalama, anket ölçeği, yanıt oranı) mutlaka yer almalıdır.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45"/>
        </w:numPr>
        <w:spacing w:after="80" w:line="280"/>
      </w:pPr>
      <w:r>
        <w:rPr>
          <w:rFonts w:ascii="Calibri" w:cs="Calibri" w:eastAsia="Calibri" w:hAnsi="Calibri"/>
          <w:sz w:val="22"/>
          <w:szCs w:val="22"/>
        </w:rPr>
        <w:t xml:space="preserve">Kültürel olgunluk aşamanızı belirleyin: amaç ve değerleriniz tanımlı mı?</w:t>
      </w:r>
    </w:p>
    <w:p>
      <w:pPr>
        <w:pStyle w:val="ListParagraph"/>
        <w:numPr>
          <w:ilvl w:val="0"/>
          <w:numId w:val="45"/>
        </w:numPr>
        <w:spacing w:after="80" w:line="280"/>
      </w:pPr>
      <w:r>
        <w:rPr>
          <w:rFonts w:ascii="Calibri" w:cs="Calibri" w:eastAsia="Calibri" w:hAnsi="Calibri"/>
          <w:sz w:val="22"/>
          <w:szCs w:val="22"/>
        </w:rPr>
        <w:t xml:space="preserve">Aşama 1–2 için Ek A’daki temel anketi, aşama 3–4 için kurumunuza özgü soruları kullanın.</w:t>
      </w:r>
    </w:p>
    <w:p>
      <w:pPr>
        <w:pStyle w:val="ListParagraph"/>
        <w:numPr>
          <w:ilvl w:val="0"/>
          <w:numId w:val="45"/>
        </w:numPr>
        <w:spacing w:after="80" w:line="280"/>
      </w:pPr>
      <w:r>
        <w:rPr>
          <w:rFonts w:ascii="Calibri" w:cs="Calibri" w:eastAsia="Calibri" w:hAnsi="Calibri"/>
          <w:sz w:val="22"/>
          <w:szCs w:val="22"/>
        </w:rPr>
        <w:t xml:space="preserve">Anonimliği güvence altına alın ve çok ülkeli kurumlarda terminolojiyi eşitleyin.</w:t>
      </w:r>
    </w:p>
    <w:p>
      <w:pPr>
        <w:pStyle w:val="ListParagraph"/>
        <w:numPr>
          <w:ilvl w:val="0"/>
          <w:numId w:val="45"/>
        </w:numPr>
        <w:spacing w:after="80" w:line="280"/>
      </w:pPr>
      <w:r>
        <w:rPr>
          <w:rFonts w:ascii="Calibri" w:cs="Calibri" w:eastAsia="Calibri" w:hAnsi="Calibri"/>
          <w:sz w:val="22"/>
          <w:szCs w:val="22"/>
        </w:rPr>
        <w:t xml:space="preserve">Anketi beş yönde puanlayın ve en düşük iki ya da üç ifadeyi belirleyin.</w:t>
      </w:r>
    </w:p>
    <w:p>
      <w:pPr>
        <w:pStyle w:val="ListParagraph"/>
        <w:numPr>
          <w:ilvl w:val="0"/>
          <w:numId w:val="45"/>
        </w:numPr>
        <w:spacing w:after="80" w:line="280"/>
      </w:pPr>
      <w:r>
        <w:rPr>
          <w:rFonts w:ascii="Calibri" w:cs="Calibri" w:eastAsia="Calibri" w:hAnsi="Calibri"/>
          <w:sz w:val="22"/>
          <w:szCs w:val="22"/>
        </w:rPr>
        <w:t xml:space="preserve">Sonuçları odak grup ve çalışma gruplarıyla tartışın; eylem planı yazın.</w:t>
      </w:r>
    </w:p>
    <w:p>
      <w:pPr>
        <w:pStyle w:val="ListParagraph"/>
        <w:numPr>
          <w:ilvl w:val="0"/>
          <w:numId w:val="45"/>
        </w:numPr>
        <w:spacing w:after="80" w:line="280"/>
      </w:pPr>
      <w:r>
        <w:rPr>
          <w:rFonts w:ascii="Calibri" w:cs="Calibri" w:eastAsia="Calibri" w:hAnsi="Calibri"/>
          <w:sz w:val="22"/>
          <w:szCs w:val="22"/>
        </w:rPr>
        <w:t xml:space="preserve">Tutma oranını kayıp türlerine ve kırılımlara göre analiz edin.</w:t>
      </w:r>
    </w:p>
    <w:p>
      <w:pPr>
        <w:pStyle w:val="ListParagraph"/>
        <w:numPr>
          <w:ilvl w:val="0"/>
          <w:numId w:val="45"/>
        </w:numPr>
        <w:spacing w:after="80" w:line="280"/>
      </w:pPr>
      <w:r>
        <w:rPr>
          <w:rFonts w:ascii="Calibri" w:cs="Calibri" w:eastAsia="Calibri" w:hAnsi="Calibri"/>
          <w:sz w:val="22"/>
          <w:szCs w:val="22"/>
        </w:rPr>
        <w:t xml:space="preserve">Bağlam ve öngörü etkenlerini sayıyla birlikte raporlayın.</w:t>
      </w:r>
    </w:p>
    <w:p>
      <w:pPr>
        <w:pStyle w:val="Heading2"/>
        <w:keepNext/>
        <w:pageBreakBefore/>
        <w:spacing w:after="100" w:before="0"/>
      </w:pPr>
      <w:r>
        <w:rPr>
          <w:rFonts w:ascii="Calibri" w:cs="Calibri" w:eastAsia="Calibri" w:hAnsi="Calibri"/>
          <w:b/>
          <w:bCs/>
          <w:color w:val="0B5C8A"/>
          <w:sz w:val="34"/>
          <w:szCs w:val="34"/>
        </w:rPr>
        <w:t xml:space="preserve">5.3  Çeşitlilik ve Kapsayıcılık</w:t>
      </w:r>
    </w:p>
    <w:p>
      <w:pPr>
        <w:keepNext/>
        <w:pBdr>
          <w:bottom w:val="single" w:color="0B5C8A" w:sz="8" w:space="6"/>
        </w:pBdr>
        <w:spacing w:after="220"/>
      </w:pPr>
      <w:r>
        <w:rPr>
          <w:rFonts w:ascii="Calibri" w:cs="Calibri" w:eastAsia="Calibri" w:hAnsi="Calibri"/>
          <w:i/>
          <w:iCs/>
          <w:color w:val="59636F"/>
          <w:sz w:val="26"/>
          <w:szCs w:val="26"/>
        </w:rPr>
        <w:t xml:space="preserve">ISO 30415:2021 — Kurumlarda çeşitlilik ve kapsayıcılığı yerleştirmeye yönelik rehber.</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30415, kurumlarda çeşitlilik ve kapsayıcılığı (Ç&amp;K) yerleştirmeye yönelik uluslararası bir rehberdir. ISO/TC 260 tarafından hazırlanmış ilk baskıdır ve Birleşik Krallık’ta BS 76005:2017’nin yerini alır. Giriş bölümüne göre kapsayıcı bir işyeri, kurumsal sistem, politika, süreç ve uygulamalardaki eşitsizlikleri ve kişilerin bilinçli ve bilinçsiz önyargılarını ve davranışlarını ele alan süregelen bir taahhüt gerektirir. Bu cümle, standardın felsefesini özetler: Çeşitlilik bir kampanya değil, süregelen bir yönetim konusudur.</w:t>
      </w:r>
    </w:p>
    <w:p>
      <w:pPr>
        <w:spacing w:after="140" w:line="288"/>
        <w:jc w:val="left"/>
      </w:pPr>
      <w:r>
        <w:rPr>
          <w:rFonts w:ascii="Calibri" w:cs="Calibri" w:eastAsia="Calibri" w:hAnsi="Calibri"/>
          <w:sz w:val="22"/>
          <w:szCs w:val="22"/>
        </w:rPr>
        <w:t xml:space="preserve">Standart; ön koşulları, hesap verebilirlik ve sorumlulukları, kapsayıcı kültürü ve bir Ç&amp;K çerçevesini, ardından İK yaşam döngüsünün dokuz aşamasını (işgücü planlaması, ücretlendirme, işe alım, işe başlama, öğrenme ve gelişim, performans yönetimi, yedekleme, hareketlilik, istihdamın sona ermesi), ürün ve hizmetleri, tedarik zincirini ve dış paydaşları kapsar. Her madde için eylemler, çeşitlilik boyutuna göre bölümlenerek analiz edilebilecek ölçü örnekleri ve olası çıktılar verir. Toplamda 177 eylem, 83 ölçü örneği ve 86 çıktı örneği vardır.</w:t>
      </w:r>
    </w:p>
    <w:p>
      <w:pPr>
        <w:spacing w:after="140" w:line="288"/>
        <w:jc w:val="left"/>
      </w:pPr>
      <w:r>
        <w:rPr>
          <w:rFonts w:ascii="Calibri" w:cs="Calibri" w:eastAsia="Calibri" w:hAnsi="Calibri"/>
          <w:sz w:val="22"/>
          <w:szCs w:val="22"/>
        </w:rPr>
        <w:t xml:space="preserve">Standart bir sertifikasyon şartnamesi ya da uygunluk sınavı değildir. Eylemler “yapmalı” kipindedir, ama her kurumun yaklaşımını kendi bağlamına göre belirlemesi beklenir. Sendika ya da iş konseyi ilişkilerinin özel yönlerini, ülkeye özgü uyumu, yasal gereklilikleri ve davaları ele almaz. Boyutlara göre analiz edilen kişisel veriler için yerel veri koruma mevzuatı ayrıca uygulanır.</w:t>
      </w:r>
    </w:p>
    <w:p>
      <w:pPr>
        <w:pStyle w:val="Heading3"/>
        <w:keepNext/>
        <w:spacing w:after="110" w:before="320"/>
      </w:pPr>
      <w:r>
        <w:rPr>
          <w:rFonts w:ascii="Calibri" w:cs="Calibri" w:eastAsia="Calibri" w:hAnsi="Calibri"/>
          <w:b/>
          <w:bCs/>
          <w:sz w:val="27"/>
          <w:szCs w:val="27"/>
        </w:rPr>
        <w:t xml:space="preserve">Çeşitlilik boyutları ve kesişimsellik</w:t>
      </w:r>
    </w:p>
    <w:p>
      <w:pPr>
        <w:spacing w:after="140" w:line="288"/>
        <w:jc w:val="left"/>
      </w:pPr>
      <w:r>
        <w:rPr>
          <w:rFonts w:ascii="Calibri" w:cs="Calibri" w:eastAsia="Calibri" w:hAnsi="Calibri"/>
          <w:sz w:val="22"/>
          <w:szCs w:val="22"/>
        </w:rPr>
        <w:t xml:space="preserve">Standart çeşitliliği, insanlar arasındaki farklılıkların ve benzerliklerin özellikleri olarak tanımlar. Boyutlar arasında yaş, engellilik, cinsiyet, cinsel yönelim, toplumsal cinsiyet kimliği, ırk, renk, uyruk, etnik ya da ulusal köken, din ya da inanç ve sosyo-ekonomik bağlam yer alır; bunların çoğu ülkelerde hukuki gerekliliklerle ilişkilidir. Boyutların kesişimi (kesişimsellik) de tanınmalıdır: Bir kadın çalışanın deneyimi ile engelli bir kadın çalışanın deneyimi aynı değildir. Bu nedenle standart, ölçülerin “bütünleşik ve çeşitlilik boyutuna göre bölümlenmiş” analiz edilmesini ister.</w:t>
      </w:r>
    </w:p>
    <w:p>
      <w:pPr>
        <w:spacing w:after="140" w:line="288"/>
        <w:jc w:val="left"/>
      </w:pPr>
      <w:r>
        <w:rPr>
          <w:rFonts w:ascii="Calibri" w:cs="Calibri" w:eastAsia="Calibri" w:hAnsi="Calibri"/>
          <w:sz w:val="22"/>
          <w:szCs w:val="22"/>
        </w:rPr>
        <w:t xml:space="preserve">Türkiye bağlamında bu boyutların hangilerinin hangi biçimde toplanabileceği, kişisel verilerin korunması mevzuatıyla sınırlıdır; bazı boyutlar (din, etnik köken) özel nitelikli kişisel veridir ve toplanmaları ağır koşullara bağlıdır. Standart bunu açıkça kapsam dışı bırakır ve yerel hukuka havale eder. Kurum bu durumda, gönüllü ve anonim anketler, toplulaştırılmış veriler ve çalışan görüşmeleri gibi yöntemlere başvurabilir; ama hiçbir durumda yasal sınırı aşmamalıdır.</w:t>
      </w:r>
    </w:p>
    <w:p>
      <w:pPr>
        <w:pStyle w:val="Heading3"/>
        <w:keepNext/>
        <w:spacing w:after="110" w:before="320"/>
      </w:pPr>
      <w:r>
        <w:rPr>
          <w:rFonts w:ascii="Calibri" w:cs="Calibri" w:eastAsia="Calibri" w:hAnsi="Calibri"/>
          <w:b/>
          <w:bCs/>
          <w:sz w:val="27"/>
          <w:szCs w:val="27"/>
        </w:rPr>
        <w:t xml:space="preserve">Altı ön koşul ve hesap verebilirlik zinciri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 koşul</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Anlamı</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Çeşitliliği tanımak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Çeşitliliğin kurumdaki mevcut durumunu ve değerini açıkça kabul etmek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Etkin yönetmek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süreçleri çeşitliliği destekleyecek biçimde kurmak</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Hesap verebilir davranmak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Sonuçları paylaşmak ve sorumluluğu üstlenmek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çalışmak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Günlük uygulamalarda herkesi dahil eden bir çalışma biçimi</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iletişim kurmak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Dil ve kanalları herkes için erişilebilir kılmak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Savunuculuk yapmak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içinde ve dışında kapsayıcılığı desteklemek</w:t>
            </w:r>
          </w:p>
        </w:tc>
      </w:tr>
    </w:tbl>
    <w:p>
      <w:pPr>
        <w:spacing w:after="140"/>
      </w:pPr>
    </w:p>
    <w:p>
      <w:pPr>
        <w:spacing w:after="140" w:line="288"/>
        <w:jc w:val="left"/>
      </w:pPr>
      <w:r>
        <w:rPr>
          <w:rFonts w:ascii="Calibri" w:cs="Calibri" w:eastAsia="Calibri" w:hAnsi="Calibri"/>
          <w:sz w:val="22"/>
          <w:szCs w:val="22"/>
        </w:rPr>
        <w:t xml:space="preserve">Hesap verebilirlik zinciri üst yönetimden bireye uzanır. Yönetim organı ve üst yönetim ilke ve hedefleri belirler ve kaynak sağlar. Liderler çerçeveyi kurar. İşlevsel alanların yöneticileri sorumluluğu devralır. Herkesin bireysel sorumluluğu vardır. Yıllık raporda Ç&amp;K fırsat ve riskleri ile ilerleme, kanıt ve iş gücü demografik verisiyle anlatılmalıdır. Bu, Kısım 1’de anlatılan yönetişim yaklaşımıyla birebir örtüşür: Çeşitlilik bir İK programı değil, bir yönetim kurulu gündemidir.</w:t>
      </w:r>
    </w:p>
    <w:p>
      <w:pPr>
        <w:pStyle w:val="Heading3"/>
        <w:keepNext/>
        <w:spacing w:after="110" w:before="320"/>
      </w:pPr>
      <w:r>
        <w:rPr>
          <w:rFonts w:ascii="Calibri" w:cs="Calibri" w:eastAsia="Calibri" w:hAnsi="Calibri"/>
          <w:b/>
          <w:bCs/>
          <w:sz w:val="27"/>
          <w:szCs w:val="27"/>
        </w:rPr>
        <w:t xml:space="preserve">İK yaşam döngüsünün dokuz aşaması</w:t>
      </w:r>
    </w:p>
    <w:p>
      <w:pPr>
        <w:spacing w:after="140" w:line="288"/>
        <w:jc w:val="left"/>
      </w:pPr>
      <w:r>
        <w:rPr>
          <w:rFonts w:ascii="Calibri" w:cs="Calibri" w:eastAsia="Calibri" w:hAnsi="Calibri"/>
          <w:sz w:val="22"/>
          <w:szCs w:val="22"/>
        </w:rPr>
        <w:t xml:space="preserve">Standardın en yoğun bölümü, İK yaşam döngüsünün her aşaması için eylem, ölçü ve çıktı örneklerini sunar. Bu bölümün değeri, Kısım 2, 3 ve 4’te anlatılan süreçleri kapsayıcılık gözlüğüyle yeniden okumaktır.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938"/>
        <w:gridCol w:w="1200"/>
        <w:gridCol w:w="1300"/>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Eylem</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8.2</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Planda Ç&amp;K, demografik karşılaştırma, az temsil</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8.3</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Ücretlendirme</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Eşit değerde iş için eşit ücret, anomali ve farklar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8.4</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kanallar, önyargısız araçlar, aşama verisi, uyumlaştırma</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8.5</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süreç, uyumlaştırma, destek kaynakları, ilk 6 ay</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8.6</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ve gelişim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Erişilebilir öğrenme, kapsayıcı içerik, lider gelişimi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8.7</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Önyargısız ölçütler, yapıcı geri bildirim, derecelendirici önyargısı</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8.8</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yedek havuzu, erişim, mentorluk</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8.9</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hareketliliği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Geçici görev, yer değiştirme, uzaktan alternatifler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8.10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İstihdamın sona ermesi</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tarafsız, saygılı süreç; ayrımcı olmayan ölçütler</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bl>
    <w:p>
      <w:pPr>
        <w:spacing w:after="140"/>
      </w:pPr>
    </w:p>
    <w:p>
      <w:pPr>
        <w:spacing w:after="140" w:line="288"/>
        <w:jc w:val="left"/>
      </w:pPr>
      <w:r>
        <w:rPr>
          <w:rFonts w:ascii="Calibri" w:cs="Calibri" w:eastAsia="Calibri" w:hAnsi="Calibri"/>
          <w:sz w:val="22"/>
          <w:szCs w:val="22"/>
        </w:rPr>
        <w:t xml:space="preserve">Bu tablodaki bağlantılar somut bir yol haritası çizer. İşe alımda (8.4) en çok eylem bulunması (14), süreçte önyargının en çok yer aldığı noktanın işe alım olduğunu yansıtır; bu, Kısım 3’te ISO 30405’in yapay zekâ ve değerlendirme önerileriyle doğrudan örtüşür. Ücretlendirmede “eşit değerde iş için eşit ücret” ilkesi, ücret farklarının iş aileleri, konumlar ve ücret yapıları içinde ve arasında incelenmesini gerektirir. Yedekleme planlamasında çeşitli bir yedek havuzu, Kısım 2’deki ISO/TS 30433 metriklerinin kapsayıcılık boyutuyla okunması demektir. Performans yönetiminde derecelendirici önyargısı, Kısım 3’te ele alınan işe alım kalitesi puanlarındaki “cömert ya da katı yönetici” sorununun benzeridir.</w:t>
      </w:r>
    </w:p>
    <w:p>
      <w:pPr>
        <w:spacing w:after="140" w:line="288"/>
        <w:jc w:val="left"/>
      </w:pPr>
      <w:r>
        <w:rPr>
          <w:rFonts w:ascii="Calibri" w:cs="Calibri" w:eastAsia="Calibri" w:hAnsi="Calibri"/>
          <w:sz w:val="22"/>
          <w:szCs w:val="22"/>
        </w:rPr>
        <w:t xml:space="preserve">Teknoloji ve önyargı özel bir başlıktır. Algoritmalar, makine öğrenmesi ve otomatik İK sistemleri önyargı riski taşır; işe alımdan sona erişe kadar kararlar denetim ve denge mekanizmalarıyla desteklenmelidir (5.4, 8.1, 8.4). Standart ayrıca kapsayıcılığı yalnızca İK’nın konusu olarak görmez; ürün ve hizmetlerin kapsayıcı tasarımını (madde 9), tedarikçi çeşitliliği ve tedarik zincirinde insana yakışır işi (madde 10) ve dış paydaşlarla ilişkileri (madde 11) de kapsar.</w:t>
      </w:r>
    </w:p>
    <w:p>
      <w:pPr>
        <w:pStyle w:val="Heading3"/>
        <w:keepNext/>
        <w:spacing w:after="110" w:before="320"/>
      </w:pPr>
      <w:r>
        <w:rPr>
          <w:rFonts w:ascii="Calibri" w:cs="Calibri" w:eastAsia="Calibri" w:hAnsi="Calibri"/>
          <w:b/>
          <w:bCs/>
          <w:sz w:val="27"/>
          <w:szCs w:val="27"/>
        </w:rPr>
        <w:t xml:space="preserve">Ölçü örnekleri ve türetilmiş formüller</w:t>
      </w:r>
    </w:p>
    <w:p>
      <w:pPr>
        <w:spacing w:after="140" w:line="288"/>
        <w:jc w:val="left"/>
      </w:pPr>
      <w:r>
        <w:rPr>
          <w:rFonts w:ascii="Calibri" w:cs="Calibri" w:eastAsia="Calibri" w:hAnsi="Calibri"/>
          <w:sz w:val="22"/>
          <w:szCs w:val="22"/>
        </w:rPr>
        <w:t xml:space="preserve">Standart hiçbir formül, ölçek ya da birim vermez; her madde için ölçü örnekleri sıralar ve bunların çeşitlilik boyutuna göre analiz edilmesini ister. Rehber sayfası bu örnekleri sayıya dökmek için dört temel hesabı türetir; hepsi “türetilmiş” olarak işaretlenmiştir.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Okuma</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Temsil endeksi</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işgücü payı ÷ referans nüfus payı)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eşit temsil; altı az temsil</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Aşama geçiş (etki)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geçiş oranı ÷ referans grubun geçiş oranı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süreç aşamasının gruplar üzerindeki orantısız etkisi için tarama göstergesi</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(Referans ortalama − grup ortalama) ÷ referans ortalama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ailesi ve düzey içinde okunur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Ayrılan ÷ ortalama kadro × 100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Gruba göre bölümlenir</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Kadın temsili, işe alım geçişi ve ücret farkı</w:t>
      </w:r>
    </w:p>
    <w:p>
      <w:pPr>
        <w:spacing w:after="140" w:line="288"/>
        <w:jc w:val="left"/>
      </w:pPr>
      <w:r>
        <w:rPr>
          <w:rFonts w:ascii="Calibri" w:cs="Calibri" w:eastAsia="Calibri" w:hAnsi="Calibri"/>
          <w:sz w:val="22"/>
          <w:szCs w:val="22"/>
        </w:rPr>
        <w:t xml:space="preserve">Anadolu Örnek A.Ş.’nin 1.200 çalışanı vardır; bunların 420’si kadındır (%35). Şirketin faaliyet gösterdiği bölgedeki ilgili sektörde kadın işgücü payı %46’dır; bu değer referans nüfus payı olarak alınmıştır. Yönetici kadrosunda 240 kişiden 60’ı kadındır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temsil endeksi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 ÷ 46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76,1</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Yönetici düzeyinde temsil endeksi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 46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54,3</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 ÷ 400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erkek</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 ÷ 600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Etki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 ÷ 7,5</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0,67</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 (ortalama 62.000 TL; kadın 58.280 TL)</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(62.000 − 58.280) ÷ 62.000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w:t>
            </w:r>
          </w:p>
        </w:tc>
      </w:tr>
    </w:tbl>
    <w:p>
      <w:pPr>
        <w:spacing w:after="140"/>
      </w:pPr>
    </w:p>
    <w:p>
      <w:pPr>
        <w:spacing w:after="140" w:line="288"/>
        <w:jc w:val="left"/>
      </w:pPr>
      <w:r>
        <w:rPr>
          <w:rFonts w:ascii="Calibri" w:cs="Calibri" w:eastAsia="Calibri" w:hAnsi="Calibri"/>
          <w:sz w:val="22"/>
          <w:szCs w:val="22"/>
        </w:rPr>
        <w:t xml:space="preserve">Tablo üç ayrı sinyal verir. Temsil endeksi 76,1’dir; yönetici düzeyinde ise 54,3’e düşer; yani sorun yalnızca toplam sayıda değil, kıdem arttıkça açılan bir makastadır. Standart da bu noktaya değinir: Asıl önemli olan, seviyelere (kıdem, yönetim, yönetişim organı) göre de bakmaktır. İşe alım aşamasında kadın adayların teklif aşamasına geçişi %5’tir, erkeklerin %7,5’i; etki oranı 0,67’dir. Bazı ülkelerde 0,8 (dörtte beş) eşiği kullanılır; ancak bu eşik standarttan gelmez, hukuki sonuç ülkeden ülkeye değişir ve oran tek başına ayrımcılığın kanıtı değil, aşamadaki ölçütlerin ve otomatik sistemlerin gözden geçirilmesi için bir işarettir. Küçük örneklemlerde tesadüfi dalgalanma olabileceği de unutulmamalıdır.</w:t>
      </w:r>
    </w:p>
    <w:p>
      <w:pPr>
        <w:spacing w:after="140" w:line="288"/>
        <w:jc w:val="left"/>
      </w:pPr>
      <w:r>
        <w:rPr>
          <w:rFonts w:ascii="Calibri" w:cs="Calibri" w:eastAsia="Calibri" w:hAnsi="Calibri"/>
          <w:sz w:val="22"/>
          <w:szCs w:val="22"/>
        </w:rPr>
        <w:t xml:space="preserve">Ücret farkı %6,0’dır; ama bu ortalama bir farktır ve iş içeriği, kıdem, kademe ve konumdan etkilenir. Standart farkları iş aileleri, konumlar ve ücret yapıları içinde ve arasında incelemeyi söyler. Açıklanamayan farklar, “eşit değerde iş için eşit ücret” ilkesi açısından ele alınır. Burada kritik bir adım, ortalama farkı iş ailesi ve düzey bazında ayrıştırmaktır: Eğer fark kadınların düşük ücretli iş ailelerinde yoğunlaşmasından kaynaklanıyorsa sorun ücretlendirme değil, işe alım ve yedekleme kanallarındadır; fark aynı iş ailesi ve düzeyde ortaya çıkıyorsa sorun doğrudan ücret kararlarındadır.</w:t>
      </w:r>
    </w:p>
    <w:p>
      <w:pPr>
        <w:pStyle w:val="Heading3"/>
        <w:keepNext/>
        <w:spacing w:after="80" w:before="220"/>
      </w:pPr>
      <w:r>
        <w:rPr>
          <w:rFonts w:ascii="Calibri" w:cs="Calibri" w:eastAsia="Calibri" w:hAnsi="Calibri"/>
          <w:b/>
          <w:bCs/>
          <w:color w:val="0B5C8A"/>
          <w:sz w:val="23"/>
          <w:szCs w:val="23"/>
        </w:rPr>
        <w:t xml:space="preserve">Kurgusal vaka: Kıdemle açılan makas</w:t>
      </w:r>
    </w:p>
    <w:p>
      <w:pPr>
        <w:spacing w:after="140" w:line="288"/>
        <w:jc w:val="left"/>
      </w:pPr>
      <w:r>
        <w:rPr>
          <w:rFonts w:ascii="Calibri" w:cs="Calibri" w:eastAsia="Calibri" w:hAnsi="Calibri"/>
          <w:sz w:val="22"/>
          <w:szCs w:val="22"/>
        </w:rPr>
        <w:t xml:space="preserve">Anadolu Örnek A.Ş.’de kadınların işe alım hunisindeki payı %40, genel işgücündeki payı %35, yönetici kadrosundaki payı %25’tir. Standardın hayat döngüsü yaklaşımı bu üç sayıyı bir hikâyeye çevirir: Kadınlar işe alımda makul temsil edilmekte, ama yükselme ve yedekleme aşamalarında daralmaktadır. Yedekleme planlamasında (Kısım 2.4) kadın adayların yedek havuzundaki payı %18’dir. Performans yönetiminde kadınların ortalama puanı erkeklerden 0,2 puan düşüktür; derecelendirici önyargısı şüphesi oluşmuştur. Şirket, yönetici gözetiminde yapılan kalibrasyon oturumlarını başlatır, yedek havuzu için aday belirleme ölçütlerini yazılı hâle getirir ve terfi kararlarında ikinci bir gözden geçirme zorunlu kılar. Kurum bu ölçülerin etkisini 18 ay sonra yeniden hesaplamayı planlar. Bu vaka kurgusaldır; ancak standardın “yaşam döngüsü boyunca bütünleşik ve bölümlenmiş analiz” ilkesinin işleyişini gösterir.</w:t>
      </w:r>
    </w:p>
    <w:p>
      <w:pPr>
        <w:pStyle w:val="Heading3"/>
        <w:keepNext/>
        <w:spacing w:after="110" w:before="320"/>
      </w:pPr>
      <w:r>
        <w:rPr>
          <w:rFonts w:ascii="Calibri" w:cs="Calibri" w:eastAsia="Calibri" w:hAnsi="Calibri"/>
          <w:b/>
          <w:bCs/>
          <w:sz w:val="27"/>
          <w:szCs w:val="27"/>
        </w:rPr>
        <w:t xml:space="preserve">Ek A: Öz değerlendirme ve kapsama</w:t>
      </w:r>
    </w:p>
    <w:p>
      <w:pPr>
        <w:spacing w:after="140" w:line="288"/>
        <w:jc w:val="left"/>
      </w:pPr>
      <w:r>
        <w:rPr>
          <w:rFonts w:ascii="Calibri" w:cs="Calibri" w:eastAsia="Calibri" w:hAnsi="Calibri"/>
          <w:sz w:val="22"/>
          <w:szCs w:val="22"/>
        </w:rPr>
        <w:t xml:space="preserve">Ek A, 5–11. maddelerin 177 eylemini bir öz değerlendirme listesi olarak derler; her eylem için “destekleyici kanıt” istenir. Rehber sayfasındaki kapsama puanı türetilmiştir: (uygulanan + 0,5 × kısmen) ÷ toplam × 100. Kurgusal şirketimizde 177 eylemin 90’ı uygulanıyor, 50’si kısmen uygulanıyor, 37’si uygulanmıyor olsun. Kapsama = (90 + 25) ÷ 177 × 100 = %65,0’dır. Hedef kapsama %70 ise şirket hedefin beş puan altındadır. Ancak kapsama yüzdesi kanıtın yerine geçmez; hedefin altındaki maddelerde eksik eylemleri belirleyip boşluk kapatma stratejisi yazmak gerekir.</w:t>
      </w:r>
    </w:p>
    <w:p>
      <w:pPr>
        <w:pStyle w:val="Heading3"/>
        <w:keepNext/>
        <w:spacing w:after="110" w:before="320"/>
      </w:pPr>
      <w:r>
        <w:rPr>
          <w:rFonts w:ascii="Calibri" w:cs="Calibri" w:eastAsia="Calibri" w:hAnsi="Calibri"/>
          <w:b/>
          <w:bCs/>
          <w:sz w:val="27"/>
          <w:szCs w:val="27"/>
        </w:rPr>
        <w:t xml:space="preserve">Tedarik zinciri ve dış paydaşlar</w:t>
      </w:r>
    </w:p>
    <w:p>
      <w:pPr>
        <w:spacing w:after="140" w:line="288"/>
        <w:jc w:val="left"/>
      </w:pPr>
      <w:r>
        <w:rPr>
          <w:rFonts w:ascii="Calibri" w:cs="Calibri" w:eastAsia="Calibri" w:hAnsi="Calibri"/>
          <w:sz w:val="22"/>
          <w:szCs w:val="22"/>
        </w:rPr>
        <w:t xml:space="preserve">ISO 30415’in İK ile sınırlı olmayan yönü, kapsayıcılığı kurumun tedarik zincirine ve dış ilişkilerine yaymasıdır. Ürün ve hizmetlerde (madde 9) kapsayıcı tasarım, pazarlama dilinin dışlayıcı olmaması ve müşteri geri bildiriminin çeşitli gruplardan alınması istenir. Tedarikte (madde 10) tedarikçi çeşitliliği, sözleşme maddelerinde insana yakışır iş ve kapsayıcılık beklentileri ve izleme önerilir. Dış paydaş ilişkilerinde (madde 11) yatırımcılar, topluluklar, eğitim kurumları, düzenleyiciler ve savunuculuk grupları için ihtiyaç ve güç analizi yapılır. Bu maddeler, Kısım 1’deki insan yönetişimi ve ISO 30414’ün dış raporlama yaklaşımıyla birlikte düşünüldüğünde, çeşitliliğin bir iç İK konusu olmaktan çıkıp kurumsal sürdürülebilirlik konusuna dönüştüğünü gösterir.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42"/>
        </w:numPr>
        <w:spacing w:after="80" w:line="280"/>
      </w:pPr>
      <w:r>
        <w:rPr>
          <w:rFonts w:ascii="Calibri" w:cs="Calibri" w:eastAsia="Calibri" w:hAnsi="Calibri"/>
          <w:b/>
          <w:bCs/>
          <w:sz w:val="22"/>
          <w:szCs w:val="22"/>
        </w:rPr>
        <w:t xml:space="preserve">Bölümlenmiş okuyun.</w:t>
      </w:r>
      <w:r>
        <w:rPr>
          <w:rFonts w:ascii="Calibri" w:cs="Calibri" w:eastAsia="Calibri" w:hAnsi="Calibri"/>
          <w:sz w:val="22"/>
          <w:szCs w:val="22"/>
        </w:rPr>
        <w:t xml:space="preserve"> Bütünleşik bir oran farkları gizler; ancak boyutlara göre bölümleme küçük gruplarda kişileri ele verebilir. Asgari raporlama büyüklüğü belirleyin ve veri koruma mevzuatına uyun.</w:t>
      </w:r>
    </w:p>
    <w:p>
      <w:pPr>
        <w:pStyle w:val="ListParagraph"/>
        <w:numPr>
          <w:ilvl w:val="0"/>
          <w:numId w:val="42"/>
        </w:numPr>
        <w:spacing w:after="80" w:line="280"/>
      </w:pPr>
      <w:r>
        <w:rPr>
          <w:rFonts w:ascii="Calibri" w:cs="Calibri" w:eastAsia="Calibri" w:hAnsi="Calibri"/>
          <w:b/>
          <w:bCs/>
          <w:sz w:val="22"/>
          <w:szCs w:val="22"/>
        </w:rPr>
        <w:t xml:space="preserve">Temsil endeksi tek başına hedef değildir.</w:t>
      </w:r>
      <w:r>
        <w:rPr>
          <w:rFonts w:ascii="Calibri" w:cs="Calibri" w:eastAsia="Calibri" w:hAnsi="Calibri"/>
          <w:sz w:val="22"/>
          <w:szCs w:val="22"/>
        </w:rPr>
        <w:t xml:space="preserve"> Düzeylere (kıdem, yönetim, yönetişim organı) göre de bakın.</w:t>
      </w:r>
    </w:p>
    <w:p>
      <w:pPr>
        <w:pStyle w:val="ListParagraph"/>
        <w:numPr>
          <w:ilvl w:val="0"/>
          <w:numId w:val="42"/>
        </w:numPr>
        <w:spacing w:after="80" w:line="280"/>
      </w:pPr>
      <w:r>
        <w:rPr>
          <w:rFonts w:ascii="Calibri" w:cs="Calibri" w:eastAsia="Calibri" w:hAnsi="Calibri"/>
          <w:b/>
          <w:bCs/>
          <w:sz w:val="22"/>
          <w:szCs w:val="22"/>
        </w:rPr>
        <w:t xml:space="preserve">Şikâyet sayısı iki yönlü okunur.</w:t>
      </w:r>
      <w:r>
        <w:rPr>
          <w:rFonts w:ascii="Calibri" w:cs="Calibri" w:eastAsia="Calibri" w:hAnsi="Calibri"/>
          <w:sz w:val="22"/>
          <w:szCs w:val="22"/>
        </w:rPr>
        <w:t xml:space="preserve"> Düşük sayı hem sorunun azlığını hem de bildirim eksikliğini gösterebilir; yüksek sayı güvenin arttığını da gösterebilir.</w:t>
      </w:r>
    </w:p>
    <w:p>
      <w:pPr>
        <w:pStyle w:val="ListParagraph"/>
        <w:numPr>
          <w:ilvl w:val="0"/>
          <w:numId w:val="42"/>
        </w:numPr>
        <w:spacing w:after="80" w:line="280"/>
      </w:pPr>
      <w:r>
        <w:rPr>
          <w:rFonts w:ascii="Calibri" w:cs="Calibri" w:eastAsia="Calibri" w:hAnsi="Calibri"/>
          <w:b/>
          <w:bCs/>
          <w:sz w:val="22"/>
          <w:szCs w:val="22"/>
        </w:rPr>
        <w:t xml:space="preserve">Önce kanıt, sonra puan.</w:t>
      </w:r>
      <w:r>
        <w:rPr>
          <w:rFonts w:ascii="Calibri" w:cs="Calibri" w:eastAsia="Calibri" w:hAnsi="Calibri"/>
          <w:sz w:val="22"/>
          <w:szCs w:val="22"/>
        </w:rPr>
        <w:t xml:space="preserve"> Ölçü örneklerini çıktıların kanıtı olarak seçin ve hangi çıktıyı kanıtladığını belirtin.</w:t>
      </w:r>
    </w:p>
    <w:p>
      <w:pPr>
        <w:spacing w:after="140" w:line="288"/>
        <w:jc w:val="left"/>
      </w:pPr>
      <w:r>
        <w:rPr>
          <w:rFonts w:ascii="Calibri" w:cs="Calibri" w:eastAsia="Calibri" w:hAnsi="Calibri"/>
          <w:sz w:val="22"/>
          <w:szCs w:val="22"/>
        </w:rPr>
        <w:t xml:space="preserve">Standardın sınırlamaları arasında ölçü örneklerinin biçim tutarsızlığı (bazen sayı, bazen yüzde, bazen eğilim), çıktıların bir bölümünün doğrudan ölçülebilir olmaması (“aidiyet”, “güven”) ve bazı ISO/TS atıflarının kaynakçayla örtüşmemesi yer alır. Ek A yalnızca eylemleri listeler; ölçü ve çıktı örnekleri için ayrı bir kontrol listesi yoktur. Demografik veri toplama ve bölümlenmiş analiz, ülkeye göre farklı yasal sınırlara tabidir.</w:t>
      </w:r>
    </w:p>
    <w:p>
      <w:pPr>
        <w:spacing w:after="140" w:line="288"/>
        <w:jc w:val="left"/>
      </w:pPr>
      <w:r>
        <w:rPr>
          <w:rFonts w:ascii="Calibri" w:cs="Calibri" w:eastAsia="Calibri" w:hAnsi="Calibri"/>
          <w:sz w:val="22"/>
          <w:szCs w:val="22"/>
        </w:rPr>
        <w:t xml:space="preserve">Raporlamada yönetişim organı ve üst yönetim Ç&amp;K ilke ve hedeflerini, fırsat ve risk derecelerini, hedeflere karşı ilerlemeyi ve yıllık rapor anlatısını iş gücü demografik verisiyle; İK ve Ç&amp;K sorumluları yaşam döngüsü aşamalarına göre ölçüleri, bölümlenmiş analizi, orantısız etki eğilimlerini, şikâyet ve çözüm verisini ve Ek A kapsamasını; yöneticiler ekibe ilişkin geri bildirimi, kapsayıcı davranış beklentilerini ve uyumlaştırma taleplerini görür.</w:t>
      </w:r>
    </w:p>
    <w:p>
      <w:pPr>
        <w:pStyle w:val="Heading3"/>
        <w:keepNext/>
        <w:spacing w:after="110" w:before="320"/>
      </w:pPr>
      <w:r>
        <w:rPr>
          <w:rFonts w:ascii="Calibri" w:cs="Calibri" w:eastAsia="Calibri" w:hAnsi="Calibri"/>
          <w:b/>
          <w:bCs/>
          <w:sz w:val="27"/>
          <w:szCs w:val="27"/>
        </w:rPr>
        <w:t xml:space="preserve">Uygulama adımları</w:t>
      </w:r>
    </w:p>
    <w:p>
      <w:pPr>
        <w:pStyle w:val="ListParagraph"/>
        <w:numPr>
          <w:ilvl w:val="0"/>
          <w:numId w:val="46"/>
        </w:numPr>
        <w:spacing w:after="80" w:line="280"/>
      </w:pPr>
      <w:r>
        <w:rPr>
          <w:rFonts w:ascii="Calibri" w:cs="Calibri" w:eastAsia="Calibri" w:hAnsi="Calibri"/>
          <w:sz w:val="22"/>
          <w:szCs w:val="22"/>
        </w:rPr>
        <w:t xml:space="preserve">Altı ön koşulu sağlayın: çeşitliliği tanıyın, hesap verebilir ve kapsayıcı olun, savunuculuk yapın.</w:t>
      </w:r>
    </w:p>
    <w:p>
      <w:pPr>
        <w:pStyle w:val="ListParagraph"/>
        <w:numPr>
          <w:ilvl w:val="0"/>
          <w:numId w:val="46"/>
        </w:numPr>
        <w:spacing w:after="80" w:line="280"/>
      </w:pPr>
      <w:r>
        <w:rPr>
          <w:rFonts w:ascii="Calibri" w:cs="Calibri" w:eastAsia="Calibri" w:hAnsi="Calibri"/>
          <w:sz w:val="22"/>
          <w:szCs w:val="22"/>
        </w:rPr>
        <w:t xml:space="preserve">Hesap verebilirliği tanımlayın: yönetim organından bireye.</w:t>
      </w:r>
    </w:p>
    <w:p>
      <w:pPr>
        <w:pStyle w:val="ListParagraph"/>
        <w:numPr>
          <w:ilvl w:val="0"/>
          <w:numId w:val="46"/>
        </w:numPr>
        <w:spacing w:after="80" w:line="280"/>
      </w:pPr>
      <w:r>
        <w:rPr>
          <w:rFonts w:ascii="Calibri" w:cs="Calibri" w:eastAsia="Calibri" w:hAnsi="Calibri"/>
          <w:sz w:val="22"/>
          <w:szCs w:val="22"/>
        </w:rPr>
        <w:t xml:space="preserve">Ç&amp;K çerçevesini kurun: ilke, hedef, sorumlu, eylem, ölçü, fırsat ve riskler.</w:t>
      </w:r>
    </w:p>
    <w:p>
      <w:pPr>
        <w:pStyle w:val="ListParagraph"/>
        <w:numPr>
          <w:ilvl w:val="0"/>
          <w:numId w:val="46"/>
        </w:numPr>
        <w:spacing w:after="80" w:line="280"/>
      </w:pPr>
      <w:r>
        <w:rPr>
          <w:rFonts w:ascii="Calibri" w:cs="Calibri" w:eastAsia="Calibri" w:hAnsi="Calibri"/>
          <w:sz w:val="22"/>
          <w:szCs w:val="22"/>
        </w:rPr>
        <w:t xml:space="preserve">Kapsayıcı kültürü destekleyin: ses mekanizmaları, davranış beklentileri, demografik verinin etik toplanması.</w:t>
      </w:r>
    </w:p>
    <w:p>
      <w:pPr>
        <w:pStyle w:val="ListParagraph"/>
        <w:numPr>
          <w:ilvl w:val="0"/>
          <w:numId w:val="46"/>
        </w:numPr>
        <w:spacing w:after="80" w:line="280"/>
      </w:pPr>
      <w:r>
        <w:rPr>
          <w:rFonts w:ascii="Calibri" w:cs="Calibri" w:eastAsia="Calibri" w:hAnsi="Calibri"/>
          <w:sz w:val="22"/>
          <w:szCs w:val="22"/>
        </w:rPr>
        <w:t xml:space="preserve">İK yaşam döngüsünün dokuz aşamasını gözden geçirin; algoritma ve otomasyon önyargısını denetleyin.</w:t>
      </w:r>
    </w:p>
    <w:p>
      <w:pPr>
        <w:pStyle w:val="ListParagraph"/>
        <w:numPr>
          <w:ilvl w:val="0"/>
          <w:numId w:val="46"/>
        </w:numPr>
        <w:spacing w:after="80" w:line="280"/>
      </w:pPr>
      <w:r>
        <w:rPr>
          <w:rFonts w:ascii="Calibri" w:cs="Calibri" w:eastAsia="Calibri" w:hAnsi="Calibri"/>
          <w:sz w:val="22"/>
          <w:szCs w:val="22"/>
        </w:rPr>
        <w:t xml:space="preserve">Ürün, tedarik ve dış paydaşlara yayın.</w:t>
      </w:r>
    </w:p>
    <w:p>
      <w:pPr>
        <w:pStyle w:val="ListParagraph"/>
        <w:numPr>
          <w:ilvl w:val="0"/>
          <w:numId w:val="46"/>
        </w:numPr>
        <w:spacing w:after="80" w:line="280"/>
      </w:pPr>
      <w:r>
        <w:rPr>
          <w:rFonts w:ascii="Calibri" w:cs="Calibri" w:eastAsia="Calibri" w:hAnsi="Calibri"/>
          <w:sz w:val="22"/>
          <w:szCs w:val="22"/>
        </w:rPr>
        <w:t xml:space="preserve">Kurum için önemli ölçüleri seçin ve bölümlenmiş analiz edin; Ek A’daki kanıtları toplayın.</w:t>
      </w:r>
    </w:p>
    <w:p>
      <w:pPr>
        <w:pStyle w:val="ListParagraph"/>
        <w:numPr>
          <w:ilvl w:val="0"/>
          <w:numId w:val="46"/>
        </w:numPr>
        <w:spacing w:after="80" w:line="280"/>
      </w:pPr>
      <w:r>
        <w:rPr>
          <w:rFonts w:ascii="Calibri" w:cs="Calibri" w:eastAsia="Calibri" w:hAnsi="Calibri"/>
          <w:sz w:val="22"/>
          <w:szCs w:val="22"/>
        </w:rPr>
        <w:t xml:space="preserve">Yıllık raporda anlatı, kanıt ve iş gücü demografik verisini paylaşın; hedefleri gözden geçirin.</w:t>
      </w:r>
    </w:p>
    <w:p>
      <w:pPr>
        <w:pStyle w:val="Heading2"/>
        <w:keepNext/>
        <w:pageBreakBefore/>
        <w:spacing w:after="100" w:before="0"/>
      </w:pPr>
      <w:r>
        <w:rPr>
          <w:rFonts w:ascii="Calibri" w:cs="Calibri" w:eastAsia="Calibri" w:hAnsi="Calibri"/>
          <w:b/>
          <w:bCs/>
          <w:color w:val="0B5C8A"/>
          <w:sz w:val="34"/>
          <w:szCs w:val="34"/>
        </w:rPr>
        <w:t xml:space="preserve">5.4  İş Sağlığı ve Güvenliği Metrikleri</w:t>
      </w:r>
    </w:p>
    <w:p>
      <w:pPr>
        <w:keepNext/>
        <w:pBdr>
          <w:bottom w:val="single" w:color="0B5C8A" w:sz="8" w:space="6"/>
        </w:pBdr>
        <w:spacing w:after="220"/>
      </w:pPr>
      <w:r>
        <w:rPr>
          <w:rFonts w:ascii="Calibri" w:cs="Calibri" w:eastAsia="Calibri" w:hAnsi="Calibri"/>
          <w:i/>
          <w:iCs/>
          <w:color w:val="59636F"/>
          <w:sz w:val="26"/>
          <w:szCs w:val="26"/>
        </w:rPr>
        <w:t xml:space="preserve">ISO/TS 24179:2020 — Kayıp zaman, iş kazası, ölümlü kaza ve İSG eğitimi katılımı.</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24179, ISO 30414’ün kurumsal sağlık, güvenlik ve iyi olma hâli kümesini ayrıntılandıran bir teknik şartnamedir. Dört metrik tanımlar: kayıp zaman, iş kazası sayısı, ölümlü kaza sayısı ve İSG eğitimine katılım oranı. Dördü de aynı basit biçimi kullanır: A = B ÷ C × 100. Belgenin asıl katkısı formüller değil, onların çevresindeki disiplindir: işgücü kategorilerinin tanımlanması, tüm olayların kayda geçirilmesi, verinin kırılımlandırılması ve sonucun bağlamıyla birlikte okunması.</w:t>
      </w:r>
    </w:p>
    <w:p>
      <w:pPr>
        <w:spacing w:after="140" w:line="288"/>
        <w:jc w:val="left"/>
      </w:pPr>
      <w:r>
        <w:rPr>
          <w:rFonts w:ascii="Calibri" w:cs="Calibri" w:eastAsia="Calibri" w:hAnsi="Calibri"/>
          <w:sz w:val="22"/>
          <w:szCs w:val="22"/>
        </w:rPr>
        <w:t xml:space="preserve">Şartname bir ölçme belgesidir; İSG yönetim sisteminin kendisi ISO 45001’in konusudur. Metrikler o sistemin sonuçlarını izler, sistemin yerine geçmez. Bu ayrım pratik bir sonuca varır: Kaza oranı iyi görünen ama sistemi kurulmamış bir kurum, iyi bir İSG performansına sahip değil, iyi bir kayıt eksikliğine sahiptir.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 (pay)</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 (payda)</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Raporlama önerisi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 (işle ilgili yaralanma, kaza ve hastalık)</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Kaybedilen çalışma süresi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çalışma süresi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kuruluşlarda ayrıca dış raporlama için önerilir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Kaza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Ölen kişi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katılımcısı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raporlama</w:t>
            </w:r>
          </w:p>
        </w:tc>
      </w:tr>
    </w:tbl>
    <w:p>
      <w:pPr>
        <w:spacing w:after="140"/>
      </w:pPr>
    </w:p>
    <w:p>
      <w:pPr>
        <w:spacing w:after="140" w:line="288"/>
        <w:jc w:val="left"/>
      </w:pPr>
      <w:r>
        <w:rPr>
          <w:rFonts w:ascii="Calibri" w:cs="Calibri" w:eastAsia="Calibri" w:hAnsi="Calibri"/>
          <w:sz w:val="22"/>
          <w:szCs w:val="22"/>
        </w:rPr>
        <w:t xml:space="preserve">Dört metrik de aynı formülü paylaştığından, değişen tek şey paydadır: Kayıp zamanda planlanan çalışma süresi, diğer üçünde ortalama kadro. Bu yüzden birimleri karıştırmamak kritiktir; saatle gün, kişiyle olay birbirine bölünmez.</w:t>
      </w:r>
    </w:p>
    <w:p>
      <w:pPr>
        <w:pStyle w:val="Heading3"/>
        <w:keepNext/>
        <w:spacing w:after="110" w:before="320"/>
      </w:pPr>
      <w:r>
        <w:rPr>
          <w:rFonts w:ascii="Calibri" w:cs="Calibri" w:eastAsia="Calibri" w:hAnsi="Calibri"/>
          <w:b/>
          <w:bCs/>
          <w:sz w:val="27"/>
          <w:szCs w:val="27"/>
        </w:rPr>
        <w:t xml:space="preserve">Kayıp zamanın dar tanımı</w:t>
      </w:r>
    </w:p>
    <w:p>
      <w:pPr>
        <w:spacing w:after="140" w:line="288"/>
        <w:jc w:val="left"/>
      </w:pPr>
      <w:r>
        <w:rPr>
          <w:rFonts w:ascii="Calibri" w:cs="Calibri" w:eastAsia="Calibri" w:hAnsi="Calibri"/>
          <w:sz w:val="22"/>
          <w:szCs w:val="22"/>
        </w:rPr>
        <w:t xml:space="preserve">Şartname kayıp zamanı dar tanımlar: Ölüm, kalıcı iş göremezlik ya da bir gün veya vardiya ve üzerinde iş kaybıyla sonuçlanan olaylar sayılır. Genel devamsızlık bu metrik değildir. Bu eşiğin altında kalan olaylar (ilk yardım müdahaleleri, ramak kalalar) metrikte görünmez; oysa öncü gösterge olarak en değerli veri çoğu zaman oradadır. Bu nedenle kurumlar kayıp zamana ek olarak ramak kala bildirimlerini ve hafif olay sayısını da izlemelidir.</w:t>
      </w:r>
    </w:p>
    <w:p>
      <w:pPr>
        <w:pStyle w:val="Heading3"/>
        <w:keepNext/>
        <w:spacing w:after="110" w:before="320"/>
      </w:pPr>
      <w:r>
        <w:rPr>
          <w:rFonts w:ascii="Calibri" w:cs="Calibri" w:eastAsia="Calibri" w:hAnsi="Calibri"/>
          <w:b/>
          <w:bCs/>
          <w:sz w:val="27"/>
          <w:szCs w:val="27"/>
        </w:rPr>
        <w:t xml:space="preserve">Ölümlü kaza: Yüzde değil, mutlak sayı</w:t>
      </w:r>
    </w:p>
    <w:p>
      <w:pPr>
        <w:spacing w:after="140" w:line="288"/>
        <w:jc w:val="left"/>
      </w:pPr>
      <w:r>
        <w:rPr>
          <w:rFonts w:ascii="Calibri" w:cs="Calibri" w:eastAsia="Calibri" w:hAnsi="Calibri"/>
          <w:sz w:val="22"/>
          <w:szCs w:val="22"/>
        </w:rPr>
        <w:t xml:space="preserve">Şartname açıkça söyler: Ölümlü kaza mutlak sayıyla da verilir. Yalnızca yüzde raporlamak, rakamın etkisine karşı duyarsızlaştırır; beş kişi “%0,4” değildir. Büyük kadrolarda yüzde sıfıra yakın görünür ve olayın ağırlığını gizler. Seyrek olaylar için yüz bin çalışan tabanı daha okunabilirdir. Bu, bu kitabın genel ilkesinin (oranların yanında mutlak sayılar) en ağır örneğidir.</w:t>
      </w:r>
    </w:p>
    <w:p>
      <w:pPr>
        <w:pStyle w:val="Heading3"/>
        <w:keepNext/>
        <w:spacing w:after="110" w:before="320"/>
      </w:pPr>
      <w:r>
        <w:rPr>
          <w:rFonts w:ascii="Calibri" w:cs="Calibri" w:eastAsia="Calibri" w:hAnsi="Calibri"/>
          <w:b/>
          <w:bCs/>
          <w:sz w:val="27"/>
          <w:szCs w:val="27"/>
        </w:rPr>
        <w:t xml:space="preserve">Dokuz kırılım ekseni</w:t>
      </w:r>
    </w:p>
    <w:p>
      <w:pPr>
        <w:spacing w:after="140" w:line="288"/>
        <w:jc w:val="left"/>
      </w:pPr>
      <w:r>
        <w:rPr>
          <w:rFonts w:ascii="Calibri" w:cs="Calibri" w:eastAsia="Calibri" w:hAnsi="Calibri"/>
          <w:sz w:val="22"/>
          <w:szCs w:val="22"/>
        </w:rPr>
        <w:t xml:space="preserve">Metrik ne kadar ayrıntılı kırılırsa, analiz ve müdahale olanağı o kadar artar. Standart dokuz eksen sayar.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Eksen</w:t>
            </w:r>
          </w:p>
        </w:tc>
        <w:tc>
          <w:tcPr>
            <w:tcW w:type="dxa" w:w="5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sorar?</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Birim ya da masraf merkezi hiyerarşisi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organizasyon biriminde?</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Konum</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tesiste, hangi sahada?</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Ürün hattı</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üretim hattında?</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İşlev</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işlevde (bakım, lojistik, üretim)?</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türü</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tür bir olay (burkulma, kırık, uzuv kaybı)?</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Olay alt kümesi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Türün içinde hangi alt kategori?</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kategorisi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Kadrolu, geçici, yüklenici, dış kaynak?</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Günün saati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vardiyada, mesainin kaçıncı saatinde?</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anındaki İSG eğitim durumu</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Kişi eğitimli miydi, tazeleme zamanı geçmiş miydi?</w:t>
            </w:r>
          </w:p>
        </w:tc>
      </w:tr>
    </w:tbl>
    <w:p>
      <w:pPr>
        <w:spacing w:after="140"/>
      </w:pPr>
    </w:p>
    <w:p>
      <w:pPr>
        <w:spacing w:after="140" w:line="288"/>
        <w:jc w:val="left"/>
      </w:pPr>
      <w:r>
        <w:rPr>
          <w:rFonts w:ascii="Calibri" w:cs="Calibri" w:eastAsia="Calibri" w:hAnsi="Calibri"/>
          <w:sz w:val="22"/>
          <w:szCs w:val="22"/>
        </w:rPr>
        <w:t xml:space="preserve">Dokuzuncu eksen, olay anındaki İSG eğitim durumu, çoğu sistemde eksik olan ve en çok bilgi taşıyan eksendir: Olaya karışan kişinin eğitimli mi olduğunu, eğitiminin yenilenme zamanının geçip geçmediğini bilmek, “eğitim var mı?” sorusunu “eğitim işe yarıyor mu?” sorusuna dönüştürür. Çalışan kategorisi ekseni de önemlidir: Yüklenici ya da dış kaynak işgücü kapsama alınmazsa riski en yüksek grup ölçümün dışında kalır. İşgücü kategorileri kurumun kendi faaliyetine göre belgelenmeli ve düzenli gözden geçirilmelidir.</w:t>
      </w:r>
    </w:p>
    <w:p>
      <w:pPr>
        <w:pStyle w:val="Heading3"/>
        <w:keepNext/>
        <w:spacing w:after="80" w:before="220"/>
      </w:pPr>
      <w:r>
        <w:rPr>
          <w:rFonts w:ascii="Calibri" w:cs="Calibri" w:eastAsia="Calibri" w:hAnsi="Calibri"/>
          <w:b/>
          <w:bCs/>
          <w:color w:val="0B5C8A"/>
          <w:sz w:val="23"/>
          <w:szCs w:val="23"/>
        </w:rPr>
        <w:t xml:space="preserve">Kurgusal örnek: Dört metrik ve iki türetilmiş oran</w:t>
      </w:r>
    </w:p>
    <w:p>
      <w:pPr>
        <w:spacing w:after="140" w:line="288"/>
        <w:jc w:val="left"/>
      </w:pPr>
      <w:r>
        <w:rPr>
          <w:rFonts w:ascii="Calibri" w:cs="Calibri" w:eastAsia="Calibri" w:hAnsi="Calibri"/>
          <w:sz w:val="22"/>
          <w:szCs w:val="22"/>
        </w:rPr>
        <w:t xml:space="preserve">Anadolu Örnek A.Ş.’nin ortalama kadrosu 1.200’dür. Planlanan çalışma süresi yıllık 2.160.000 saattir (çalışan başına 1.800 saat); gerçekleşen çalışma süresi aynı kabul edilmiştir. Yıl içinde 18 iş kazası olmuş, 5.400 saatlik (675 günlük) kayıp zaman oluşmuş, ölümlü kaza olmamış ve 1.104 çalışan İSG eğitimine katılmıştır.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5.400 ÷ 2.160.000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%0,25</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 ÷ 1.200 (mutlak sayı: 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1.104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%92,0</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Sıklık oranı (türetilmiş, 1.000.000 saat tabanı)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2.160.000 × 1.000.000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8,33</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Ağırlık oranı (türetilmiş, 1.000.000 saat tabanı)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675 ÷ 2.160.000 × 1.000.000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312,5</w:t>
            </w:r>
          </w:p>
        </w:tc>
      </w:tr>
    </w:tbl>
    <w:p>
      <w:pPr>
        <w:spacing w:after="140"/>
      </w:pPr>
    </w:p>
    <w:p>
      <w:pPr>
        <w:spacing w:after="140" w:line="288"/>
        <w:jc w:val="left"/>
      </w:pPr>
      <w:r>
        <w:rPr>
          <w:rFonts w:ascii="Calibri" w:cs="Calibri" w:eastAsia="Calibri" w:hAnsi="Calibri"/>
          <w:sz w:val="22"/>
          <w:szCs w:val="22"/>
        </w:rPr>
        <w:t xml:space="preserve">Dört metrik iyi görünür: eğitim katılımı %92, ölümlü kaza sıfır. Ancak sıklık oranı (kaç olay) ve ağırlık oranı (olay ne kadar ağır) birlikte okunduğunda ve olay anındaki eğitim durumu kırılımına inildiğinde farklı bir resim çıkabilir. Kurgusal örnekte 18 kazanın 11’i eğitim tazeleme süresi geçmiş çalışanlarda yaşanmıştır. Eğitim katılım oranı yüksekken olay sayısı da yüksekse soru eğitimin varlığı değil, içeriği ve zamanlamasıdır. Burada eğitimin yıllık tazelenmesi eksik; yani katılım oranı %92 olsa bile, katılımın zamanlaması sorunludur. Sıklık ve ağırlık oranları standardın parçası değildir; rehber sayfasında karşılaştırmayı kolaylaştırmak için türetilmiş metrik olarak sunulur.</w:t>
      </w:r>
    </w:p>
    <w:p>
      <w:pPr>
        <w:pStyle w:val="Heading3"/>
        <w:keepNext/>
        <w:spacing w:after="80" w:before="220"/>
      </w:pPr>
      <w:r>
        <w:rPr>
          <w:rFonts w:ascii="Calibri" w:cs="Calibri" w:eastAsia="Calibri" w:hAnsi="Calibri"/>
          <w:b/>
          <w:bCs/>
          <w:color w:val="0B5C8A"/>
          <w:sz w:val="23"/>
          <w:szCs w:val="23"/>
        </w:rPr>
        <w:t xml:space="preserve">Kurgusal vaka: Kayıt disiplini ve artan sayılar</w:t>
      </w:r>
    </w:p>
    <w:p>
      <w:pPr>
        <w:spacing w:after="140" w:line="288"/>
        <w:jc w:val="left"/>
      </w:pPr>
      <w:r>
        <w:rPr>
          <w:rFonts w:ascii="Calibri" w:cs="Calibri" w:eastAsia="Calibri" w:hAnsi="Calibri"/>
          <w:sz w:val="22"/>
          <w:szCs w:val="22"/>
        </w:rPr>
        <w:t xml:space="preserve">Anadolu Örnek A.Ş.’nin üretim tesisinde, yeni bir olay bildirim uygulaması devreye girdikten sonra iş kazası kaydı bir yılda 9’dan 18’e çıkmıştır. İlk bakışta bu kötüleşme gibi görünür. Ancak kırılımlar, artışın tamamının hafif olaylarda (tek gün kayıp, ilk yardım sonrası dönüş) olduğunu ve ağır olay sayısının sabit kaldığını gösterir. Ramak kala bildirimleri de aynı dönemde 12’den 85’e yükselmiştir. Standardın yorum ilkesi budur: Sayının artması her zaman kötüleşme değildir; yeni kurulan kayıt süreci ilk yıllarda sayıları yukarı çeker. Yönetim kuruluna sunulan raporda artış, ağırlık oranı ve ramak kala eğilimiyle birlikte açıklanmış, “bildirim kültürü gelişiyor” sonucuna varılmıştır. Rakamlar kurgusaldır.</w:t>
      </w:r>
    </w:p>
    <w:p>
      <w:pPr>
        <w:pStyle w:val="Heading3"/>
        <w:keepNext/>
        <w:spacing w:after="110" w:before="320"/>
      </w:pPr>
      <w:r>
        <w:rPr>
          <w:rFonts w:ascii="Calibri" w:cs="Calibri" w:eastAsia="Calibri" w:hAnsi="Calibri"/>
          <w:b/>
          <w:bCs/>
          <w:sz w:val="27"/>
          <w:szCs w:val="27"/>
        </w:rPr>
        <w:t xml:space="preserve">Önce kayıt süreci, sonra metrik</w:t>
      </w:r>
    </w:p>
    <w:p>
      <w:pPr>
        <w:spacing w:after="140" w:line="288"/>
        <w:jc w:val="left"/>
      </w:pPr>
      <w:r>
        <w:rPr>
          <w:rFonts w:ascii="Calibri" w:cs="Calibri" w:eastAsia="Calibri" w:hAnsi="Calibri"/>
          <w:sz w:val="22"/>
          <w:szCs w:val="22"/>
        </w:rPr>
        <w:t xml:space="preserve">Şartnamenin belki de en önemli mesajı sayıların değil, kayıt sürecinin önceliğidir. Tüm İSG olaylarını yakalayan bir kayıt ve yönetim süreci kurulmadan üretilen sayılar, iyileşmeyi değil eksik kaydı gösterir. Küçük kuruluşlarda basit bir hesap tablosu yeterli olabilir. Bu bağlamda kazasız süre göstergesi (son olaydan bu yana çalışılan saat ya da gün), önleyici programın göstergesi olarak kullanılabilir; ancak dikkatli kullanılmalıdır. Rekor kırma isteği, küçük olayların bildirilmemesine yol açabilir. Bu gösterge yalnızca bildirim kültürünün güçlü olduğu yerlerde anlamlıdır ve tek başına ödüllendirme ölçütü yapılmamalıdır.</w:t>
      </w:r>
    </w:p>
    <w:p>
      <w:pPr>
        <w:pStyle w:val="Heading3"/>
        <w:keepNext/>
        <w:spacing w:after="110" w:before="320"/>
      </w:pPr>
      <w:r>
        <w:rPr>
          <w:rFonts w:ascii="Calibri" w:cs="Calibri" w:eastAsia="Calibri" w:hAnsi="Calibri"/>
          <w:b/>
          <w:bCs/>
          <w:sz w:val="27"/>
          <w:szCs w:val="27"/>
        </w:rPr>
        <w:t xml:space="preserve">Yorum kuralları</w:t>
      </w:r>
    </w:p>
    <w:p>
      <w:pPr>
        <w:pStyle w:val="ListParagraph"/>
        <w:numPr>
          <w:ilvl w:val="0"/>
          <w:numId w:val="42"/>
        </w:numPr>
        <w:spacing w:after="80" w:line="280"/>
      </w:pPr>
      <w:r>
        <w:rPr>
          <w:rFonts w:ascii="Calibri" w:cs="Calibri" w:eastAsia="Calibri" w:hAnsi="Calibri"/>
          <w:b/>
          <w:bCs/>
          <w:sz w:val="22"/>
          <w:szCs w:val="22"/>
        </w:rPr>
        <w:t xml:space="preserve">Sayının düşmesi her zaman güvenliğin arttığı anlamına gelmez.</w:t>
      </w:r>
      <w:r>
        <w:rPr>
          <w:rFonts w:ascii="Calibri" w:cs="Calibri" w:eastAsia="Calibri" w:hAnsi="Calibri"/>
          <w:sz w:val="22"/>
          <w:szCs w:val="22"/>
        </w:rPr>
        <w:t xml:space="preserve"> Kayıt disiplini gevşemiş, bildirim caydırılmış ya da kadro küçülmüş olabilir.</w:t>
      </w:r>
    </w:p>
    <w:p>
      <w:pPr>
        <w:pStyle w:val="ListParagraph"/>
        <w:numPr>
          <w:ilvl w:val="0"/>
          <w:numId w:val="42"/>
        </w:numPr>
        <w:spacing w:after="80" w:line="280"/>
      </w:pPr>
      <w:r>
        <w:rPr>
          <w:rFonts w:ascii="Calibri" w:cs="Calibri" w:eastAsia="Calibri" w:hAnsi="Calibri"/>
          <w:b/>
          <w:bCs/>
          <w:sz w:val="22"/>
          <w:szCs w:val="22"/>
        </w:rPr>
        <w:t xml:space="preserve">Sayının artması her zaman kötüleşme değildir.</w:t>
      </w:r>
      <w:r>
        <w:rPr>
          <w:rFonts w:ascii="Calibri" w:cs="Calibri" w:eastAsia="Calibri" w:hAnsi="Calibri"/>
          <w:sz w:val="22"/>
          <w:szCs w:val="22"/>
        </w:rPr>
        <w:t xml:space="preserve"> Raporlamayı artıran farkındalık ve yeni kurulan kayıt süreci ilk yıllarda sayıları yukarı çeker.</w:t>
      </w:r>
    </w:p>
    <w:p>
      <w:pPr>
        <w:pStyle w:val="ListParagraph"/>
        <w:numPr>
          <w:ilvl w:val="0"/>
          <w:numId w:val="42"/>
        </w:numPr>
        <w:spacing w:after="80" w:line="280"/>
      </w:pPr>
      <w:r>
        <w:rPr>
          <w:rFonts w:ascii="Calibri" w:cs="Calibri" w:eastAsia="Calibri" w:hAnsi="Calibri"/>
          <w:b/>
          <w:bCs/>
          <w:sz w:val="22"/>
          <w:szCs w:val="22"/>
        </w:rPr>
        <w:t xml:space="preserve">Kaza sayısı ile kayıp zamanı birlikte okuyun.</w:t>
      </w:r>
      <w:r>
        <w:rPr>
          <w:rFonts w:ascii="Calibri" w:cs="Calibri" w:eastAsia="Calibri" w:hAnsi="Calibri"/>
          <w:sz w:val="22"/>
          <w:szCs w:val="22"/>
        </w:rPr>
        <w:t xml:space="preserve"> Az sayıda ama ağır olay ile çok sayıda hafif olay aynı kaza oranını verir.</w:t>
      </w:r>
    </w:p>
    <w:p>
      <w:pPr>
        <w:pStyle w:val="ListParagraph"/>
        <w:numPr>
          <w:ilvl w:val="0"/>
          <w:numId w:val="42"/>
        </w:numPr>
        <w:spacing w:after="80" w:line="280"/>
      </w:pPr>
      <w:r>
        <w:rPr>
          <w:rFonts w:ascii="Calibri" w:cs="Calibri" w:eastAsia="Calibri" w:hAnsi="Calibri"/>
          <w:b/>
          <w:bCs/>
          <w:sz w:val="22"/>
          <w:szCs w:val="22"/>
        </w:rPr>
        <w:t xml:space="preserve">Eğitim katılımı yüksekken olay sayısı da yüksekse</w:t>
      </w:r>
      <w:r>
        <w:rPr>
          <w:rFonts w:ascii="Calibri" w:cs="Calibri" w:eastAsia="Calibri" w:hAnsi="Calibri"/>
          <w:sz w:val="22"/>
          <w:szCs w:val="22"/>
        </w:rPr>
        <w:t xml:space="preserve"> eğitimin içeriğini ve zamanlamasını sorgulayın.</w:t>
      </w:r>
    </w:p>
    <w:p>
      <w:pPr>
        <w:pStyle w:val="ListParagraph"/>
        <w:numPr>
          <w:ilvl w:val="0"/>
          <w:numId w:val="42"/>
        </w:numPr>
        <w:spacing w:after="80" w:line="280"/>
      </w:pPr>
      <w:r>
        <w:rPr>
          <w:rFonts w:ascii="Calibri" w:cs="Calibri" w:eastAsia="Calibri" w:hAnsi="Calibri"/>
          <w:b/>
          <w:bCs/>
          <w:sz w:val="22"/>
          <w:szCs w:val="22"/>
        </w:rPr>
        <w:t xml:space="preserve">Küçük kadrolarda yüzdeler oynaktır.</w:t>
      </w:r>
      <w:r>
        <w:rPr>
          <w:rFonts w:ascii="Calibri" w:cs="Calibri" w:eastAsia="Calibri" w:hAnsi="Calibri"/>
          <w:sz w:val="22"/>
          <w:szCs w:val="22"/>
        </w:rPr>
        <w:t xml:space="preserve"> Elli kişilik bir kuruluşta tek bir kaza %2 demektir; mutlak sayıyı yanına koyun.</w:t>
      </w:r>
    </w:p>
    <w:p>
      <w:pPr>
        <w:spacing w:after="140" w:line="288"/>
        <w:jc w:val="left"/>
      </w:pPr>
      <w:r>
        <w:rPr>
          <w:rFonts w:ascii="Calibri" w:cs="Calibri" w:eastAsia="Calibri" w:hAnsi="Calibri"/>
          <w:sz w:val="22"/>
          <w:szCs w:val="22"/>
        </w:rPr>
        <w:t xml:space="preserve">Payda seçimi de sonucu değiştirir: Aynı olay sayısı kadroya bölündüğünde ve çalışılan saate bölündüğünde farklı eğilimler gösterebilir. Fazla mesainin arttığı dönemlerde kadro tabanlı oran riski olduğundan düşük gösterir. Bu, Kısım 5.1’deki aşırı bağlılık uyarısıyla doğrudan ilişkilidir: Fazla mesai hem bağlılığı hem kaza riskini yükseltebilir. Kişisel sağlık verisi hassastır; kırılımlar kişiyi tanınabilir kılacak kadar küçülmemeli, asgari grup büyüklüğü kuralı belirlenmelidir.</w:t>
      </w:r>
    </w:p>
    <w:p>
      <w:pPr>
        <w:spacing w:after="140" w:line="288"/>
        <w:jc w:val="left"/>
      </w:pPr>
      <w:r>
        <w:rPr>
          <w:rFonts w:ascii="Calibri" w:cs="Calibri" w:eastAsia="Calibri" w:hAnsi="Calibri"/>
          <w:sz w:val="22"/>
          <w:szCs w:val="22"/>
        </w:rPr>
        <w:t xml:space="preserve">Standardın örnek tablolarında bir birim tutarsızlığı vardır: Kaza sayılarını gösteren tablonun üst bilgisinde “saat cinsinden değerler” ifadesi yer alırken satırlar olay sayısıdır. Ayrıca örneklerde payda verilmediği için yüzdeler örneklerden hesaplanamaz. Kendi tablonuzda birimi her satır için açıkça yazın.</w:t>
      </w:r>
    </w:p>
    <w:p>
      <w:pPr>
        <w:spacing w:after="140" w:line="288"/>
        <w:jc w:val="left"/>
      </w:pPr>
      <w:r>
        <w:rPr>
          <w:rFonts w:ascii="Calibri" w:cs="Calibri" w:eastAsia="Calibri" w:hAnsi="Calibri"/>
          <w:sz w:val="22"/>
          <w:szCs w:val="22"/>
        </w:rPr>
        <w:t xml:space="preserve">Raporlamada İSG birimi ve İK dört metriği, dokuz eksende kırılımı, sıklık ve ağırlık oranını ve olay kök nedenlerini aylık analitik raporda görür. Üst yönetim ve kurul eğilimi, ölümlü kaza mutlak sayısını, kazasız süreyi, olayın maliyetini ve hedefe göre durumu skor kartında görür. Hat yönetimi kendi biriminin olay sayısını, vardiya ve eğitim durumu kırılımını; çalışan temsilcileri ve İSG kurulu olay türlerini, alınan önlemleri ve eğitim katılımını; düzenleyici ve dış paydaşlar kaza ve ölüm sayıları ile oranlarını (büyük kuruluşlarda ayrıca kayıp zamanı) yasal bildirim ve sürdürülebilirlik raporunda görür.</w:t>
      </w:r>
    </w:p>
    <w:p>
      <w:pPr>
        <w:pStyle w:val="Heading3"/>
        <w:keepNext/>
        <w:spacing w:after="110" w:before="320"/>
      </w:pPr>
      <w:r>
        <w:rPr>
          <w:rFonts w:ascii="Calibri" w:cs="Calibri" w:eastAsia="Calibri" w:hAnsi="Calibri"/>
          <w:b/>
          <w:bCs/>
          <w:sz w:val="27"/>
          <w:szCs w:val="27"/>
        </w:rPr>
        <w:t xml:space="preserve">Metrik kurulum adımları</w:t>
      </w:r>
    </w:p>
    <w:p>
      <w:pPr>
        <w:pStyle w:val="ListParagraph"/>
        <w:numPr>
          <w:ilvl w:val="0"/>
          <w:numId w:val="47"/>
        </w:numPr>
        <w:spacing w:after="80" w:line="280"/>
      </w:pPr>
      <w:r>
        <w:rPr>
          <w:rFonts w:ascii="Calibri" w:cs="Calibri" w:eastAsia="Calibri" w:hAnsi="Calibri"/>
          <w:sz w:val="22"/>
          <w:szCs w:val="22"/>
        </w:rPr>
        <w:t xml:space="preserve">İşgücü kategorilerini belgeleyin: kadrolu, geçici, yüklenici, dış kaynak.</w:t>
      </w:r>
    </w:p>
    <w:p>
      <w:pPr>
        <w:pStyle w:val="ListParagraph"/>
        <w:numPr>
          <w:ilvl w:val="0"/>
          <w:numId w:val="47"/>
        </w:numPr>
        <w:spacing w:after="80" w:line="280"/>
      </w:pPr>
      <w:r>
        <w:rPr>
          <w:rFonts w:ascii="Calibri" w:cs="Calibri" w:eastAsia="Calibri" w:hAnsi="Calibri"/>
          <w:sz w:val="22"/>
          <w:szCs w:val="22"/>
        </w:rPr>
        <w:t xml:space="preserve">Tüm İSG olaylarını yakalayan kayıt sürecini kurun.</w:t>
      </w:r>
    </w:p>
    <w:p>
      <w:pPr>
        <w:pStyle w:val="ListParagraph"/>
        <w:numPr>
          <w:ilvl w:val="0"/>
          <w:numId w:val="47"/>
        </w:numPr>
        <w:spacing w:after="80" w:line="280"/>
      </w:pPr>
      <w:r>
        <w:rPr>
          <w:rFonts w:ascii="Calibri" w:cs="Calibri" w:eastAsia="Calibri" w:hAnsi="Calibri"/>
          <w:sz w:val="22"/>
          <w:szCs w:val="22"/>
        </w:rPr>
        <w:t xml:space="preserve">Kayıp zaman ölçütünü sabitleyin: bir gün veya vardiya ve üzeri iş kaybı.</w:t>
      </w:r>
    </w:p>
    <w:p>
      <w:pPr>
        <w:pStyle w:val="ListParagraph"/>
        <w:numPr>
          <w:ilvl w:val="0"/>
          <w:numId w:val="47"/>
        </w:numPr>
        <w:spacing w:after="80" w:line="280"/>
      </w:pPr>
      <w:r>
        <w:rPr>
          <w:rFonts w:ascii="Calibri" w:cs="Calibri" w:eastAsia="Calibri" w:hAnsi="Calibri"/>
          <w:sz w:val="22"/>
          <w:szCs w:val="22"/>
        </w:rPr>
        <w:t xml:space="preserve">Paydaları tanımlayın: planlanan çalışma süresi ve ortalama kadro.</w:t>
      </w:r>
    </w:p>
    <w:p>
      <w:pPr>
        <w:pStyle w:val="ListParagraph"/>
        <w:numPr>
          <w:ilvl w:val="0"/>
          <w:numId w:val="47"/>
        </w:numPr>
        <w:spacing w:after="80" w:line="280"/>
      </w:pPr>
      <w:r>
        <w:rPr>
          <w:rFonts w:ascii="Calibri" w:cs="Calibri" w:eastAsia="Calibri" w:hAnsi="Calibri"/>
          <w:sz w:val="22"/>
          <w:szCs w:val="22"/>
        </w:rPr>
        <w:t xml:space="preserve">Dokuz kırılım eksenini veri modeline ekleyin; özellikle olay anındaki eğitim durumunu.</w:t>
      </w:r>
    </w:p>
    <w:p>
      <w:pPr>
        <w:pStyle w:val="ListParagraph"/>
        <w:numPr>
          <w:ilvl w:val="0"/>
          <w:numId w:val="47"/>
        </w:numPr>
        <w:spacing w:after="80" w:line="280"/>
      </w:pPr>
      <w:r>
        <w:rPr>
          <w:rFonts w:ascii="Calibri" w:cs="Calibri" w:eastAsia="Calibri" w:hAnsi="Calibri"/>
          <w:sz w:val="22"/>
          <w:szCs w:val="22"/>
        </w:rPr>
        <w:t xml:space="preserve">Eğitim zamanlaması gerekliliklerini yazın (yeni başlayanlar, tazeleme).</w:t>
      </w:r>
    </w:p>
    <w:p>
      <w:pPr>
        <w:pStyle w:val="ListParagraph"/>
        <w:numPr>
          <w:ilvl w:val="0"/>
          <w:numId w:val="47"/>
        </w:numPr>
        <w:spacing w:after="80" w:line="280"/>
      </w:pPr>
      <w:r>
        <w:rPr>
          <w:rFonts w:ascii="Calibri" w:cs="Calibri" w:eastAsia="Calibri" w:hAnsi="Calibri"/>
          <w:sz w:val="22"/>
          <w:szCs w:val="22"/>
        </w:rPr>
        <w:t xml:space="preserve">Önleme göstergesini ve ramak kala takibini seçin.</w:t>
      </w:r>
    </w:p>
    <w:p>
      <w:pPr>
        <w:pStyle w:val="ListParagraph"/>
        <w:numPr>
          <w:ilvl w:val="0"/>
          <w:numId w:val="47"/>
        </w:numPr>
        <w:spacing w:after="80" w:line="280"/>
      </w:pPr>
      <w:r>
        <w:rPr>
          <w:rFonts w:ascii="Calibri" w:cs="Calibri" w:eastAsia="Calibri" w:hAnsi="Calibri"/>
          <w:sz w:val="22"/>
          <w:szCs w:val="22"/>
        </w:rPr>
        <w:t xml:space="preserve">Karşılaştırma tabanını kurun: önceki dönem ve geçmiş üç ilâ beş yıl.</w:t>
      </w:r>
    </w:p>
    <w:p>
      <w:pPr>
        <w:pStyle w:val="Heading2"/>
        <w:keepNext/>
        <w:pageBreakBefore/>
        <w:spacing w:after="100" w:before="0"/>
      </w:pPr>
      <w:r>
        <w:rPr>
          <w:rFonts w:ascii="Calibri" w:cs="Calibri" w:eastAsia="Calibri" w:hAnsi="Calibri"/>
          <w:b/>
          <w:bCs/>
          <w:color w:val="0B5C8A"/>
          <w:sz w:val="34"/>
          <w:szCs w:val="34"/>
        </w:rPr>
        <w:t xml:space="preserve">5.5  İşgücü Devri ve Elde Tutma Metrikleri</w:t>
      </w:r>
    </w:p>
    <w:p>
      <w:pPr>
        <w:keepNext/>
        <w:pBdr>
          <w:bottom w:val="single" w:color="0B5C8A" w:sz="8" w:space="6"/>
        </w:pBdr>
        <w:spacing w:after="220"/>
      </w:pPr>
      <w:r>
        <w:rPr>
          <w:rFonts w:ascii="Calibri" w:cs="Calibri" w:eastAsia="Calibri" w:hAnsi="Calibri"/>
          <w:i/>
          <w:iCs/>
          <w:color w:val="59636F"/>
          <w:sz w:val="26"/>
          <w:szCs w:val="26"/>
        </w:rPr>
        <w:t xml:space="preserve">ISO/TS 30421:2021 — İşgücü devrini ve elde tutmayı ölçmek, maliyetlendirmek ve karşılaştırılabilir biçimde raporlamak.</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30421, bir kuruluşun işgücü devrini (turnover) ve elde tutma (retention) düzeyini ölçmek, maliyetlendirmek ve karşılaştırılabilir biçimde raporlamak için kullanılan bir teknik şartnamedir. Belge iki şey yapar: Kaba oranların nasıl hesaplanacağını tanımlar ve bu oranların bağlam olmadan yorumlanamayacağını gösterir. Bu bölüm, Kısım 5’in son halkasıdır: Önceki bölümlerde ölçülen bağlılık, kültür, kapsayıcılık ve güvenlik sonuçta çalışanın kalıp kalmadığıyla görünür hâle gelir.</w:t>
      </w:r>
    </w:p>
    <w:p>
      <w:pPr>
        <w:spacing w:after="140" w:line="288"/>
        <w:jc w:val="left"/>
      </w:pPr>
      <w:r>
        <w:rPr>
          <w:rFonts w:ascii="Calibri" w:cs="Calibri" w:eastAsia="Calibri" w:hAnsi="Calibri"/>
          <w:sz w:val="22"/>
          <w:szCs w:val="22"/>
        </w:rPr>
        <w:t xml:space="preserve">Şartnamenin ilişkili belgeleri bu bölümün kitaptaki yerini gösterir: ISO 30409 (Kısım 2) devrin plana uyup uymadığını, ISO/TS 30407 (Kısım 3) yerine koymanın maliyetini, ISO/TS 30410 ve 30411 (Kısım 3) yeni işe alımın niteliğini ve etkisini belirler. İşgücü devri bu nedenle hem bir sonuç hem de çok sayıda önceki kararın toplamıdır.</w:t>
      </w:r>
    </w:p>
    <w:p>
      <w:pPr>
        <w:pStyle w:val="Heading3"/>
        <w:keepNext/>
        <w:spacing w:after="110" w:before="320"/>
      </w:pPr>
      <w:r>
        <w:rPr>
          <w:rFonts w:ascii="Calibri" w:cs="Calibri" w:eastAsia="Calibri" w:hAnsi="Calibri"/>
          <w:b/>
          <w:bCs/>
          <w:sz w:val="27"/>
          <w:szCs w:val="27"/>
        </w:rPr>
        <w:t xml:space="preserve">Üç ölçme amacı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çıktı</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İç kıyaslama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kendi birimleri, dönemleri ve iş aileleri karşılaştırılır; sıcak noktalar hedeflenir, elde tutma girişimlerinin başarısı ölçülür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Dönemler arası eğilim, birim sıralaması</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kıyaslama</w:t>
            </w:r>
          </w:p>
        </w:tc>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 ortalaması, bölge verisi ya da kıyaslama kulübü verisiyle karşılaştırılır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Sektöre göre konum, fark analizi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Nedeni anlama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Çıkış görüşmesi, memnuniyet anketi, çevrimiçi işveren değerlendirme siteleri, ayrılma sonrası anket ve kalanların analizi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ve kaçınılamaz ayrılma dağılımı</w:t>
            </w:r>
          </w:p>
        </w:tc>
      </w:tr>
    </w:tbl>
    <w:p>
      <w:pPr>
        <w:spacing w:after="140"/>
      </w:pPr>
    </w:p>
    <w:p>
      <w:pPr>
        <w:pStyle w:val="Heading3"/>
        <w:keepNext/>
        <w:spacing w:after="110" w:before="320"/>
      </w:pPr>
      <w:r>
        <w:rPr>
          <w:rFonts w:ascii="Calibri" w:cs="Calibri" w:eastAsia="Calibri" w:hAnsi="Calibri"/>
          <w:b/>
          <w:bCs/>
          <w:sz w:val="27"/>
          <w:szCs w:val="27"/>
        </w:rPr>
        <w:t xml:space="preserve">Devir türlerinin dört ayrımı</w:t>
      </w:r>
    </w:p>
    <w:p>
      <w:pPr>
        <w:spacing w:after="140" w:line="288"/>
        <w:jc w:val="left"/>
      </w:pPr>
      <w:r>
        <w:rPr>
          <w:rFonts w:ascii="Calibri" w:cs="Calibri" w:eastAsia="Calibri" w:hAnsi="Calibri"/>
          <w:sz w:val="22"/>
          <w:szCs w:val="22"/>
        </w:rPr>
        <w:t xml:space="preserve">Şartnamenin en öğretici katkısı, devrin tek bir sayı olmadığını göstermesidir. Aynı yüzde, tamamen farklı olgulara karşılık gelebilir. Dört ayrım bu nedenle birlikte kullanılır.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0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Ayrım</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Birinci tür</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İkinci tür</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Neden önemli?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Kararı kim verdi?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(çalışan ayrılır)</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Gönülsüz (işveren sonlandırır)</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devir işverenleri karşılaştırmakta kullanılan ölçüdür ve en çok ilk kademe yöneticiden etkilenir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Yönetimin denetiminde mi?</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Kaçınılamaz (sağlık, taşınma, kişisel)</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(bir tür memnuniyetsizlik)</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kaçınılabilir kısım müdahaleye açıktır</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Kuruma etkisi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İşlevsel (düşük performansın çıkışı, yeni fikir girişi)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İşlevsiz (beceri ve bilgi kaybı)</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Kaba oran ikisini ayırmaz; düşen oran her zaman iyi haber değildir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Kurum ne hissediyor?</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olmayan</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(regrettable)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devir çoğu kurumda kritik kadroyla örtüşür</w:t>
            </w:r>
          </w:p>
        </w:tc>
      </w:tr>
    </w:tbl>
    <w:p>
      <w:pPr>
        <w:spacing w:after="140"/>
      </w:pPr>
    </w:p>
    <w:p>
      <w:pPr>
        <w:spacing w:after="140" w:line="288"/>
        <w:jc w:val="left"/>
      </w:pPr>
      <w:r>
        <w:rPr>
          <w:rFonts w:ascii="Calibri" w:cs="Calibri" w:eastAsia="Calibri" w:hAnsi="Calibri"/>
          <w:sz w:val="22"/>
          <w:szCs w:val="22"/>
        </w:rPr>
        <w:t xml:space="preserve">Bu ayrımlar bir yönetim önceliği çıkarır: Asıl hedef üzücü devirdir. Kurumun elde tutmak istediği kişinin gönüllü ayrılması beceri ve kurumsal bilgi kaybı, yeniden kadrolama maliyeti, verim düşüşü ve kalan ekipte moral etkisi yaratır. Düşük performansın ayrılması ise ücret tasarrufu ve yeni beceri girişi demektir; yani işlevsel devirdir. Sorun ayrılmaların işgücü planıyla uyumsuz olmasıdır, ayrılmanın kendisi değildir.</w:t>
      </w:r>
    </w:p>
    <w:p>
      <w:pPr>
        <w:pStyle w:val="Heading3"/>
        <w:keepNext/>
        <w:spacing w:after="110" w:before="320"/>
      </w:pPr>
      <w:r>
        <w:rPr>
          <w:rFonts w:ascii="Calibri" w:cs="Calibri" w:eastAsia="Calibri" w:hAnsi="Calibri"/>
          <w:b/>
          <w:bCs/>
          <w:sz w:val="27"/>
          <w:szCs w:val="27"/>
        </w:rPr>
        <w:t xml:space="preserve">Üç nicel yöntem</w:t>
      </w:r>
    </w:p>
    <w:p>
      <w:pPr>
        <w:pStyle w:val="ListParagraph"/>
        <w:numPr>
          <w:ilvl w:val="0"/>
          <w:numId w:val="42"/>
        </w:numPr>
        <w:spacing w:after="80" w:line="280"/>
      </w:pPr>
      <w:r>
        <w:rPr>
          <w:rFonts w:ascii="Calibri" w:cs="Calibri" w:eastAsia="Calibri" w:hAnsi="Calibri"/>
          <w:b/>
          <w:bCs/>
          <w:sz w:val="22"/>
          <w:szCs w:val="22"/>
        </w:rPr>
        <w:t xml:space="preserve">Kaba oran (crude rate):</w:t>
      </w:r>
      <w:r>
        <w:rPr>
          <w:rFonts w:ascii="Calibri" w:cs="Calibri" w:eastAsia="Calibri" w:hAnsi="Calibri"/>
          <w:sz w:val="22"/>
          <w:szCs w:val="22"/>
        </w:rPr>
        <w:t xml:space="preserve"> Ayrılan sayısının ortalama mevcuda bölünmesi. Hızlıdır ve kıyaslanabilir, ama tek başına yorumlanamaz.</w:t>
      </w:r>
    </w:p>
    <w:p>
      <w:pPr>
        <w:pStyle w:val="ListParagraph"/>
        <w:numPr>
          <w:ilvl w:val="0"/>
          <w:numId w:val="42"/>
        </w:numPr>
        <w:spacing w:after="80" w:line="280"/>
      </w:pPr>
      <w:r>
        <w:rPr>
          <w:rFonts w:ascii="Calibri" w:cs="Calibri" w:eastAsia="Calibri" w:hAnsi="Calibri"/>
          <w:b/>
          <w:bCs/>
          <w:sz w:val="22"/>
          <w:szCs w:val="22"/>
        </w:rPr>
        <w:t xml:space="preserve">İstikrar oranı (stability rate):</w:t>
      </w:r>
      <w:r>
        <w:rPr>
          <w:rFonts w:ascii="Calibri" w:cs="Calibri" w:eastAsia="Calibri" w:hAnsi="Calibri"/>
          <w:sz w:val="22"/>
          <w:szCs w:val="22"/>
        </w:rPr>
        <w:t xml:space="preserve"> Kişilerin kurumda ne kadar kaldığını gösterir; kaba oranın gizlediği “dönen kapı” etkisini ortaya çıkarır.</w:t>
      </w:r>
    </w:p>
    <w:p>
      <w:pPr>
        <w:pStyle w:val="ListParagraph"/>
        <w:numPr>
          <w:ilvl w:val="0"/>
          <w:numId w:val="42"/>
        </w:numPr>
        <w:spacing w:after="80" w:line="280"/>
      </w:pPr>
      <w:r>
        <w:rPr>
          <w:rFonts w:ascii="Calibri" w:cs="Calibri" w:eastAsia="Calibri" w:hAnsi="Calibri"/>
          <w:b/>
          <w:bCs/>
          <w:sz w:val="22"/>
          <w:szCs w:val="22"/>
        </w:rPr>
        <w:t xml:space="preserve">Kohort analizi:</w:t>
      </w:r>
      <w:r>
        <w:rPr>
          <w:rFonts w:ascii="Calibri" w:cs="Calibri" w:eastAsia="Calibri" w:hAnsi="Calibri"/>
          <w:sz w:val="22"/>
          <w:szCs w:val="22"/>
        </w:rPr>
        <w:t xml:space="preserve"> Belirli bir grubun (bir yılın işe alımları, bir programın mezunları, bir birim) zaman içinde ne kadarının kaldığını izler.</w:t>
      </w:r>
    </w:p>
    <w:p>
      <w:pPr>
        <w:pStyle w:val="Heading3"/>
        <w:keepNext/>
        <w:spacing w:after="110" w:before="320"/>
      </w:pPr>
      <w:r>
        <w:rPr>
          <w:rFonts w:ascii="Calibri" w:cs="Calibri" w:eastAsia="Calibri" w:hAnsi="Calibri"/>
          <w:b/>
          <w:bCs/>
          <w:sz w:val="27"/>
          <w:szCs w:val="27"/>
        </w:rPr>
        <w:t xml:space="preserve">Devir oranının hesabı: Aylık payda, yıllık toplam</w:t>
      </w:r>
    </w:p>
    <w:p>
      <w:pPr>
        <w:spacing w:after="140" w:line="288"/>
        <w:jc w:val="left"/>
      </w:pPr>
      <w:r>
        <w:rPr>
          <w:rFonts w:ascii="Calibri" w:cs="Calibri" w:eastAsia="Calibri" w:hAnsi="Calibri"/>
          <w:sz w:val="22"/>
          <w:szCs w:val="22"/>
        </w:rPr>
        <w:t xml:space="preserve">Şartnamenin temel hesap kuralı şudur: Payda aylıktır, oran yıllıktır. Aylık devir, o ayın ortalama mevcuduna (ay başı ve ay sonu mevcudunun ortalaması) bölünür; yıllık oran bu on iki aylık oranın toplamıdır. Yıl boyunca tek bir ortalamaya bölmek, işgücü büyüyen ya da küçülen kurumlarda sapma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Aylık ve yıllık devir (kurgusal)</w:t>
            </w:r>
          </w:p>
          <w:p>
            <w:pPr>
              <w:spacing w:after="0" w:line="276"/>
            </w:pPr>
            <w:r>
              <w:rPr>
                <w:rFonts w:ascii="Calibri" w:cs="Calibri" w:eastAsia="Calibri" w:hAnsi="Calibri"/>
                <w:sz w:val="21"/>
                <w:szCs w:val="21"/>
              </w:rPr>
              <w:t xml:space="preserve">Anadolu Örnek A.Ş.’de mart ayında ay başı mevcut 1.190, ay sonu mevcut 1.210, ayrılan 12 kişi olsun. Ortalama mevcut = (1.190 + 1.210) ÷ 2 = 1.200. Aylık devir = 12 ÷ 1.200 × 100 = %1,0. On iki aylık oranlar sırasıyla 1,0; 0,8; 1,2; 0,9; 1,1; 1,3; 1,0; 0,7; 1,2; 1,5; 0,9; 0,8 ise yıllık devir = toplamları = %12,4’tür.</w:t>
            </w:r>
          </w:p>
        </w:tc>
      </w:tr>
    </w:tbl>
    <w:p>
      <w:pPr>
        <w:spacing w:after="120"/>
      </w:pPr>
    </w:p>
    <w:p>
      <w:pPr>
        <w:spacing w:after="140" w:line="288"/>
        <w:jc w:val="left"/>
      </w:pPr>
      <w:r>
        <w:rPr>
          <w:rFonts w:ascii="Calibri" w:cs="Calibri" w:eastAsia="Calibri" w:hAnsi="Calibri"/>
          <w:sz w:val="22"/>
          <w:szCs w:val="22"/>
        </w:rPr>
        <w:t xml:space="preserve">Yıllık devir %12,4 ise, basit elde tutma oranı 100 − 12,4 = %87,6 olarak yazılabilir. Yıl içinde ayrılan yaklaşık 149 kişi (1.200 × %12,4), yerine konulması gereken kadro anlamına gelir. Bu sayı doğrudan Kısım 2’deki işgücü planının ve Kısım 3’teki işe alım kapasitesinin girdisidir: İşe alım ekibinin yıl içinde yalnızca büyüme için değil, devri telafi etmek için de 149 kişi bulması gerekmektedir.</w:t>
      </w:r>
    </w:p>
    <w:p>
      <w:pPr>
        <w:pStyle w:val="Heading3"/>
        <w:keepNext/>
        <w:spacing w:after="110" w:before="320"/>
      </w:pPr>
      <w:r>
        <w:rPr>
          <w:rFonts w:ascii="Calibri" w:cs="Calibri" w:eastAsia="Calibri" w:hAnsi="Calibri"/>
          <w:b/>
          <w:bCs/>
          <w:sz w:val="27"/>
          <w:szCs w:val="27"/>
        </w:rPr>
        <w:t xml:space="preserve">Kritik kadroda devir</w:t>
      </w:r>
    </w:p>
    <w:p>
      <w:pPr>
        <w:spacing w:after="140" w:line="288"/>
        <w:jc w:val="left"/>
      </w:pPr>
      <w:r>
        <w:rPr>
          <w:rFonts w:ascii="Calibri" w:cs="Calibri" w:eastAsia="Calibri" w:hAnsi="Calibri"/>
          <w:sz w:val="22"/>
          <w:szCs w:val="22"/>
        </w:rPr>
        <w:t xml:space="preserve">Kritik pozisyon, kurumsal sonuçlar üzerinde doğrudan ve belirgin etkisi olan roldür; güvenlik, iş sağlığı, büyüme ve sürdürülebilirlik gibi ölçütlerle belirlenir ve üst düzey olması gerekmez (Kısım 3.5). Kritik kadroda devir, toplam işgücüne değil, o grubun ortalama mevcuduna bölünür. Çünkü otuz kişilik kritik gruptan yılda yirmi beş kişinin ayrılması, toplam işgücüne göre küçük görünür ama kritik grupta çok yüksek bir orandır.</w:t>
      </w:r>
    </w:p>
    <w:p>
      <w:pPr>
        <w:spacing w:after="140" w:line="288"/>
        <w:jc w:val="left"/>
      </w:pPr>
      <w:r>
        <w:rPr>
          <w:rFonts w:ascii="Calibri" w:cs="Calibri" w:eastAsia="Calibri" w:hAnsi="Calibri"/>
          <w:sz w:val="22"/>
          <w:szCs w:val="22"/>
        </w:rPr>
        <w:t xml:space="preserve">Kurgusal şirketimizde 40 kişilik bir kritik kadro vardır; yıl içinde 6 kritik çalışan ayrılmıştır. Kritik devir = 6 ÷ 40 × 100 = %15,0’dır; genel devir (%12,4) ile yakın görünür, ama burada ayrılanların çoğu işlevsiz ve üzücüdür. ISO/TS 30410’daki formülle bu 6 ayrılışın etkisi (boşluk kaybı) hesaplanabilir; kritik pozisyonlar için yedekleme havuzu (ISO/TS 30433) bu devrin etkisini azaltır.</w:t>
      </w:r>
    </w:p>
    <w:p>
      <w:pPr>
        <w:pStyle w:val="Heading3"/>
        <w:keepNext/>
        <w:spacing w:after="110" w:before="320"/>
      </w:pPr>
      <w:r>
        <w:rPr>
          <w:rFonts w:ascii="Calibri" w:cs="Calibri" w:eastAsia="Calibri" w:hAnsi="Calibri"/>
          <w:b/>
          <w:bCs/>
          <w:sz w:val="27"/>
          <w:szCs w:val="27"/>
        </w:rPr>
        <w:t xml:space="preserve">Elde tutma oranları</w:t>
      </w:r>
    </w:p>
    <w:p>
      <w:pPr>
        <w:spacing w:after="140" w:line="288"/>
        <w:jc w:val="left"/>
      </w:pPr>
      <w:r>
        <w:rPr>
          <w:rFonts w:ascii="Calibri" w:cs="Calibri" w:eastAsia="Calibri" w:hAnsi="Calibri"/>
          <w:sz w:val="22"/>
          <w:szCs w:val="22"/>
        </w:rPr>
        <w:t xml:space="preserve">Devir oranı ile elde tutma oranı birbirinin aynası değildir. Aynı üç pozisyon yıl içinde defalarca el değiştirirse devir oranı yüksek, pozisyon temelli elde tutma oranı yine de %97 çıkabilir. Yüksek devirli işlerde (perakende, çağrı merkezi, konaklama) iki ölçü birlikte verilir.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4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Basit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 yıllık devir oranı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düşükse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Yüksek devirli elde tutma</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başı mevcut − toplam ayrılma + yeni çalışan ayrılması) ÷ dönem başı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yüksekse; yıl içinde işe alınıp ayrılanlar paya geri eklenir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temelli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Korunan pozisyon ÷ toplam pozisyon × 100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Aynı pozisyonun defalarca el değiştirdiği işlerde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İstikrar oranı</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yıldan kıdemli çalışan ÷ bir yıl önceki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“Dönen kapı” etkisini görmek için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kıdem</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Kümülatif kıdem (ay) ÷ kişi sayısı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bir kez, dönem sonunda</w:t>
            </w:r>
          </w:p>
        </w:tc>
      </w:tr>
    </w:tbl>
    <w:p>
      <w:pPr>
        <w:spacing w:after="140"/>
      </w:pPr>
    </w:p>
    <w:p>
      <w:pPr>
        <w:spacing w:after="140" w:line="288"/>
        <w:jc w:val="left"/>
      </w:pPr>
      <w:r>
        <w:rPr>
          <w:rFonts w:ascii="Calibri" w:cs="Calibri" w:eastAsia="Calibri" w:hAnsi="Calibri"/>
          <w:sz w:val="22"/>
          <w:szCs w:val="22"/>
        </w:rPr>
        <w:t xml:space="preserve">Yüksek devirli elde tutma formülünün şartnamedeki yazımı bir belirsizlik taşır: Formülün paydası metinde “dönem başı mevcut + yeni alım” olarak yazılır, ancak sayısal örnek yalnızca dönem başı mevcuda bölerek %59 verir; yazılı formül aynı veriyle %26,3 üretir. Ortalama kıdem örneğinde de 14.566 ay ÷ 100 kişi = 145,66 ay bulunur ve bu “1 yıl 4 ay” yazılır; oysa 145,66 ay yaklaşık 12,1 yıldır. Bu tutarsızlıklar, kurum içi tanımın yazılı olarak sabitlenmesi ve paydanın raporda belirtilmesi gerektiğini gösterir.</w:t>
      </w:r>
    </w:p>
    <w:p>
      <w:pPr>
        <w:pStyle w:val="Heading3"/>
        <w:keepNext/>
        <w:spacing w:after="80" w:before="220"/>
      </w:pPr>
      <w:r>
        <w:rPr>
          <w:rFonts w:ascii="Calibri" w:cs="Calibri" w:eastAsia="Calibri" w:hAnsi="Calibri"/>
          <w:b/>
          <w:bCs/>
          <w:color w:val="0B5C8A"/>
          <w:sz w:val="23"/>
          <w:szCs w:val="23"/>
        </w:rPr>
        <w:t xml:space="preserve">Kurgusal örnek: İstikrar oranı</w:t>
      </w:r>
    </w:p>
    <w:p>
      <w:pPr>
        <w:spacing w:after="140" w:line="288"/>
        <w:jc w:val="left"/>
      </w:pPr>
      <w:r>
        <w:rPr>
          <w:rFonts w:ascii="Calibri" w:cs="Calibri" w:eastAsia="Calibri" w:hAnsi="Calibri"/>
          <w:sz w:val="22"/>
          <w:szCs w:val="22"/>
        </w:rPr>
        <w:t xml:space="preserve">Anadolu Örnek A.Ş.’de bir yıl önceki mevcut 1.150 kişiydi. Yıl sonunda bunların 1.020’si hâlâ çalışmaktadır (bir yıldan kıdemli). İstikrar oranı = 1.020 ÷ 1.150 × 100 = %88,7’dir. Kaba devir oranı %12,4’tür; iki sayı birbiriyle tutarlıdır. Ancak aynı dönemde işe alınıp yıl içinde ayrılanların sayısı yüksekse, kaba oran yüksek, istikrar oranı ise yüksek olabilir; bu fark, ayrılanların çoğunun yeni işe alınanlar olduğunu gösterir ve işe alım ile uyum sürecine bakmayı gerektirir.</w:t>
      </w:r>
    </w:p>
    <w:p>
      <w:pPr>
        <w:pStyle w:val="Heading3"/>
        <w:keepNext/>
        <w:spacing w:after="110" w:before="320"/>
      </w:pPr>
      <w:r>
        <w:rPr>
          <w:rFonts w:ascii="Calibri" w:cs="Calibri" w:eastAsia="Calibri" w:hAnsi="Calibri"/>
          <w:b/>
          <w:bCs/>
          <w:sz w:val="27"/>
          <w:szCs w:val="27"/>
        </w:rPr>
        <w:t xml:space="preserve">Devir maliyeti</w:t>
      </w:r>
    </w:p>
    <w:p>
      <w:pPr>
        <w:spacing w:after="140" w:line="288"/>
        <w:jc w:val="left"/>
      </w:pPr>
      <w:r>
        <w:rPr>
          <w:rFonts w:ascii="Calibri" w:cs="Calibri" w:eastAsia="Calibri" w:hAnsi="Calibri"/>
          <w:sz w:val="22"/>
          <w:szCs w:val="22"/>
        </w:rPr>
        <w:t xml:space="preserve">Şartnamenin pratik mesajı şudur: Oran karar aldırmaz, tutar aldırır. Ayrılma, işe alım ve hıza erişme maliyetleri hesaplanmadan elde tutma stratejisine üst yönetim desteği almak zordur. Toplam devir maliyeti üç ana bileşenin toplamıdır: ayrılma işlemleri (çıkış görüşmesi, idari zaman, tazminatlar), yerine alma (Kısım 3.3’teki işe alım başına maliyet) ve hıza erişme (yeni çalışanın tam verimliliğe ulaşana kadarki verim kaybı).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Ayrılan başına (TL)</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işlemleri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Yerine alma (işe alım başına maliyet)</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28.000</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Hıza erişme (verim kaybı)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26.000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Yıllık devir maliyeti (kurgusal)</w:t>
            </w:r>
          </w:p>
          <w:p>
            <w:pPr>
              <w:spacing w:after="0" w:line="276"/>
            </w:pPr>
            <w:r>
              <w:rPr>
                <w:rFonts w:ascii="Calibri" w:cs="Calibri" w:eastAsia="Calibri" w:hAnsi="Calibri"/>
                <w:sz w:val="21"/>
                <w:szCs w:val="21"/>
              </w:rPr>
              <w:t xml:space="preserve">Yıllık yaklaşık 149 ayrılma × 62.000 TL = 9.238.000 TL. Bu tutar, doğrudan ve belgelenebilir kalemlerle başlayan bir alt sınırdır; verim kaybı, kurumsal bilgi kaybı ve ekip üzerindeki etki tam yakalanmamışsa gerçek maliyet daha yüksektir. Türkiye’de kıdem tazminatı, ihbar süresi ve hukuki giderler tutarın büyük bölümünü oluşturabilir.</w:t>
            </w:r>
          </w:p>
        </w:tc>
      </w:tr>
    </w:tbl>
    <w:p>
      <w:pPr>
        <w:spacing w:after="120"/>
      </w:pPr>
    </w:p>
    <w:p>
      <w:pPr>
        <w:spacing w:after="140" w:line="288"/>
        <w:jc w:val="left"/>
      </w:pPr>
      <w:r>
        <w:rPr>
          <w:rFonts w:ascii="Calibri" w:cs="Calibri" w:eastAsia="Calibri" w:hAnsi="Calibri"/>
          <w:sz w:val="22"/>
          <w:szCs w:val="22"/>
        </w:rPr>
        <w:t xml:space="preserve">Bu tutar, bir elde tutma yatırımının eşiğini belirler. Eğer bir yönetici gelişim programı gönüllü devri 12,4’ten 10,4’e (yaklaşık 24 kişi daha az ayrılma) indirebiliyorsa, yıllık kazanç 24 × 62.000 = 1.488.000 TL’dir. Programın maliyeti bu tutarın altındaysa yatırım kendini karşılar. Bu hesabın bir kurgusal örnek olduğu ve nedensellik iddiası taşımadığı akılda tutulmalıdır; ama büyüklük sırasını gösterir.</w:t>
      </w:r>
    </w:p>
    <w:p>
      <w:pPr>
        <w:pStyle w:val="Heading3"/>
        <w:keepNext/>
        <w:spacing w:after="80" w:before="220"/>
      </w:pPr>
      <w:r>
        <w:rPr>
          <w:rFonts w:ascii="Calibri" w:cs="Calibri" w:eastAsia="Calibri" w:hAnsi="Calibri"/>
          <w:b/>
          <w:bCs/>
          <w:color w:val="0B5C8A"/>
          <w:sz w:val="23"/>
          <w:szCs w:val="23"/>
        </w:rPr>
        <w:t xml:space="preserve">Kurgusal örnek: Kohort analizi</w:t>
      </w:r>
    </w:p>
    <w:p>
      <w:pPr>
        <w:spacing w:after="140" w:line="288"/>
        <w:jc w:val="left"/>
      </w:pPr>
      <w:r>
        <w:rPr>
          <w:rFonts w:ascii="Calibri" w:cs="Calibri" w:eastAsia="Calibri" w:hAnsi="Calibri"/>
          <w:sz w:val="22"/>
          <w:szCs w:val="22"/>
        </w:rPr>
        <w:t xml:space="preserve">Anadolu Örnek A.Ş.’nin geçen yıl işe aldığı 120 kişilik kohort, bir yıl sonunda şöyle görünmektedir: 6. ayda 108 kişi kalmıştır (%90), 12. ayda 96 kişi (%80). Aynı kurumdaki genel yıllık devir %12,4’tür. İlk yılda %20’lik kayıp, genel devirden belirgin biçimde yüksektir; yani sorun mevcut çalışanların bağlılığından çok işe alım ve uyum sürecindedir. Kohort analizi bunu görünür kılar; kaba oran ise yalnızca tüm kurumun ortalamasını gösterir. Şartnamenin deneme dönemi kayıplarını “olası işe alım sorunları”, bir ile iki yıl arasındaki kayıpları “yaşanan kültürün beyan edilenden farklı olması” olarak yorumlamasının nedeni budur. Bu örnek kurgusaldır; Kısım 3.4’teki işe alım kalitesi ve ISO 30405’in ön-uyum aşamasıyla doğrudan ilişkilidir.</w:t>
      </w:r>
    </w:p>
    <w:p>
      <w:pPr>
        <w:pStyle w:val="Heading3"/>
        <w:keepNext/>
        <w:spacing w:after="110" w:before="320"/>
      </w:pPr>
      <w:r>
        <w:rPr>
          <w:rFonts w:ascii="Calibri" w:cs="Calibri" w:eastAsia="Calibri" w:hAnsi="Calibri"/>
          <w:b/>
          <w:bCs/>
          <w:sz w:val="27"/>
          <w:szCs w:val="27"/>
        </w:rPr>
        <w:t xml:space="preserve">Yorum kuralları</w:t>
      </w:r>
    </w:p>
    <w:p>
      <w:pPr>
        <w:pStyle w:val="ListParagraph"/>
        <w:numPr>
          <w:ilvl w:val="0"/>
          <w:numId w:val="42"/>
        </w:numPr>
        <w:spacing w:after="80" w:line="280"/>
      </w:pPr>
      <w:r>
        <w:rPr>
          <w:rFonts w:ascii="Calibri" w:cs="Calibri" w:eastAsia="Calibri" w:hAnsi="Calibri"/>
          <w:b/>
          <w:bCs/>
          <w:sz w:val="22"/>
          <w:szCs w:val="22"/>
        </w:rPr>
        <w:t xml:space="preserve">Devir oranının “iyi” bir eşiği yoktur.</w:t>
      </w:r>
      <w:r>
        <w:rPr>
          <w:rFonts w:ascii="Calibri" w:cs="Calibri" w:eastAsia="Calibri" w:hAnsi="Calibri"/>
          <w:sz w:val="22"/>
          <w:szCs w:val="22"/>
        </w:rPr>
        <w:t xml:space="preserve"> Perakende ve çağrı merkezinde %40 olağan, mühendislikte %10 yüksek sayılabilir.</w:t>
      </w:r>
    </w:p>
    <w:p>
      <w:pPr>
        <w:pStyle w:val="ListParagraph"/>
        <w:numPr>
          <w:ilvl w:val="0"/>
          <w:numId w:val="42"/>
        </w:numPr>
        <w:spacing w:after="80" w:line="280"/>
      </w:pPr>
      <w:r>
        <w:rPr>
          <w:rFonts w:ascii="Calibri" w:cs="Calibri" w:eastAsia="Calibri" w:hAnsi="Calibri"/>
          <w:b/>
          <w:bCs/>
          <w:sz w:val="22"/>
          <w:szCs w:val="22"/>
        </w:rPr>
        <w:t xml:space="preserve">Düşen devir her zaman iyi haber değildir.</w:t>
      </w:r>
      <w:r>
        <w:rPr>
          <w:rFonts w:ascii="Calibri" w:cs="Calibri" w:eastAsia="Calibri" w:hAnsi="Calibri"/>
          <w:sz w:val="22"/>
          <w:szCs w:val="22"/>
        </w:rPr>
        <w:t xml:space="preserve"> Daralan işgücü piyasasında düşük devir, düşük performansın da kurumda kaldığı anlamına gelebilir.</w:t>
      </w:r>
    </w:p>
    <w:p>
      <w:pPr>
        <w:pStyle w:val="ListParagraph"/>
        <w:numPr>
          <w:ilvl w:val="0"/>
          <w:numId w:val="42"/>
        </w:numPr>
        <w:spacing w:after="80" w:line="280"/>
      </w:pPr>
      <w:r>
        <w:rPr>
          <w:rFonts w:ascii="Calibri" w:cs="Calibri" w:eastAsia="Calibri" w:hAnsi="Calibri"/>
          <w:b/>
          <w:bCs/>
          <w:sz w:val="22"/>
          <w:szCs w:val="22"/>
        </w:rPr>
        <w:t xml:space="preserve">Gönüllü devir yöneticiyle ilişkilidir.</w:t>
      </w:r>
      <w:r>
        <w:rPr>
          <w:rFonts w:ascii="Calibri" w:cs="Calibri" w:eastAsia="Calibri" w:hAnsi="Calibri"/>
          <w:sz w:val="22"/>
          <w:szCs w:val="22"/>
        </w:rPr>
        <w:t xml:space="preserve"> Gönüllü devrin yönetici bazında kırılması, müdahaleyi hedefleyen en verimli tek adımdır.</w:t>
      </w:r>
    </w:p>
    <w:p>
      <w:pPr>
        <w:pStyle w:val="ListParagraph"/>
        <w:numPr>
          <w:ilvl w:val="0"/>
          <w:numId w:val="42"/>
        </w:numPr>
        <w:spacing w:after="80" w:line="280"/>
      </w:pPr>
      <w:r>
        <w:rPr>
          <w:rFonts w:ascii="Calibri" w:cs="Calibri" w:eastAsia="Calibri" w:hAnsi="Calibri"/>
          <w:b/>
          <w:bCs/>
          <w:sz w:val="22"/>
          <w:szCs w:val="22"/>
        </w:rPr>
        <w:t xml:space="preserve">Gönülsüz devirin gecikmeli maliyeti vardır.</w:t>
      </w:r>
      <w:r>
        <w:rPr>
          <w:rFonts w:ascii="Calibri" w:cs="Calibri" w:eastAsia="Calibri" w:hAnsi="Calibri"/>
          <w:sz w:val="22"/>
          <w:szCs w:val="22"/>
        </w:rPr>
        <w:t xml:space="preserve"> Küçültme ve yeniden yapılanma, uzun vadede yüksek gönüllü devirin sonucu olabilir; iki seriyi aynı grafikte izleyin.</w:t>
      </w:r>
    </w:p>
    <w:p>
      <w:pPr>
        <w:pStyle w:val="ListParagraph"/>
        <w:numPr>
          <w:ilvl w:val="0"/>
          <w:numId w:val="42"/>
        </w:numPr>
        <w:spacing w:after="80" w:line="280"/>
      </w:pPr>
      <w:r>
        <w:rPr>
          <w:rFonts w:ascii="Calibri" w:cs="Calibri" w:eastAsia="Calibri" w:hAnsi="Calibri"/>
          <w:b/>
          <w:bCs/>
          <w:sz w:val="22"/>
          <w:szCs w:val="22"/>
        </w:rPr>
        <w:t xml:space="preserve">Kritik kadroda düşük sayı yüksek oran demektir.</w:t>
      </w:r>
      <w:r>
        <w:rPr>
          <w:rFonts w:ascii="Calibri" w:cs="Calibri" w:eastAsia="Calibri" w:hAnsi="Calibri"/>
          <w:sz w:val="22"/>
          <w:szCs w:val="22"/>
        </w:rPr>
        <w:t xml:space="preserve"> Payda ayrı tutulur.</w:t>
      </w:r>
    </w:p>
    <w:p>
      <w:pPr>
        <w:pStyle w:val="ListParagraph"/>
        <w:numPr>
          <w:ilvl w:val="0"/>
          <w:numId w:val="42"/>
        </w:numPr>
        <w:spacing w:after="80" w:line="280"/>
      </w:pPr>
      <w:r>
        <w:rPr>
          <w:rFonts w:ascii="Calibri" w:cs="Calibri" w:eastAsia="Calibri" w:hAnsi="Calibri"/>
          <w:b/>
          <w:bCs/>
          <w:sz w:val="22"/>
          <w:szCs w:val="22"/>
        </w:rPr>
        <w:t xml:space="preserve">Maliyet raporlanırken kapsamı yazın.</w:t>
      </w:r>
      <w:r>
        <w:rPr>
          <w:rFonts w:ascii="Calibri" w:cs="Calibri" w:eastAsia="Calibri" w:hAnsi="Calibri"/>
          <w:sz w:val="22"/>
          <w:szCs w:val="22"/>
        </w:rPr>
        <w:t xml:space="preserve"> Verim kaybı ve bilgi kaybı dahil edilmediyse tutar alt sınırdır.</w:t>
      </w:r>
    </w:p>
    <w:p>
      <w:pPr>
        <w:pStyle w:val="Heading3"/>
        <w:keepNext/>
        <w:spacing w:after="110" w:before="320"/>
      </w:pPr>
      <w:r>
        <w:rPr>
          <w:rFonts w:ascii="Calibri" w:cs="Calibri" w:eastAsia="Calibri" w:hAnsi="Calibri"/>
          <w:b/>
          <w:bCs/>
          <w:sz w:val="27"/>
          <w:szCs w:val="27"/>
        </w:rPr>
        <w:t xml:space="preserve">Sık yapılan hatalar</w:t>
      </w:r>
    </w:p>
    <w:p>
      <w:pPr>
        <w:pStyle w:val="ListParagraph"/>
        <w:numPr>
          <w:ilvl w:val="0"/>
          <w:numId w:val="42"/>
        </w:numPr>
        <w:spacing w:after="80" w:line="280"/>
      </w:pPr>
      <w:r>
        <w:rPr>
          <w:rFonts w:ascii="Calibri" w:cs="Calibri" w:eastAsia="Calibri" w:hAnsi="Calibri"/>
          <w:b/>
          <w:bCs/>
          <w:sz w:val="22"/>
          <w:szCs w:val="22"/>
        </w:rPr>
        <w:t xml:space="preserve">Yıllık devri tek bir ortalamaya bölmek.</w:t>
      </w:r>
      <w:r>
        <w:rPr>
          <w:rFonts w:ascii="Calibri" w:cs="Calibri" w:eastAsia="Calibri" w:hAnsi="Calibri"/>
          <w:sz w:val="22"/>
          <w:szCs w:val="22"/>
        </w:rPr>
        <w:t xml:space="preserve"> Aylık payda kuralını kullanın.</w:t>
      </w:r>
    </w:p>
    <w:p>
      <w:pPr>
        <w:pStyle w:val="ListParagraph"/>
        <w:numPr>
          <w:ilvl w:val="0"/>
          <w:numId w:val="42"/>
        </w:numPr>
        <w:spacing w:after="80" w:line="280"/>
      </w:pPr>
      <w:r>
        <w:rPr>
          <w:rFonts w:ascii="Calibri" w:cs="Calibri" w:eastAsia="Calibri" w:hAnsi="Calibri"/>
          <w:b/>
          <w:bCs/>
          <w:sz w:val="22"/>
          <w:szCs w:val="22"/>
        </w:rPr>
        <w:t xml:space="preserve">Tüm devri aynı saymak.</w:t>
      </w:r>
      <w:r>
        <w:rPr>
          <w:rFonts w:ascii="Calibri" w:cs="Calibri" w:eastAsia="Calibri" w:hAnsi="Calibri"/>
          <w:sz w:val="22"/>
          <w:szCs w:val="22"/>
        </w:rPr>
        <w:t xml:space="preserve"> Gönüllü, kaçınılabilir ve üzücü devri ayırın.</w:t>
      </w:r>
    </w:p>
    <w:p>
      <w:pPr>
        <w:pStyle w:val="ListParagraph"/>
        <w:numPr>
          <w:ilvl w:val="0"/>
          <w:numId w:val="42"/>
        </w:numPr>
        <w:spacing w:after="80" w:line="280"/>
      </w:pPr>
      <w:r>
        <w:rPr>
          <w:rFonts w:ascii="Calibri" w:cs="Calibri" w:eastAsia="Calibri" w:hAnsi="Calibri"/>
          <w:b/>
          <w:bCs/>
          <w:sz w:val="22"/>
          <w:szCs w:val="22"/>
        </w:rPr>
        <w:t xml:space="preserve">Kritik kadroyu toplam işgücü içinde eritmek.</w:t>
      </w:r>
      <w:r>
        <w:rPr>
          <w:rFonts w:ascii="Calibri" w:cs="Calibri" w:eastAsia="Calibri" w:hAnsi="Calibri"/>
          <w:sz w:val="22"/>
          <w:szCs w:val="22"/>
        </w:rPr>
        <w:t xml:space="preserve"> Ayrı payda ile izleyin.</w:t>
      </w:r>
    </w:p>
    <w:p>
      <w:pPr>
        <w:pStyle w:val="ListParagraph"/>
        <w:numPr>
          <w:ilvl w:val="0"/>
          <w:numId w:val="42"/>
        </w:numPr>
        <w:spacing w:after="80" w:line="280"/>
      </w:pPr>
      <w:r>
        <w:rPr>
          <w:rFonts w:ascii="Calibri" w:cs="Calibri" w:eastAsia="Calibri" w:hAnsi="Calibri"/>
          <w:b/>
          <w:bCs/>
          <w:sz w:val="22"/>
          <w:szCs w:val="22"/>
        </w:rPr>
        <w:t xml:space="preserve">Yalnızca oranı raporlamak.</w:t>
      </w:r>
      <w:r>
        <w:rPr>
          <w:rFonts w:ascii="Calibri" w:cs="Calibri" w:eastAsia="Calibri" w:hAnsi="Calibri"/>
          <w:sz w:val="22"/>
          <w:szCs w:val="22"/>
        </w:rPr>
        <w:t xml:space="preserve"> Mutlak sayı ve maliyet olmadan eylem için destek bulmak zordur.</w:t>
      </w:r>
    </w:p>
    <w:p>
      <w:pPr>
        <w:pStyle w:val="ListParagraph"/>
        <w:numPr>
          <w:ilvl w:val="0"/>
          <w:numId w:val="42"/>
        </w:numPr>
        <w:spacing w:after="80" w:line="280"/>
      </w:pPr>
      <w:r>
        <w:rPr>
          <w:rFonts w:ascii="Calibri" w:cs="Calibri" w:eastAsia="Calibri" w:hAnsi="Calibri"/>
          <w:b/>
          <w:bCs/>
          <w:sz w:val="22"/>
          <w:szCs w:val="22"/>
        </w:rPr>
        <w:t xml:space="preserve">Çıkış görüşmesine tek kaynak olarak güvenmek.</w:t>
      </w:r>
      <w:r>
        <w:rPr>
          <w:rFonts w:ascii="Calibri" w:cs="Calibri" w:eastAsia="Calibri" w:hAnsi="Calibri"/>
          <w:sz w:val="22"/>
          <w:szCs w:val="22"/>
        </w:rPr>
        <w:t xml:space="preserve"> Ayrılma sonrası anket ve kalanlarla görüşme ekleyin.</w:t>
      </w:r>
    </w:p>
    <w:p>
      <w:pPr>
        <w:pStyle w:val="Heading3"/>
        <w:keepNext/>
        <w:spacing w:after="110" w:before="320"/>
      </w:pPr>
      <w:r>
        <w:rPr>
          <w:rFonts w:ascii="Calibri" w:cs="Calibri" w:eastAsia="Calibri" w:hAnsi="Calibri"/>
          <w:b/>
          <w:bCs/>
          <w:sz w:val="27"/>
          <w:szCs w:val="27"/>
        </w:rPr>
        <w:t xml:space="preserve">Ayrılma nedenini anlamak</w:t>
      </w:r>
    </w:p>
    <w:p>
      <w:pPr>
        <w:spacing w:after="140" w:line="288"/>
        <w:jc w:val="left"/>
      </w:pPr>
      <w:r>
        <w:rPr>
          <w:rFonts w:ascii="Calibri" w:cs="Calibri" w:eastAsia="Calibri" w:hAnsi="Calibri"/>
          <w:sz w:val="22"/>
          <w:szCs w:val="22"/>
        </w:rPr>
        <w:t xml:space="preserve">Devir oranının asıl değeri, nedeni anlamak için bir başlangıç noktası olmasıdır. Şartname çıkış görüşmesi, memnuniyet anketi, çevrimiçi işveren değerlendirme siteleri, ayrılma sonrası anket ve kalanların analizi gibi araçlar sayar. Bu araçların hepsinde yanlılık vardır: Ayrılan kişi köprüleri atmamak için gerçek nedeni her zaman söylemez. Ayrılmadan üç ila altı ay sonra yapılan anket ve kalanlarla yapılan görüşmeler bu yanlılığı azaltır. Ayrılma nedeni kodlama sistemi (istifa, emeklilik, küçültme, fesih; ardından gönüllü ve gönülsüz, kaçınılabilir ve kaçınılamaz) bu nedenle işe alım sisteminin tarih alanları kadar önemlidir.</w:t>
      </w:r>
    </w:p>
    <w:p>
      <w:pPr>
        <w:spacing w:after="140" w:line="288"/>
        <w:jc w:val="left"/>
      </w:pPr>
      <w:r>
        <w:rPr>
          <w:rFonts w:ascii="Calibri" w:cs="Calibri" w:eastAsia="Calibri" w:hAnsi="Calibri"/>
          <w:sz w:val="22"/>
          <w:szCs w:val="22"/>
        </w:rPr>
        <w:t xml:space="preserve">Kültür ve bağlılık metrikleri bu analizde birleşir. ISO/TS 24178’in tutma kırılımı, ayrılma nedenlerini işe alım sorunu (deneme dönemindeki kayıplar), beyan edilen kültürün yaşanmaması (bir ila iki yıl arasındaki kayıplar) ve yönetici sorunu (belirli bölümlerdeki yoğunlaşma) olarak ayırır; ISO 23326’nın bağlılık ölçümleri ise bu üçünün hangisinin baskın olduğuna dair ipucu verir. Güvenlik kayıtları da ayrılma nedeni olabilir: Zayıf departman iş güvenliği kayıtları çalışanı elde tutmayı etkileyebilir.</w:t>
      </w:r>
    </w:p>
    <w:p>
      <w:pPr>
        <w:pStyle w:val="Heading3"/>
        <w:keepNext/>
        <w:spacing w:after="110" w:before="320"/>
      </w:pPr>
      <w:r>
        <w:rPr>
          <w:rFonts w:ascii="Calibri" w:cs="Calibri" w:eastAsia="Calibri" w:hAnsi="Calibri"/>
          <w:b/>
          <w:bCs/>
          <w:sz w:val="27"/>
          <w:szCs w:val="27"/>
        </w:rPr>
        <w:t xml:space="preserve">Elde tutma stratejisine geçiş</w:t>
      </w:r>
    </w:p>
    <w:p>
      <w:pPr>
        <w:spacing w:after="140" w:line="288"/>
        <w:jc w:val="left"/>
      </w:pPr>
      <w:r>
        <w:rPr>
          <w:rFonts w:ascii="Calibri" w:cs="Calibri" w:eastAsia="Calibri" w:hAnsi="Calibri"/>
          <w:sz w:val="22"/>
          <w:szCs w:val="22"/>
        </w:rPr>
        <w:t xml:space="preserve">Devir ve maliyet ölçümü, bir elde tutma stratejisinin ancak başlangıç noktasıdır. Standart bir strateji önermez; ancak ölçümlerin hangi kararlara hizmet edebileceğini gösterir. Sıcak nokta (birim, bölge, yönetici, kıdem dilimi) analizi müdahalenin nereye yöneleceğini; ayrılma nedeni analizi ne tür bir müdahalenin gerektiğini (işe alım, uyum, yönetici, ücret, kariyer); maliyet hesabı ise ne kadar yatırım yapılabileceğini belirler. Bu üç soru sırayla yanıtlandığında, elde tutma bir “genel memnuniyet” çabası olmaktan çıkıp hedefli bir programa dönüşür. Programın sonuçları ise bir sonraki dönemde devir, istikrar ve kohort ölçümleriyle sınanır.</w:t>
      </w:r>
    </w:p>
    <w:p>
      <w:pPr>
        <w:pStyle w:val="Heading3"/>
        <w:keepNext/>
        <w:spacing w:after="110" w:before="320"/>
      </w:pPr>
      <w:r>
        <w:rPr>
          <w:rFonts w:ascii="Calibri" w:cs="Calibri" w:eastAsia="Calibri" w:hAnsi="Calibri"/>
          <w:b/>
          <w:bCs/>
          <w:sz w:val="27"/>
          <w:szCs w:val="27"/>
        </w:rPr>
        <w:t xml:space="preserve">Sınırlamalar ve raporlama</w:t>
      </w:r>
    </w:p>
    <w:p>
      <w:pPr>
        <w:pStyle w:val="ListParagraph"/>
        <w:numPr>
          <w:ilvl w:val="0"/>
          <w:numId w:val="42"/>
        </w:numPr>
        <w:spacing w:after="80" w:line="280"/>
      </w:pPr>
      <w:r>
        <w:rPr>
          <w:rFonts w:ascii="Calibri" w:cs="Calibri" w:eastAsia="Calibri" w:hAnsi="Calibri"/>
          <w:b/>
          <w:bCs/>
          <w:sz w:val="22"/>
          <w:szCs w:val="22"/>
        </w:rPr>
        <w:t xml:space="preserve">Aylık oranların toplanması ile toplam ayrılanın yıllık ortalamaya bölünmesi farklı sonuçlar verir.</w:t>
      </w:r>
      <w:r>
        <w:rPr>
          <w:rFonts w:ascii="Calibri" w:cs="Calibri" w:eastAsia="Calibri" w:hAnsi="Calibri"/>
          <w:sz w:val="22"/>
          <w:szCs w:val="22"/>
        </w:rPr>
        <w:t xml:space="preserve"> Yöntemi dönemler boyunca değiştirmeyin.</w:t>
      </w:r>
    </w:p>
    <w:p>
      <w:pPr>
        <w:pStyle w:val="ListParagraph"/>
        <w:numPr>
          <w:ilvl w:val="0"/>
          <w:numId w:val="42"/>
        </w:numPr>
        <w:spacing w:after="80" w:line="280"/>
      </w:pPr>
      <w:r>
        <w:rPr>
          <w:rFonts w:ascii="Calibri" w:cs="Calibri" w:eastAsia="Calibri" w:hAnsi="Calibri"/>
          <w:b/>
          <w:bCs/>
          <w:sz w:val="22"/>
          <w:szCs w:val="22"/>
        </w:rPr>
        <w:t xml:space="preserve">Kaba oran</w:t>
      </w:r>
      <w:r>
        <w:rPr>
          <w:rFonts w:ascii="Calibri" w:cs="Calibri" w:eastAsia="Calibri" w:hAnsi="Calibri"/>
          <w:sz w:val="22"/>
          <w:szCs w:val="22"/>
        </w:rPr>
        <w:t xml:space="preserve"> işlevsel ve işlevsiz devri, kaçınılabilir ve kaçınılamaz ayrılmayı ayırmaz.</w:t>
      </w:r>
    </w:p>
    <w:p>
      <w:pPr>
        <w:pStyle w:val="ListParagraph"/>
        <w:numPr>
          <w:ilvl w:val="0"/>
          <w:numId w:val="42"/>
        </w:numPr>
        <w:spacing w:after="80" w:line="280"/>
      </w:pPr>
      <w:r>
        <w:rPr>
          <w:rFonts w:ascii="Calibri" w:cs="Calibri" w:eastAsia="Calibri" w:hAnsi="Calibri"/>
          <w:b/>
          <w:bCs/>
          <w:sz w:val="22"/>
          <w:szCs w:val="22"/>
        </w:rPr>
        <w:t xml:space="preserve">Küçük birimlerde oran çok oynaktır.</w:t>
      </w:r>
      <w:r>
        <w:rPr>
          <w:rFonts w:ascii="Calibri" w:cs="Calibri" w:eastAsia="Calibri" w:hAnsi="Calibri"/>
          <w:sz w:val="22"/>
          <w:szCs w:val="22"/>
        </w:rPr>
        <w:t xml:space="preserve"> On kişilik bir ekipte bir ayrılma %10 devir demektir.</w:t>
      </w:r>
    </w:p>
    <w:p>
      <w:pPr>
        <w:pStyle w:val="ListParagraph"/>
        <w:numPr>
          <w:ilvl w:val="0"/>
          <w:numId w:val="42"/>
        </w:numPr>
        <w:spacing w:after="80" w:line="280"/>
      </w:pPr>
      <w:r>
        <w:rPr>
          <w:rFonts w:ascii="Calibri" w:cs="Calibri" w:eastAsia="Calibri" w:hAnsi="Calibri"/>
          <w:b/>
          <w:bCs/>
          <w:sz w:val="22"/>
          <w:szCs w:val="22"/>
        </w:rPr>
        <w:t xml:space="preserve">Kırılımlı raporlamada mahremiyet riski vardır.</w:t>
      </w:r>
      <w:r>
        <w:rPr>
          <w:rFonts w:ascii="Calibri" w:cs="Calibri" w:eastAsia="Calibri" w:hAnsi="Calibri"/>
          <w:sz w:val="22"/>
          <w:szCs w:val="22"/>
        </w:rPr>
        <w:t xml:space="preserve"> Asgari grup büyüklüğü kuralı (örneğin beş kişi) belirleyin.</w:t>
      </w:r>
    </w:p>
    <w:p>
      <w:pPr>
        <w:pStyle w:val="ListParagraph"/>
        <w:numPr>
          <w:ilvl w:val="0"/>
          <w:numId w:val="42"/>
        </w:numPr>
        <w:spacing w:after="80" w:line="280"/>
      </w:pPr>
      <w:r>
        <w:rPr>
          <w:rFonts w:ascii="Calibri" w:cs="Calibri" w:eastAsia="Calibri" w:hAnsi="Calibri"/>
          <w:b/>
          <w:bCs/>
          <w:sz w:val="22"/>
          <w:szCs w:val="22"/>
        </w:rPr>
        <w:t xml:space="preserve">Maliyet kalemleri ülkeye, sektöre ve sözleşme tipine göre değişir.</w:t>
      </w:r>
    </w:p>
    <w:p>
      <w:pPr>
        <w:spacing w:after="140" w:line="288"/>
        <w:jc w:val="left"/>
      </w:pPr>
      <w:r>
        <w:rPr>
          <w:rFonts w:ascii="Calibri" w:cs="Calibri" w:eastAsia="Calibri" w:hAnsi="Calibri"/>
          <w:sz w:val="22"/>
          <w:szCs w:val="22"/>
        </w:rPr>
        <w:t xml:space="preserve">Raporlamada üst yönetim ve kurul İK skor kartında devir, elde tutma ve maliyet eğilimini, kritik kadro devrini ve sektör kıyaslamasını görür. İK ve işgücü planlama birimi kırılımlı sıcak nokta analizini, ayrılma nedenlerini ve kohort sonuçlarını; hat yöneticileri kendi birimlerinin devrini ve gönüllü ayrılma nedenlerini; dış paydaşlar ise ISO 30414 ile uyumlu toplam devir ve elde tutma göstergelerini yöntem dipnotuyla görür. Rapora kapsam (kimler sayılıyor), payda yöntemi, dönem ve kıyaslama bağlamı mutlaka eklenmelidir.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48"/>
        </w:numPr>
        <w:spacing w:after="80" w:line="280"/>
      </w:pPr>
      <w:r>
        <w:rPr>
          <w:rFonts w:ascii="Calibri" w:cs="Calibri" w:eastAsia="Calibri" w:hAnsi="Calibri"/>
          <w:sz w:val="22"/>
          <w:szCs w:val="22"/>
        </w:rPr>
        <w:t xml:space="preserve">Kapsamı tanımlayın: kadrolu, geçici, mevsimlik ve taşeron işgücünün durumunu bir kez kararlaştırın.</w:t>
      </w:r>
    </w:p>
    <w:p>
      <w:pPr>
        <w:pStyle w:val="ListParagraph"/>
        <w:numPr>
          <w:ilvl w:val="0"/>
          <w:numId w:val="48"/>
        </w:numPr>
        <w:spacing w:after="80" w:line="280"/>
      </w:pPr>
      <w:r>
        <w:rPr>
          <w:rFonts w:ascii="Calibri" w:cs="Calibri" w:eastAsia="Calibri" w:hAnsi="Calibri"/>
          <w:sz w:val="22"/>
          <w:szCs w:val="22"/>
        </w:rPr>
        <w:t xml:space="preserve">Paydayı sabitleyin: ay başı, ay sonu ya da ortalama (standardın önerisi ortalamadır).</w:t>
      </w:r>
    </w:p>
    <w:p>
      <w:pPr>
        <w:pStyle w:val="ListParagraph"/>
        <w:numPr>
          <w:ilvl w:val="0"/>
          <w:numId w:val="48"/>
        </w:numPr>
        <w:spacing w:after="80" w:line="280"/>
      </w:pPr>
      <w:r>
        <w:rPr>
          <w:rFonts w:ascii="Calibri" w:cs="Calibri" w:eastAsia="Calibri" w:hAnsi="Calibri"/>
          <w:sz w:val="22"/>
          <w:szCs w:val="22"/>
        </w:rPr>
        <w:t xml:space="preserve">Ayrılma nedenini kodlayın ve gönüllü/gönülsüz, kaçınılabilir/kaçınılamaz olarak sınıflayın.</w:t>
      </w:r>
    </w:p>
    <w:p>
      <w:pPr>
        <w:pStyle w:val="ListParagraph"/>
        <w:numPr>
          <w:ilvl w:val="0"/>
          <w:numId w:val="48"/>
        </w:numPr>
        <w:spacing w:after="80" w:line="280"/>
      </w:pPr>
      <w:r>
        <w:rPr>
          <w:rFonts w:ascii="Calibri" w:cs="Calibri" w:eastAsia="Calibri" w:hAnsi="Calibri"/>
          <w:sz w:val="22"/>
          <w:szCs w:val="22"/>
        </w:rPr>
        <w:t xml:space="preserve">Kritik pozisyonları belirleyin (ISO 30409 ve ISO/TS 30410).</w:t>
      </w:r>
    </w:p>
    <w:p>
      <w:pPr>
        <w:pStyle w:val="ListParagraph"/>
        <w:numPr>
          <w:ilvl w:val="0"/>
          <w:numId w:val="48"/>
        </w:numPr>
        <w:spacing w:after="80" w:line="280"/>
      </w:pPr>
      <w:r>
        <w:rPr>
          <w:rFonts w:ascii="Calibri" w:cs="Calibri" w:eastAsia="Calibri" w:hAnsi="Calibri"/>
          <w:sz w:val="22"/>
          <w:szCs w:val="22"/>
        </w:rPr>
        <w:t xml:space="preserve">Kırılımları seçin: birim, bölge, kıdem dilimi, iş ailesi, yönetici, kritiklik.</w:t>
      </w:r>
    </w:p>
    <w:p>
      <w:pPr>
        <w:pStyle w:val="ListParagraph"/>
        <w:numPr>
          <w:ilvl w:val="0"/>
          <w:numId w:val="48"/>
        </w:numPr>
        <w:spacing w:after="80" w:line="280"/>
      </w:pPr>
      <w:r>
        <w:rPr>
          <w:rFonts w:ascii="Calibri" w:cs="Calibri" w:eastAsia="Calibri" w:hAnsi="Calibri"/>
          <w:sz w:val="22"/>
          <w:szCs w:val="22"/>
        </w:rPr>
        <w:t xml:space="preserve">Maliyeti hesaplayın: ayrılma, işe alım ve hıza erişme kalemleri.</w:t>
      </w:r>
    </w:p>
    <w:p>
      <w:pPr>
        <w:pStyle w:val="ListParagraph"/>
        <w:numPr>
          <w:ilvl w:val="0"/>
          <w:numId w:val="48"/>
        </w:numPr>
        <w:spacing w:after="80" w:line="280"/>
      </w:pPr>
      <w:r>
        <w:rPr>
          <w:rFonts w:ascii="Calibri" w:cs="Calibri" w:eastAsia="Calibri" w:hAnsi="Calibri"/>
          <w:sz w:val="22"/>
          <w:szCs w:val="22"/>
        </w:rPr>
        <w:t xml:space="preserve">Elde tutma ölçüsünü eşleştirin: devir düşükse basit oran, yüksekse pozisyon temelli ve istikrar oranı.</w:t>
      </w:r>
    </w:p>
    <w:p>
      <w:pPr>
        <w:pStyle w:val="ListParagraph"/>
        <w:numPr>
          <w:ilvl w:val="0"/>
          <w:numId w:val="48"/>
        </w:numPr>
        <w:spacing w:after="80" w:line="280"/>
      </w:pPr>
      <w:r>
        <w:rPr>
          <w:rFonts w:ascii="Calibri" w:cs="Calibri" w:eastAsia="Calibri" w:hAnsi="Calibri"/>
          <w:sz w:val="22"/>
          <w:szCs w:val="22"/>
        </w:rPr>
        <w:t xml:space="preserve">Kıyaslama bağlamını ekleyin: iç eğilim ve dış sektör verisi.</w:t>
      </w:r>
    </w:p>
    <w:p>
      <w:pPr>
        <w:pStyle w:val="Heading2"/>
        <w:keepNext/>
        <w:pageBreakBefore/>
        <w:spacing w:after="100" w:before="0"/>
      </w:pPr>
      <w:r>
        <w:rPr>
          <w:rFonts w:ascii="Calibri" w:cs="Calibri" w:eastAsia="Calibri" w:hAnsi="Calibri"/>
          <w:b/>
          <w:bCs/>
          <w:color w:val="0B5C8A"/>
          <w:sz w:val="34"/>
          <w:szCs w:val="34"/>
        </w:rPr>
        <w:t xml:space="preserve">Kısım 5’in Özeti ve Kısım 6’ya Geçiş</w:t>
      </w:r>
    </w:p>
    <w:p>
      <w:pPr>
        <w:keepNext/>
        <w:pBdr>
          <w:bottom w:val="single" w:color="0B5C8A" w:sz="8" w:space="6"/>
        </w:pBdr>
        <w:spacing w:after="220"/>
      </w:pPr>
      <w:r>
        <w:rPr>
          <w:rFonts w:ascii="Calibri" w:cs="Calibri" w:eastAsia="Calibri" w:hAnsi="Calibri"/>
          <w:i/>
          <w:iCs/>
          <w:color w:val="59636F"/>
          <w:sz w:val="26"/>
          <w:szCs w:val="26"/>
        </w:rPr>
        <w:t xml:space="preserve">Koşullar, algı, güvenlik ve devir tek bir deneyim zincirinde.</w:t>
      </w:r>
    </w:p>
    <w:p>
      <w:pPr>
        <w:spacing w:after="140" w:line="288"/>
        <w:jc w:val="left"/>
      </w:pPr>
      <w:r>
        <w:rPr>
          <w:rFonts w:ascii="Calibri" w:cs="Calibri" w:eastAsia="Calibri" w:hAnsi="Calibri"/>
          <w:sz w:val="22"/>
          <w:szCs w:val="22"/>
        </w:rPr>
        <w:t xml:space="preserve">Bu kısımda çalışan deneyimini bir koşullar ve sonuçlar zinciri olarak ele aldık. ISO 23326 bağlılığı destekleyen beş koşulu ve üç boyutu tanımladı; aşırı bağlılığın da bir risk olduğunu hatırlattı. ISO/TS 24178 kültürü “burada işlerin yapılış biçimi” olarak tanımladı, ölçümün derinliğini kültürel olgunluğa bağladı ve 25 ifadelik temel bir anket sundu. ISO 30415 çeşitlilik ve kapsayıcılığı yönetişimden ürün ve tedarik zincirine uzanan bir çerçevede ele aldı. ISO/TS 24179 iş sağlığı ve güvenliğinin dört metriğini ve dokuz kırılım eksenini verdi. ISO/TS 30421 ise devri, elde tutmayı ve maliyeti hesaplamak için aylık payda–yıllık toplam kuralını ve dört ayrımı tanımladı.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500"/>
        <w:gridCol w:w="25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 bağlanıyor mu?</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Boyut puanları, katılım,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İK: politika ve koşullar</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Kültür beyan edildiği gibi yaşanıyor mu?</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ifadelik puan, bağlılık endeksi, tutma</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liderler: değer–davranış boşluğu</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mıyız?</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Temsil endeksi, geçiş oranı, ücret farkı,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İK: hesap verebilirlik</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İnsanlar güvende mi?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kaza, ölümlü kaza, eğitim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İSG, hat yönetimi, düzenleyici</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Kimler gidiyor, bedeli ne?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maliyet</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planlama: tutar ve öncelik</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49"/>
        </w:numPr>
        <w:spacing w:after="80" w:line="280"/>
      </w:pPr>
      <w:r>
        <w:rPr>
          <w:rFonts w:ascii="Calibri" w:cs="Calibri" w:eastAsia="Calibri" w:hAnsi="Calibri"/>
          <w:b/>
          <w:bCs/>
          <w:sz w:val="22"/>
          <w:szCs w:val="22"/>
        </w:rPr>
        <w:t xml:space="preserve">Anonimlik ve mahremiyet her şeyin önündedir.</w:t>
      </w:r>
      <w:r>
        <w:rPr>
          <w:rFonts w:ascii="Calibri" w:cs="Calibri" w:eastAsia="Calibri" w:hAnsi="Calibri"/>
          <w:sz w:val="22"/>
          <w:szCs w:val="22"/>
        </w:rPr>
        <w:t xml:space="preserve"> Anketler, kırılımlar ve sağlık verileri kişiyi tanınabilir kılacak kadar küçülmemelidir; asgari grup büyüklüğü kuralı koyun.</w:t>
      </w:r>
    </w:p>
    <w:p>
      <w:pPr>
        <w:pStyle w:val="ListParagraph"/>
        <w:numPr>
          <w:ilvl w:val="0"/>
          <w:numId w:val="49"/>
        </w:numPr>
        <w:spacing w:after="80" w:line="280"/>
      </w:pPr>
      <w:r>
        <w:rPr>
          <w:rFonts w:ascii="Calibri" w:cs="Calibri" w:eastAsia="Calibri" w:hAnsi="Calibri"/>
          <w:b/>
          <w:bCs/>
          <w:sz w:val="22"/>
          <w:szCs w:val="22"/>
        </w:rPr>
        <w:t xml:space="preserve">Sayı nedeni söylemez.</w:t>
      </w:r>
      <w:r>
        <w:rPr>
          <w:rFonts w:ascii="Calibri" w:cs="Calibri" w:eastAsia="Calibri" w:hAnsi="Calibri"/>
          <w:sz w:val="22"/>
          <w:szCs w:val="22"/>
        </w:rPr>
        <w:t xml:space="preserve"> Anket sonuçları odak gruplar, kent toplantıları ve çıkış görüşmeleriyle birlikte yorumlanmalıdır.</w:t>
      </w:r>
    </w:p>
    <w:p>
      <w:pPr>
        <w:pStyle w:val="ListParagraph"/>
        <w:numPr>
          <w:ilvl w:val="0"/>
          <w:numId w:val="49"/>
        </w:numPr>
        <w:spacing w:after="80" w:line="280"/>
      </w:pPr>
      <w:r>
        <w:rPr>
          <w:rFonts w:ascii="Calibri" w:cs="Calibri" w:eastAsia="Calibri" w:hAnsi="Calibri"/>
          <w:b/>
          <w:bCs/>
          <w:sz w:val="22"/>
          <w:szCs w:val="22"/>
        </w:rPr>
        <w:t xml:space="preserve">Bölümleyin ve ortalamanın arkasına bakın.</w:t>
      </w:r>
      <w:r>
        <w:rPr>
          <w:rFonts w:ascii="Calibri" w:cs="Calibri" w:eastAsia="Calibri" w:hAnsi="Calibri"/>
          <w:sz w:val="22"/>
          <w:szCs w:val="22"/>
        </w:rPr>
        <w:t xml:space="preserve"> Genel endeks yüksekken bir boyut, bir bölge ya da bir kıdem düzeyi düşük olabilir.</w:t>
      </w:r>
    </w:p>
    <w:p>
      <w:pPr>
        <w:pStyle w:val="ListParagraph"/>
        <w:numPr>
          <w:ilvl w:val="0"/>
          <w:numId w:val="49"/>
        </w:numPr>
        <w:spacing w:after="80" w:line="280"/>
      </w:pPr>
      <w:r>
        <w:rPr>
          <w:rFonts w:ascii="Calibri" w:cs="Calibri" w:eastAsia="Calibri" w:hAnsi="Calibri"/>
          <w:b/>
          <w:bCs/>
          <w:sz w:val="22"/>
          <w:szCs w:val="22"/>
        </w:rPr>
        <w:t xml:space="preserve">İki yönlü okuyun.</w:t>
      </w:r>
      <w:r>
        <w:rPr>
          <w:rFonts w:ascii="Calibri" w:cs="Calibri" w:eastAsia="Calibri" w:hAnsi="Calibri"/>
          <w:sz w:val="22"/>
          <w:szCs w:val="22"/>
        </w:rPr>
        <w:t xml:space="preserve"> Düşük şikâyet ve düşük kaza sayısı iyi haber olduğu kadar eksik bildirim işareti de olabilir; düşük devir düşük performansın kalması anlamına da gelebilir.</w:t>
      </w:r>
    </w:p>
    <w:p>
      <w:pPr>
        <w:pStyle w:val="ListParagraph"/>
        <w:numPr>
          <w:ilvl w:val="0"/>
          <w:numId w:val="49"/>
        </w:numPr>
        <w:spacing w:after="80" w:line="280"/>
      </w:pPr>
      <w:r>
        <w:rPr>
          <w:rFonts w:ascii="Calibri" w:cs="Calibri" w:eastAsia="Calibri" w:hAnsi="Calibri"/>
          <w:b/>
          <w:bCs/>
          <w:sz w:val="22"/>
          <w:szCs w:val="22"/>
        </w:rPr>
        <w:t xml:space="preserve">Algı ile kayıt arasındaki farkı izleyin.</w:t>
      </w:r>
      <w:r>
        <w:rPr>
          <w:rFonts w:ascii="Calibri" w:cs="Calibri" w:eastAsia="Calibri" w:hAnsi="Calibri"/>
          <w:sz w:val="22"/>
          <w:szCs w:val="22"/>
        </w:rPr>
        <w:t xml:space="preserve"> Beyan edilen değerler ile yaşanan davranış, eğitim katılımı ile eğitimin zamanlaması arasındaki fark çoğu zaman en bilgilendirici sinyaldir.</w:t>
      </w:r>
    </w:p>
    <w:p>
      <w:pPr>
        <w:pStyle w:val="ListParagraph"/>
        <w:numPr>
          <w:ilvl w:val="0"/>
          <w:numId w:val="49"/>
        </w:numPr>
        <w:spacing w:after="80" w:line="280"/>
      </w:pPr>
      <w:r>
        <w:rPr>
          <w:rFonts w:ascii="Calibri" w:cs="Calibri" w:eastAsia="Calibri" w:hAnsi="Calibri"/>
          <w:b/>
          <w:bCs/>
          <w:sz w:val="22"/>
          <w:szCs w:val="22"/>
        </w:rPr>
        <w:t xml:space="preserve">Kritik gruplara ayrı bakın.</w:t>
      </w:r>
      <w:r>
        <w:rPr>
          <w:rFonts w:ascii="Calibri" w:cs="Calibri" w:eastAsia="Calibri" w:hAnsi="Calibri"/>
          <w:sz w:val="22"/>
          <w:szCs w:val="22"/>
        </w:rPr>
        <w:t xml:space="preserve"> Kritik kadroda devir, kritik rollerde bağlılık ve kapsayıcılık ayrı payda ile izlenmelidir.</w:t>
      </w:r>
    </w:p>
    <w:p>
      <w:pPr>
        <w:pStyle w:val="ListParagraph"/>
        <w:numPr>
          <w:ilvl w:val="0"/>
          <w:numId w:val="49"/>
        </w:numPr>
        <w:spacing w:after="80" w:line="280"/>
      </w:pPr>
      <w:r>
        <w:rPr>
          <w:rFonts w:ascii="Calibri" w:cs="Calibri" w:eastAsia="Calibri" w:hAnsi="Calibri"/>
          <w:b/>
          <w:bCs/>
          <w:sz w:val="22"/>
          <w:szCs w:val="22"/>
        </w:rPr>
        <w:t xml:space="preserve">Maliyeti görünür kılın.</w:t>
      </w:r>
      <w:r>
        <w:rPr>
          <w:rFonts w:ascii="Calibri" w:cs="Calibri" w:eastAsia="Calibri" w:hAnsi="Calibri"/>
          <w:sz w:val="22"/>
          <w:szCs w:val="22"/>
        </w:rPr>
        <w:t xml:space="preserve"> Devir maliyeti gibi tutarlar, insan odaklı önlemler için yönetim desteğini sağlar.</w:t>
      </w:r>
    </w:p>
    <w:p>
      <w:pPr>
        <w:spacing w:after="140" w:line="288"/>
        <w:jc w:val="left"/>
      </w:pPr>
      <w:r>
        <w:rPr>
          <w:rFonts w:ascii="Calibri" w:cs="Calibri" w:eastAsia="Calibri" w:hAnsi="Calibri"/>
          <w:sz w:val="22"/>
          <w:szCs w:val="22"/>
        </w:rPr>
        <w:t xml:space="preserve">Bu ilkeler, önceki kısımlardaki güvenilir veri, işe alım ve öğrenme ölçümleriyle aynı ailedendir; ancak burada bir ek uyarı vardır: Çalışan deneyimi metrikleri insanların kendileri hakkındaki verilerdir ve bu veriyi toplamak bir güven sözü verir. Sonuçların çalışanlara geri anlatılması ve eyleme dönüşmesi, bir sonraki ölçümün katılımını ve doğruluğunu belirler.</w:t>
      </w:r>
    </w:p>
    <w:p>
      <w:pPr>
        <w:spacing w:after="140" w:line="288"/>
        <w:jc w:val="left"/>
      </w:pPr>
      <w:r>
        <w:rPr>
          <w:rFonts w:ascii="Calibri" w:cs="Calibri" w:eastAsia="Calibri" w:hAnsi="Calibri"/>
          <w:sz w:val="22"/>
          <w:szCs w:val="22"/>
        </w:rPr>
        <w:t xml:space="preserve">Dört boyutun ortak noktası, ölçmenin bir iletişim eylemi olmasıdır. Çalışana bir anket gönderen ya da bir kaza kaydı isteyen kurum, o veriyle ne yapacağını da çalışana söylemiş olur. Bu nedenle bu kısımdaki her ölçümün yanında bir “geri bildirim planı” bulunmalıdır: sonuçlar ne zaman, hangi biçimde ve kimlerle paylaşılacak, hangi eylemler alınacak ve sonraki ölçüm ne zaman yapılacak?</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İlk üç ayda İSG olay kayıt sürecini ve ayrılma nedeni kodlamasını netleştirin, aylık devir ile dört İSG metriğini hesaplamaya başlayın (5.4 ve 5.5). Sonraki üç ayda 25 ifadelik temel kültür anketini ya da kurumun mevcut anketini beş yönde yeniden puanlayın ve en düşük iki ya da üç ifadeyi çalışanlarla tartışın (5.2). Altıncı aydan itibaren bağlılık öz değerlendirmesini yapın ve fazla çalışma payını izleyin (5.1). Yılın ikinci yarısında temsil endeksini, işe alım aşama geçiş oranlarını ve ücret farkını kıdem düzeylerine göre hesaplayın; Ek A kapsama puanını çıkarın (5.3). Bir yıl sonunda devir maliyetini yönetim kuruluna sunun ve bir elde tutma hedefi belirleyin.</w:t>
      </w:r>
    </w:p>
    <w:p>
      <w:pPr>
        <w:pStyle w:val="Heading3"/>
        <w:keepNext/>
        <w:spacing w:after="80" w:before="220"/>
      </w:pPr>
      <w:r>
        <w:rPr>
          <w:rFonts w:ascii="Calibri" w:cs="Calibri" w:eastAsia="Calibri" w:hAnsi="Calibri"/>
          <w:b/>
          <w:bCs/>
          <w:color w:val="0B5C8A"/>
          <w:sz w:val="23"/>
          <w:szCs w:val="23"/>
        </w:rPr>
        <w:t xml:space="preserve">Kısım 6’ya geçiş</w:t>
      </w:r>
    </w:p>
    <w:p>
      <w:pPr>
        <w:spacing w:after="140" w:line="288"/>
        <w:jc w:val="left"/>
      </w:pPr>
      <w:r>
        <w:rPr>
          <w:rFonts w:ascii="Calibri" w:cs="Calibri" w:eastAsia="Calibri" w:hAnsi="Calibri"/>
          <w:sz w:val="22"/>
          <w:szCs w:val="22"/>
        </w:rPr>
        <w:t xml:space="preserve">Çalışanların kurumda kalması, bağlanması ve güvende olması, kurumun asıl hedefi olan verimliliğin ön koşuludur; ama verimliliğin kendisi değildir. Kurumun insan sermayesine yaptığı yatırımın sonunda ne elde ettiği ve bunun toplam maliyetinin ne olduğu ayrı bir sorudur. Bir sonraki kısım bu soruyu ele alır: Kısım 6, işgücü üretkenliği metriklerini, maliyet metriklerini ve insan sermayesi yatırımının getirisini ve toplam maliyet görünümünü inceler. Böylece kitap, işgücünü planlamaktan işe almaya, geliştirmekten elde tutmaya uzanan zincirin ekonomik sonucunu hesaplayarak tamamlanır.</w:t>
      </w:r>
    </w:p>
    <w:p>
      <w:pPr>
        <w:pageBreakBefore/>
        <w:spacing w:after="60"/>
      </w:pPr>
      <w:r>
        <w:rPr>
          <w:rFonts w:ascii="Calibri" w:cs="Calibri" w:eastAsia="Calibri" w:hAnsi="Calibri"/>
          <w:b/>
          <w:bCs/>
          <w:color w:val="0B5C8A"/>
          <w:sz w:val="22"/>
          <w:szCs w:val="22"/>
        </w:rPr>
        <w:t xml:space="preserve">KISIM 6</w:t>
      </w:r>
    </w:p>
    <w:p>
      <w:pPr>
        <w:pStyle w:val="Heading1"/>
        <w:spacing w:after="200"/>
      </w:pPr>
      <w:r>
        <w:rPr>
          <w:rFonts w:ascii="Calibri" w:cs="Calibri" w:eastAsia="Calibri" w:hAnsi="Calibri"/>
          <w:b/>
          <w:bCs/>
          <w:sz w:val="48"/>
          <w:szCs w:val="48"/>
        </w:rPr>
        <w:t xml:space="preserve">Verimlilik ve Maliyet</w:t>
      </w:r>
    </w:p>
    <w:p>
      <w:pPr>
        <w:keepNext/>
        <w:pBdr>
          <w:bottom w:val="single" w:color="0B5C8A" w:sz="8" w:space="6"/>
        </w:pBdr>
        <w:spacing w:after="220"/>
      </w:pPr>
      <w:r>
        <w:rPr>
          <w:rFonts w:ascii="Calibri" w:cs="Calibri" w:eastAsia="Calibri" w:hAnsi="Calibri"/>
          <w:i/>
          <w:iCs/>
          <w:color w:val="59636F"/>
          <w:sz w:val="26"/>
          <w:szCs w:val="26"/>
        </w:rPr>
        <w:t xml:space="preserve">İnsan sermayesi yatırımının getirisi ve toplam maliyet görünümü.</w:t>
      </w:r>
    </w:p>
    <w:p>
      <w:pPr>
        <w:spacing w:after="140" w:line="288"/>
        <w:jc w:val="left"/>
      </w:pPr>
      <w:r>
        <w:rPr>
          <w:rFonts w:ascii="Calibri" w:cs="Calibri" w:eastAsia="Calibri" w:hAnsi="Calibri"/>
          <w:sz w:val="22"/>
          <w:szCs w:val="22"/>
        </w:rPr>
        <w:t xml:space="preserve">Bu el kitabının ilk beş kısmı, bir kurumun işgücünü nasıl planladığını, işe aldığını, geliştirdiğini ve elinde tuttuğunu ölçmeyi anlattı. Bu son kısım, hepsini bir araya getiren iki soruyu sorar: Bu insanlar kurum için ne kadar değer üretiyor ve bu değer ne kadara mal oluyor? Soruların ikisi de sıradan görünür; ama ikisi birlikte, insan kaynakları yatırımını finans diliyle konuşan bir yönetim kuruluna anlatmanın temelini oluşturur.</w:t>
      </w:r>
    </w:p>
    <w:p>
      <w:pPr>
        <w:spacing w:after="140" w:line="288"/>
        <w:jc w:val="left"/>
      </w:pPr>
      <w:r>
        <w:rPr>
          <w:rFonts w:ascii="Calibri" w:cs="Calibri" w:eastAsia="Calibri" w:hAnsi="Calibri"/>
          <w:sz w:val="22"/>
          <w:szCs w:val="22"/>
        </w:rPr>
        <w:t xml:space="preserve">İnsan sermayesini bir maliyet kalemi olarak görmek ile bir yatırım olarak görmek arasındaki fark, yalnızca bir bakış açısı farkı değildir. Maliyet yaklaşımı “ne kadar harcıyoruz?” sorusuyla yetinir ve harcamayı azaltmayı hedefler. Yatırım yaklaşımı ise “harcadığımıza karşılık ne elde ediyoruz?” sorusunu da ekler. Bu iki soru ancak birlikte sorulduğunda anlam kazanır: Yüksek maliyetle yüksek değer üreten bir kurum ile düşük maliyetle düşük değer üreten bir kurumun hangisinin daha iyi olduğu, yalnızca iki sayıya bakarak söylenemez.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4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6.1  İşgücü Üretkenliği Metrikleri Kümesi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ne kadar değer üretiyor ve bu değer işgücüne harcanan paraya oranla ne kadar?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ve kâr; insan sermayesi getirisi (HC RoI)</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6.2  Maliyet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bize ne kadara mal oluyor, hangi kalemlerden oluşuyor?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 dış işgücü maliyeti, ücret oranı, toplam istihdam maliyeti</w:t>
            </w:r>
          </w:p>
        </w:tc>
      </w:tr>
    </w:tbl>
    <w:p>
      <w:pPr>
        <w:spacing w:after="140"/>
      </w:pPr>
    </w:p>
    <w:p>
      <w:pPr>
        <w:pStyle w:val="Heading3"/>
        <w:keepNext/>
        <w:spacing w:after="80" w:before="220"/>
      </w:pPr>
      <w:r>
        <w:rPr>
          <w:rFonts w:ascii="Calibri" w:cs="Calibri" w:eastAsia="Calibri" w:hAnsi="Calibri"/>
          <w:b/>
          <w:bCs/>
          <w:color w:val="0B5C8A"/>
          <w:sz w:val="23"/>
          <w:szCs w:val="23"/>
        </w:rPr>
        <w:t xml:space="preserve">İki taraflı bir bakış: değer ve bedel</w:t>
      </w:r>
    </w:p>
    <w:p>
      <w:pPr>
        <w:spacing w:after="140" w:line="288"/>
        <w:jc w:val="left"/>
      </w:pPr>
      <w:r>
        <w:rPr>
          <w:rFonts w:ascii="Calibri" w:cs="Calibri" w:eastAsia="Calibri" w:hAnsi="Calibri"/>
          <w:sz w:val="22"/>
          <w:szCs w:val="22"/>
        </w:rPr>
        <w:t xml:space="preserve">İki rehber, aynı denklemin iki yüzüdür. ISO/TS 30432 üretilen değeri çalışan başına ve işgücü maliyetine oranla ifade eder; ISO/TS 30427 ise bu oranın paydasındaki işgücü maliyetinin bileşenlerini ayrıştırır. İnsan sermayesi getirisi (HC RoI) formülünün paydası olan toplam işgücü maliyeti (TCOW), 6.2’de tanımlanan toplam işgücü maliyetinin kendisidir. Bu yüzden iki bölüm birlikte okunmalıdır: 6.2’nin tanımı olmadan 6.1’deki getiri oranı farklı kurumlarda farklı paydalarla hesaplanır; 6.1’in oranı olmadan 6.2’deki maliyet rakamı tek başına “yüksek” ya da “düşük” diye değerlendirilemez.</w:t>
      </w:r>
    </w:p>
    <w:p>
      <w:pPr>
        <w:spacing w:after="140" w:line="288"/>
        <w:jc w:val="left"/>
      </w:pPr>
      <w:r>
        <w:rPr>
          <w:rFonts w:ascii="Calibri" w:cs="Calibri" w:eastAsia="Calibri" w:hAnsi="Calibri"/>
          <w:sz w:val="22"/>
          <w:szCs w:val="22"/>
        </w:rPr>
        <w:t xml:space="preserve">Her ikisi de ISO 30414’ün kurumsal insan sermayesi raporlamasında yer alan göstergeleri ayrıntılandırır; dolayısıyla Kısım 1’de anlatılan dış raporlama ilkeleri (önemlilik, karşılaştırılabilirlik, yöntem dipnotu) burada da geçerlidir. Önceki kısımların her biri de bu iki bölümle bağlanır: İşe alım başına maliyet (Kısım 3) ve devir maliyeti (Kısım 5) toplam işgücü maliyetinin bileşenleridir; öğrenme yatırımı (Kısım 4) istihdam maliyetinin bir parçasıdır; çalışan bağlılığı ve sağlığı (Kısım 5) üretkenliği etkileyen koşullardır.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tutarlar ve vakalar eğitim amaçlı kurgudur; gerçek bir kuruma ait değildir. Standartların kendi örneklerinden alınan sayılar (ör. insan sermayesi getirisi %50 örneği ve işgücü maliyeti tablosu) ayrıca belirtilmiştir. Rehber sayfalarındaki hesaplayıcılarla aynı hesapları kendi verinizle yapabilirsiniz; ayrıntılar için Ek C’ye bakın.</w:t>
            </w:r>
          </w:p>
        </w:tc>
      </w:tr>
    </w:tbl>
    <w:p>
      <w:pPr>
        <w:spacing w:after="120"/>
      </w:pPr>
    </w:p>
    <w:p>
      <w:pPr>
        <w:pStyle w:val="Heading2"/>
        <w:keepNext/>
        <w:pageBreakBefore/>
        <w:spacing w:after="100" w:before="0"/>
      </w:pPr>
      <w:r>
        <w:rPr>
          <w:rFonts w:ascii="Calibri" w:cs="Calibri" w:eastAsia="Calibri" w:hAnsi="Calibri"/>
          <w:b/>
          <w:bCs/>
          <w:color w:val="0B5C8A"/>
          <w:sz w:val="34"/>
          <w:szCs w:val="34"/>
        </w:rPr>
        <w:t xml:space="preserve">6.1  İşgücü Üretkenliği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30432:2021 — Çalışan başına EBIT, gelir ve kâr; insan sermayesi getirisi.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30432, ISO 30414’ün üretkenlik kümesini ayrıntılandıran bir teknik şartnamedir. İki ana metrik ailesi tanımlar: çalışan başına EBIT, gelir, ciro ve kâr ile insan sermayesi getirisi (Human Capital Return on Investment, HC RoI). Her ikisini de üç ayrı kurum türü için ele alır: kâr amaçlı kurumlar, sivil toplum kuruluşları ve kâr amacı gütmeyen kuruluşlar ve kamu kurumları. Her metrik için tanım, amaç, formül, kullanım biçimi, hedef kullanıcılar, bağlam etkenleri ve öngörü etkenleri verilir. Belgenin sonunda çalışan başına gelir, kâr ve EBIT için ayrı formüller ek ölçüt olarak sunulur.</w:t>
      </w:r>
    </w:p>
    <w:p>
      <w:pPr>
        <w:spacing w:after="140" w:line="288"/>
        <w:jc w:val="left"/>
      </w:pPr>
      <w:r>
        <w:rPr>
          <w:rFonts w:ascii="Calibri" w:cs="Calibri" w:eastAsia="Calibri" w:hAnsi="Calibri"/>
          <w:sz w:val="22"/>
          <w:szCs w:val="22"/>
        </w:rPr>
        <w:t xml:space="preserve">İki metrik birbirinin eksiğini kapatır. Çalışan başına EBIT üretilen değeri gösterir; insan sermayesi getirisi ise o değerin işgücüne harcanan her liraya oranını. Kadro küçültülerek çalışan başına kâr yükseltilebilir; getiri oranı bu manevrayı görünür kılar, çünkü paydası işgücü maliyetidir ve küçülen kadro bu maliyeti de küçültür. Bu nedenle şartname iki metriği birlikte raporlamayı önerir.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ölçer?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pay ve payda nedir?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 ne yapılır, hangi metrikle birlikte okunur?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 (iç ve dış)?</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pStyle w:val="Heading3"/>
        <w:keepNext/>
        <w:spacing w:after="110" w:before="320"/>
      </w:pPr>
      <w:r>
        <w:rPr>
          <w:rFonts w:ascii="Calibri" w:cs="Calibri" w:eastAsia="Calibri" w:hAnsi="Calibri"/>
          <w:b/>
          <w:bCs/>
          <w:sz w:val="27"/>
          <w:szCs w:val="27"/>
        </w:rPr>
        <w:t xml:space="preserve">Üç kurum türü, üç ayrı yol</w:t>
      </w:r>
    </w:p>
    <w:p>
      <w:pPr>
        <w:spacing w:after="140" w:line="288"/>
        <w:jc w:val="left"/>
      </w:pPr>
      <w:r>
        <w:rPr>
          <w:rFonts w:ascii="Calibri" w:cs="Calibri" w:eastAsia="Calibri" w:hAnsi="Calibri"/>
          <w:sz w:val="22"/>
          <w:szCs w:val="22"/>
        </w:rPr>
        <w:t xml:space="preserve">Standardın ayırt edici yanı, aynı üretkenlik sorusunu kurum türüne göre farklı biçimde yanıtlamasıdır. Yanlış yolu seçmek, teknik olarak doğru ama anlamsız bir sayı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Kurum türü</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Önerilen ölçütler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Kâr amaçlı kurum</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ya da tam zaman eşdeğeri (TZE)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(ciro) ve kâr; insan sermayesi getirisi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STK / kâr amacı gütmeyen</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saha çalışanı, bütçe</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Yıllık bütçe, kullanılan fon oranı, idari kadronun saha kadrosuna oranı, saha çalışanı sayısı, eğitim günlerinin payı, çalışan başına gerçekleştirilen proje ve etkilenen kişi sayısı</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Kamu kurumu</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Üretkenlik metriği önerilmez; kullanıcı memnuniyeti ve hizmet kalitesi gibi göstergeler kullanılabilir</w:t>
            </w:r>
          </w:p>
        </w:tc>
      </w:tr>
    </w:tbl>
    <w:p>
      <w:pPr>
        <w:spacing w:after="140"/>
      </w:pPr>
    </w:p>
    <w:p>
      <w:pPr>
        <w:spacing w:after="140" w:line="288"/>
        <w:jc w:val="left"/>
      </w:pPr>
      <w:r>
        <w:rPr>
          <w:rFonts w:ascii="Calibri" w:cs="Calibri" w:eastAsia="Calibri" w:hAnsi="Calibri"/>
          <w:sz w:val="22"/>
          <w:szCs w:val="22"/>
        </w:rPr>
        <w:t xml:space="preserve">Kamu kurumları için üretkenlik metriğinin önerilmemesi şartnamenin dürüst kararlarından biridir. Gerekçe ölçmenin güçlüğüdür: Bir kamu hizmetinin “geliri” ya da “kârı” yoktur ve çalışan başına çıktı, hizmetin niteliğinden bağımsız hesaplandığında yanıltıcıdır. Bunun yerine hizmet standardına uyum, başvuru sonuçlanma süresi, memnuniyet anketi sonuçları ve şikâyet oranları gibi ölçütler daha anlamlıdır. STK’larda ise amaç kâr üretkenliği değil, işgücü ve kurum etkililiğidir; payda para değil etkidir.</w:t>
      </w:r>
    </w:p>
    <w:p>
      <w:pPr>
        <w:pStyle w:val="Heading3"/>
        <w:keepNext/>
        <w:spacing w:after="110" w:before="320"/>
      </w:pPr>
      <w:r>
        <w:rPr>
          <w:rFonts w:ascii="Calibri" w:cs="Calibri" w:eastAsia="Calibri" w:hAnsi="Calibri"/>
          <w:b/>
          <w:bCs/>
          <w:sz w:val="27"/>
          <w:szCs w:val="27"/>
        </w:rPr>
        <w:t xml:space="preserve">Temel kavramlar ve gösterim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Kısaltma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Kavram</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EBIT</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Faiz ve vergi öncesi kâr</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Faiz ve gelir vergisi giderleri dışındaki tüm giderleri içeren kâr ölçüsü; kurumun faaliyetlerinden gelir üretme kabiliyetini gösterir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Gelir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Ciro / hasılat</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Bazı ülkelerde ciro (turnover) olarak da anılır; çalışan başına hesapta net gelir kullanılır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Kâr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Net faaliyet kârı</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kâr hesabının payı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TCOW</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ücret maliyeti + toplam yan hak maliyeti + dış işgücü maliyeti</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 RoI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getirisi</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sermayesine harcanan her lira karşılığında geri dönen tutar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TZE</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 zaman eşdeğeri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Kısmi ve esnek çalışmayı ortak bir tam zamanlı çalışma dönemine standartlaştıran payda</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Geçici işgücü</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Contingent workforce</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Sayısı büyük olduğunda hesaba dahil edilmesi tercih edilen, kadro dışı çalışan grubu</w:t>
            </w:r>
          </w:p>
        </w:tc>
      </w:tr>
    </w:tbl>
    <w:p>
      <w:pPr>
        <w:spacing w:after="140"/>
      </w:pPr>
    </w:p>
    <w:p>
      <w:pPr>
        <w:pStyle w:val="Heading3"/>
        <w:keepNext/>
        <w:spacing w:after="110" w:before="320"/>
      </w:pPr>
      <w:r>
        <w:rPr>
          <w:rFonts w:ascii="Calibri" w:cs="Calibri" w:eastAsia="Calibri" w:hAnsi="Calibri"/>
          <w:b/>
          <w:bCs/>
          <w:sz w:val="27"/>
          <w:szCs w:val="27"/>
        </w:rPr>
        <w:t xml:space="preserve">Metrik 1: Çalışan başına EBIT, gelir ve kâr</w:t>
      </w:r>
    </w:p>
    <w:p>
      <w:pPr>
        <w:spacing w:after="140" w:line="288"/>
        <w:jc w:val="left"/>
      </w:pPr>
      <w:r>
        <w:rPr>
          <w:rFonts w:ascii="Calibri" w:cs="Calibri" w:eastAsia="Calibri" w:hAnsi="Calibri"/>
          <w:sz w:val="22"/>
          <w:szCs w:val="22"/>
        </w:rPr>
        <w:t xml:space="preserve">Çalışan başına oranlar, kurumun üretkenliğini benzer kurumlarla karşılaştırmanın en yaygın yoludur. Formüller basittir. Çalışan başına EBIT, EBIT’in çalışan sayısına (ya da TZE’ye) bölünmesidir; EBIT ise gelirden satılan malın maliyeti, satış ve idari giderler dahil tüm giderlerin düşülmesiyle bulunur. Çalışan başına gelir, net gelirin dönemin ortalama çalışan sayısına; çalışan başına kâr ise net faaliyet kârının çalışan sayısına bölünmesiyle hesaplanır.</w:t>
      </w:r>
    </w:p>
    <w:p>
      <w:pPr>
        <w:pStyle w:val="Heading3"/>
        <w:keepNext/>
        <w:spacing w:after="80" w:before="220"/>
      </w:pPr>
      <w:r>
        <w:rPr>
          <w:rFonts w:ascii="Calibri" w:cs="Calibri" w:eastAsia="Calibri" w:hAnsi="Calibri"/>
          <w:b/>
          <w:bCs/>
          <w:color w:val="0B5C8A"/>
          <w:sz w:val="23"/>
          <w:szCs w:val="23"/>
        </w:rPr>
        <w:t xml:space="preserve">Payda: çalışan sayısı mı, TZE mi, geçici işgücü dahil mi?</w:t>
      </w:r>
    </w:p>
    <w:p>
      <w:pPr>
        <w:spacing w:after="140" w:line="288"/>
        <w:jc w:val="left"/>
      </w:pPr>
      <w:r>
        <w:rPr>
          <w:rFonts w:ascii="Calibri" w:cs="Calibri" w:eastAsia="Calibri" w:hAnsi="Calibri"/>
          <w:sz w:val="22"/>
          <w:szCs w:val="22"/>
        </w:rPr>
        <w:t xml:space="preserve">Şartnamenin en önemli pratik uyarısı, paydanın tanımının metriğin kendisi kadar önemli olduğudur. Standart ikisine de izin verir: Kimi kurumlar çalışan sayısı yerine tam zaman eşdeğerini tercih eder. Kısmi ve esnek çalışmanın yaygın olduğu kurumlarda TZE daha doğru bir üretkenlik resmi verir; kadro büyüklüğünü izlemek isteyen kurumlarda kişi sayısı daha okunaklıdır. Geçici işgücünün sayısı büyük olduğunda ise bazı kurumlar hesabı bu grubu da kapsayacak biçimde kurar. Mantık şudur: İş dış kaynakla yapılıyorsa, üretilen değer yalnızca kadroya bölündüğünde yapay olarak yükselir. Belirleyici olan, tercihin dönemler boyunca değişmemesi ve raporda yazılı olmasıdır.</w:t>
      </w:r>
    </w:p>
    <w:p>
      <w:pPr>
        <w:pStyle w:val="Heading3"/>
        <w:keepNext/>
        <w:spacing w:after="80" w:before="220"/>
      </w:pPr>
      <w:r>
        <w:rPr>
          <w:rFonts w:ascii="Calibri" w:cs="Calibri" w:eastAsia="Calibri" w:hAnsi="Calibri"/>
          <w:b/>
          <w:bCs/>
          <w:color w:val="0B5C8A"/>
          <w:sz w:val="23"/>
          <w:szCs w:val="23"/>
        </w:rPr>
        <w:t xml:space="preserve">Kurgusal örnek: Aynı EBIT, üç farklı çalışan başına değer</w:t>
      </w:r>
    </w:p>
    <w:p>
      <w:pPr>
        <w:spacing w:after="140" w:line="288"/>
        <w:jc w:val="left"/>
      </w:pPr>
      <w:r>
        <w:rPr>
          <w:rFonts w:ascii="Calibri" w:cs="Calibri" w:eastAsia="Calibri" w:hAnsi="Calibri"/>
          <w:sz w:val="22"/>
          <w:szCs w:val="22"/>
        </w:rPr>
        <w:t xml:space="preserve">Anadolu Örnek A.Ş.’nin cari yıl geliri 960 milyon TL, EBIT’i için düşülmesi gereken tüm giderlerin toplamı 840 milyon TL’dir. EBIT = 960 − 840 = 120 milyon TL. Ortalama çalışan sayısı 1.200, tam zaman eşdeğeri 1.080’dir; ayrıca ortalama 150 kişilik geçici işgücü kullanılmaktadır.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700"/>
        <w:gridCol w:w="18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 (TL)</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gelir</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 çalışan</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960.000.000 ÷ 1.200</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800.000</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 çalışan</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1.200</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 TZE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1.080</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111.111</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1.350 (çalışan + geçici)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1.350</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88.889</w:t>
            </w:r>
          </w:p>
        </w:tc>
      </w:tr>
    </w:tbl>
    <w:p>
      <w:pPr>
        <w:spacing w:after="140"/>
      </w:pPr>
    </w:p>
    <w:p>
      <w:pPr>
        <w:spacing w:after="140" w:line="288"/>
        <w:jc w:val="left"/>
      </w:pPr>
      <w:r>
        <w:rPr>
          <w:rFonts w:ascii="Calibri" w:cs="Calibri" w:eastAsia="Calibri" w:hAnsi="Calibri"/>
          <w:sz w:val="22"/>
          <w:szCs w:val="22"/>
        </w:rPr>
        <w:t xml:space="preserve">Aynı EBIT, paydaya göre 88.889 ile 111.111 TL arasında üç farklı çalışan başına değer üretir; aradaki fark yüzde 25’i bulur. Bu yüzden paydanın tanımı yazılı olmalı ve kurumlar arası kıyaslama yapılırken karşı tarafın tanımı öğrenilmelidir. TZE tabanlı hesap daha yüksek bir değer verir, çünkü kısmi zamanlı çalışanlar tam kişi olarak sayılmaz; geçici işgücü dahil hesap ise daha düşük bir değer verir, çünkü iş gücüne harcanan emeği daha geniş bir tabana yayar.</w:t>
      </w:r>
    </w:p>
    <w:p>
      <w:pPr>
        <w:pStyle w:val="Heading3"/>
        <w:keepNext/>
        <w:spacing w:after="80" w:before="220"/>
      </w:pPr>
      <w:r>
        <w:rPr>
          <w:rFonts w:ascii="Calibri" w:cs="Calibri" w:eastAsia="Calibri" w:hAnsi="Calibri"/>
          <w:b/>
          <w:bCs/>
          <w:color w:val="0B5C8A"/>
          <w:sz w:val="23"/>
          <w:szCs w:val="23"/>
        </w:rPr>
        <w:t xml:space="preserve">Kadro küçülmesi ve payda etkisi</w:t>
      </w:r>
    </w:p>
    <w:p>
      <w:pPr>
        <w:spacing w:after="140" w:line="288"/>
        <w:jc w:val="left"/>
      </w:pPr>
      <w:r>
        <w:rPr>
          <w:rFonts w:ascii="Calibri" w:cs="Calibri" w:eastAsia="Calibri" w:hAnsi="Calibri"/>
          <w:sz w:val="22"/>
          <w:szCs w:val="22"/>
        </w:rPr>
        <w:t xml:space="preserve">Önceki yıl şirketin geliri 900 milyon TL, tüm giderleri 800 milyon TL, EBIT’i 100 milyon TL ve ortalama çalışan sayısı 1.250’dir. Önceki yıl çalışan başına EBIT = 100.000.000 ÷ 1.250 = 80.000 TL. Cari yıl 100.000 TL; yani çalışan başına EBIT %25 artmıştır. Bu artışın ne kadarı gerçek bir verimlilik kazanımı, ne kadarı kadro küçülmesinden gelmektedir?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Senaryo</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Çalışan başına EBIT (TL)</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Önceki yıl</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100.000.000 ÷ 1.250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 (gerçek)</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 kadro sabit kalsaydı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1.250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artış</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100.000 − 80.000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+20.000</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Bunun payda etkisi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100.000 − 96.000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Bunun EBIT artışı etkisi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96.000 − 80.000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+16.000</w:t>
            </w:r>
          </w:p>
        </w:tc>
      </w:tr>
    </w:tbl>
    <w:p>
      <w:pPr>
        <w:spacing w:after="140"/>
      </w:pPr>
    </w:p>
    <w:p>
      <w:pPr>
        <w:spacing w:after="140" w:line="288"/>
        <w:jc w:val="left"/>
      </w:pPr>
      <w:r>
        <w:rPr>
          <w:rFonts w:ascii="Calibri" w:cs="Calibri" w:eastAsia="Calibri" w:hAnsi="Calibri"/>
          <w:sz w:val="22"/>
          <w:szCs w:val="22"/>
        </w:rPr>
        <w:t xml:space="preserve">Artışın 20.000 TL’sinin 16.000’i EBIT’in büyümesinden, 4.000’i ise kadronun küçülmesinden gelmektedir; yani artışın beşte biri paydadan kaynaklanmaktadır. Şartnamenin bağlam etkenleri tam olarak bunu söyler: Her ölçüm noktasındaki kadro ve TZE, metriğin anlamını değiştirecek kadar büyümüş ya da küçülmüş olabilir. Çalışan başına EBIT artarken kadro küçülüyorsa artışın kaynağı üretkenlik değil, paydadır; bu durumda getiri oranını, devri ve performans metriklerini birlikte okumak gerekir.</w:t>
      </w:r>
    </w:p>
    <w:p>
      <w:pPr>
        <w:pStyle w:val="Heading3"/>
        <w:keepNext/>
        <w:spacing w:after="110" w:before="320"/>
      </w:pPr>
      <w:r>
        <w:rPr>
          <w:rFonts w:ascii="Calibri" w:cs="Calibri" w:eastAsia="Calibri" w:hAnsi="Calibri"/>
          <w:b/>
          <w:bCs/>
          <w:sz w:val="27"/>
          <w:szCs w:val="27"/>
        </w:rPr>
        <w:t xml:space="preserve">Metrik 2: İnsan sermayesi getirisi (HC RoI)</w:t>
      </w:r>
    </w:p>
    <w:p>
      <w:pPr>
        <w:spacing w:after="140" w:line="288"/>
        <w:jc w:val="left"/>
      </w:pPr>
      <w:r>
        <w:rPr>
          <w:rFonts w:ascii="Calibri" w:cs="Calibri" w:eastAsia="Calibri" w:hAnsi="Calibri"/>
          <w:sz w:val="22"/>
          <w:szCs w:val="22"/>
        </w:rPr>
        <w:t xml:space="preserve">İnsan sermayesi getirisi, kurumun işgücüne harcadığı her liranın karşılığında ne kadar değer ürettiğini ölçer. Şartname formülü şöyle verir: HC RoI = [gelir − (toplam gider − işgücü maliyeti)] ÷ işgücü maliyeti − 1. Formülün mantığı şudur: Köşeli parantez içindeki tutar, işgücü dışındaki tüm giderler düşüldükten sonra geriye kalan gelirdir; bu tutar işgücü maliyetine bölündüğünde, işgücüne harcanan her lira başına ne kadar değer üretildiği bulunur; bir çıkarıldığında ise işgücüne harcanan liranın kendisi geri alınır ve kalan getiri görülür.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Şartnamenin örneği</w:t>
            </w:r>
          </w:p>
          <w:p>
            <w:pPr>
              <w:spacing w:after="0" w:line="276"/>
            </w:pPr>
            <w:r>
              <w:rPr>
                <w:rFonts w:ascii="Calibri" w:cs="Calibri" w:eastAsia="Calibri" w:hAnsi="Calibri"/>
                <w:sz w:val="21"/>
                <w:szCs w:val="21"/>
              </w:rPr>
              <w:t xml:space="preserve">Gelir 4.500.000; toplam gider (faaliyet giderleri) 3.750.000; işgücü maliyeti (ücret ve yan haklar) 1.500.000. HC RoI = [4.500.000 − (3.750.000 − 1.500.000)] ÷ 1.500.000 − 1 = 2.250.000 ÷ 1.500.000 − 1 = 1,5 − 1 = 0,5, yani %50. Başka bir ifadeyle işgücüne harcanan her liranın kendisi geri gelmiş, üstüne 50 kuruş vergi öncesi kâr eklenmiştir.</w:t>
            </w:r>
          </w:p>
        </w:tc>
      </w:tr>
    </w:tbl>
    <w:p>
      <w:pPr>
        <w:spacing w:after="120"/>
      </w:pPr>
    </w:p>
    <w:p>
      <w:pPr>
        <w:pStyle w:val="Heading3"/>
        <w:keepNext/>
        <w:spacing w:after="80" w:before="220"/>
      </w:pPr>
      <w:r>
        <w:rPr>
          <w:rFonts w:ascii="Calibri" w:cs="Calibri" w:eastAsia="Calibri" w:hAnsi="Calibri"/>
          <w:b/>
          <w:bCs/>
          <w:color w:val="0B5C8A"/>
          <w:sz w:val="23"/>
          <w:szCs w:val="23"/>
        </w:rPr>
        <w:t xml:space="preserve">Toplam işgücü maliyeti (TCOW)</w:t>
      </w:r>
    </w:p>
    <w:p>
      <w:pPr>
        <w:spacing w:after="140" w:line="288"/>
        <w:jc w:val="left"/>
      </w:pPr>
      <w:r>
        <w:rPr>
          <w:rFonts w:ascii="Calibri" w:cs="Calibri" w:eastAsia="Calibri" w:hAnsi="Calibri"/>
          <w:sz w:val="22"/>
          <w:szCs w:val="22"/>
        </w:rPr>
        <w:t xml:space="preserve">HC RoI’nin paydası toplam işgücü maliyetidir: toplam ücret maliyeti, toplam yan hak maliyeti ve dış işgücü maliyetinin toplamı. Standart, bu payın çoğu kurumda toplam maliyetin dörtte biri ile beşte üçü arasında olduğunu anar. Bu aralık, insan sermayesi getirisinin neden giderek daha çok izlenen bir ölçüt hâline geldiğini açıklar: Toplam giderin yarısı insana harcanıyorsa, o harcamanın verimliliği kurumun kârlılığının en önemli belirleyicilerinden biridir. Standart, TCOW tanımının evrensel olmadığını da belirtir: Kimi ülke ve sektörler toplam işgücü maliyeti için biraz farklı tanımlar kullanır; kıyaslama ancak tanımlar açıklandığında anlamlıdır.</w:t>
      </w:r>
    </w:p>
    <w:p>
      <w:pPr>
        <w:pStyle w:val="Heading3"/>
        <w:keepNext/>
        <w:spacing w:after="80" w:before="220"/>
      </w:pPr>
      <w:r>
        <w:rPr>
          <w:rFonts w:ascii="Calibri" w:cs="Calibri" w:eastAsia="Calibri" w:hAnsi="Calibri"/>
          <w:b/>
          <w:bCs/>
          <w:color w:val="0B5C8A"/>
          <w:sz w:val="23"/>
          <w:szCs w:val="23"/>
        </w:rPr>
        <w:t xml:space="preserve">Kurgusal örnek: İki yılın HC RoI’si</w:t>
      </w:r>
    </w:p>
    <w:p>
      <w:pPr>
        <w:spacing w:after="140" w:line="288"/>
        <w:jc w:val="left"/>
      </w:pPr>
      <w:r>
        <w:rPr>
          <w:rFonts w:ascii="Calibri" w:cs="Calibri" w:eastAsia="Calibri" w:hAnsi="Calibri"/>
          <w:sz w:val="22"/>
          <w:szCs w:val="22"/>
        </w:rPr>
        <w:t xml:space="preserve">Anadolu Örnek A.Ş.’nin cari yıl işgücü maliyeti 480 milyon TL’dir: 360 milyon TL ücret (maaş ve ikramiye), 72 milyon TL yan hak ve 48 milyon TL dış işgücü. Önceki yıl işgücü maliyeti 436 milyon TL’dir.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6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(milyon TL)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gider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maliyeti (TCOW)</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dışı giderler (toplam gider − TCOW)</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364</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dışı giderler sonrası kalan gelir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536</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HC RoI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536 ÷ 436 − 1 = 0,229 → %22,9</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 ÷ 480 − 1 = 0,25 → %25,0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maliyet payı (TCOW ÷ toplam gider)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%54,5</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%57,1</w:t>
            </w:r>
          </w:p>
        </w:tc>
      </w:tr>
    </w:tbl>
    <w:p>
      <w:pPr>
        <w:spacing w:after="140"/>
      </w:pPr>
    </w:p>
    <w:p>
      <w:pPr>
        <w:spacing w:after="140" w:line="288"/>
        <w:jc w:val="left"/>
      </w:pPr>
      <w:r>
        <w:rPr>
          <w:rFonts w:ascii="Calibri" w:cs="Calibri" w:eastAsia="Calibri" w:hAnsi="Calibri"/>
          <w:sz w:val="22"/>
          <w:szCs w:val="22"/>
        </w:rPr>
        <w:t xml:space="preserve">İnsan sermayesi getirisi 22,9’dan 25,0’a yükselmiştir; ama işgücü maliyetinin toplam giderler içindeki payı da 54,5’ten 57,1’e çıkmıştır. İkisi birlikte okunduğunda şu hikâye çıkar: Kurum, işgücü dışı giderlerini azaltmış (364’ten 360 milyon TL’ye) ve işgücü maliyetini artırmıştır; getiri iyileşmiştir ama kurum önceki yıla göre daha çok insan sermayesine bağımlı hâle gelmiştir. Eğer getiri oranı düşerken çalışan başına EBIT sabit kalsaydı, işgücü maliyetinin üretilen değerden hızlı arttığı sonucuna varılırdı; bu durumda ücret artışı, dış işgücü kullanımı ve yan hak maliyetleri ayrı ayrı incelenirdi (6.2).</w:t>
      </w:r>
    </w:p>
    <w:p>
      <w:pPr>
        <w:spacing w:after="140" w:line="288"/>
        <w:jc w:val="left"/>
      </w:pPr>
      <w:r>
        <w:rPr>
          <w:rFonts w:ascii="Calibri" w:cs="Calibri" w:eastAsia="Calibri" w:hAnsi="Calibri"/>
          <w:sz w:val="22"/>
          <w:szCs w:val="22"/>
        </w:rPr>
        <w:t xml:space="preserve">Şartname getiri oranının uzun vadeli bir gösterge olduğunu vurgular. Piyasa değeri denetim dışı olaylarla sert biçimde dalgalandığı için standart bu metriği kısa dönemli ölçüm yerine uzun vadeli stratejik öngörüde kullanmayı önerir ve karşılaştırma aralığını üç ila beş yıl olarak belirler. Standart ayrıca bu metriğin kurumlar tarafından tipik olarak takip edilmediğini söyler; seri kurmak için geçmiş verinin yeniden üretilmesi gerekebilir. Çeyreklik seri iç izleme için tutulabilir, ancak dış raporlamada yıllık ve üç-beş yıllık eğilim tercih edilir.</w:t>
      </w:r>
    </w:p>
    <w:p>
      <w:pPr>
        <w:pStyle w:val="Heading3"/>
        <w:keepNext/>
        <w:spacing w:after="80" w:before="220"/>
      </w:pPr>
      <w:r>
        <w:rPr>
          <w:rFonts w:ascii="Calibri" w:cs="Calibri" w:eastAsia="Calibri" w:hAnsi="Calibri"/>
          <w:b/>
          <w:bCs/>
          <w:color w:val="0B5C8A"/>
          <w:sz w:val="23"/>
          <w:szCs w:val="23"/>
        </w:rPr>
        <w:t xml:space="preserve">HC RoI ile eğitim yatırımının getirisi aynı şey değildir</w:t>
      </w:r>
    </w:p>
    <w:p>
      <w:pPr>
        <w:spacing w:after="140" w:line="288"/>
        <w:jc w:val="left"/>
      </w:pPr>
      <w:r>
        <w:rPr>
          <w:rFonts w:ascii="Calibri" w:cs="Calibri" w:eastAsia="Calibri" w:hAnsi="Calibri"/>
          <w:sz w:val="22"/>
          <w:szCs w:val="22"/>
        </w:rPr>
        <w:t xml:space="preserve">Sık yapılan bir karışıklık, insan sermayesi getirisi ile Kısım 4.2’de ele alınan program düzeyindeki yatırım getirisini aynı sanmaktır. İnsan sermayesi getirisi, tüm işgücü maliyetine karşılık üretilen değeri ölçer; paydası ücret, yan hak ve dış işgücü maliyetlerinin toplamıdır. Bir eğitim programının getirisi ise tek bir müdahalenin maliyet–fayda hesabıdır. İkisi karıştırılırsa, insan sermayesi getirisi eğitim bütçesi kadar küçük bir paydayla hesaplanmış gibi görünür ve olduğundan çok yüksek çıkar.</w:t>
      </w:r>
    </w:p>
    <w:p>
      <w:pPr>
        <w:pStyle w:val="Heading3"/>
        <w:keepNext/>
        <w:spacing w:after="110" w:before="320"/>
      </w:pPr>
      <w:r>
        <w:rPr>
          <w:rFonts w:ascii="Calibri" w:cs="Calibri" w:eastAsia="Calibri" w:hAnsi="Calibri"/>
          <w:b/>
          <w:bCs/>
          <w:sz w:val="27"/>
          <w:szCs w:val="27"/>
        </w:rPr>
        <w:t xml:space="preserve">STK ve kâr amacı gütmeyen kuruluşlar</w:t>
      </w:r>
    </w:p>
    <w:p>
      <w:pPr>
        <w:spacing w:after="140" w:line="288"/>
        <w:jc w:val="left"/>
      </w:pPr>
      <w:r>
        <w:rPr>
          <w:rFonts w:ascii="Calibri" w:cs="Calibri" w:eastAsia="Calibri" w:hAnsi="Calibri"/>
          <w:sz w:val="22"/>
          <w:szCs w:val="22"/>
        </w:rPr>
        <w:t xml:space="preserve">Kâr amacı gütmeyen bir kuruluşun işgücü üretkenliği, EBIT ile değil, etki ile ölçülür. Şartname bu kuruluşlar için bütçe ve fon kullanımı, idari kadronun saha kadrosuna oranı, eğitim günlerinin payı ve çalışan başına proje ve etkilenen kişi sayısı gibi göstergeleri önerir. Hesaplar basittir: Fon kullanım oranı kullanılan fonun yıllık bütçeye, idari-saha oranı idari kadronun saha çalışanı sayısına, çalışan başına proje proje sayısının çalışan sayısına bölünmesidir. İdari-saha oranı hem kadro hem ücret maliyeti üzerinden ayrı ayrı hesaplanır.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 (kurgusal)</w:t>
            </w:r>
          </w:p>
        </w:tc>
        <w:tc>
          <w:tcPr>
            <w:tcW w:type="dxa" w:w="2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Fon kullanım oranı</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36.000.000 ÷ 40.000.000 × 100</w:t>
            </w:r>
          </w:p>
        </w:tc>
        <w:tc>
          <w:tcPr>
            <w:tcW w:type="dxa" w:w="2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İdari / saha kadro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72 × 100</w:t>
            </w:r>
          </w:p>
        </w:tc>
        <w:tc>
          <w:tcPr>
            <w:tcW w:type="dxa" w:w="2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proje (90 çalışan)</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 ÷ 90</w:t>
            </w:r>
          </w:p>
        </w:tc>
        <w:tc>
          <w:tcPr>
            <w:tcW w:type="dxa" w:w="2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0,27 proje</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 ölçeğine göre projeler</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10–100 kişi: 15 proje; 100–1.000 kişi: 7 proje; 1.000+ kişi: 2 proje</w:t>
            </w:r>
          </w:p>
        </w:tc>
        <w:tc>
          <w:tcPr>
            <w:tcW w:type="dxa" w:w="2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 raporlanır</w:t>
            </w:r>
          </w:p>
        </w:tc>
      </w:tr>
    </w:tbl>
    <w:p>
      <w:pPr>
        <w:spacing w:after="140"/>
      </w:pPr>
    </w:p>
    <w:p>
      <w:pPr>
        <w:spacing w:after="140" w:line="288"/>
        <w:jc w:val="left"/>
      </w:pPr>
      <w:r>
        <w:rPr>
          <w:rFonts w:ascii="Calibri" w:cs="Calibri" w:eastAsia="Calibri" w:hAnsi="Calibri"/>
          <w:sz w:val="22"/>
          <w:szCs w:val="22"/>
        </w:rPr>
        <w:t xml:space="preserve">Çalışan başına proje sayısı, projelerin etkilediği kişi sayısı belirtilmeden tek başına bir şey söylemez: 10–100 kişiyi etkileyen beş proje ile 1.000 kişiyi aşan tek proje aynı sayıda toplanamaz. Bu nedenle standart etki ölçeklerine göre ayrı raporlamayı önerir. İdari-saha oranı da dikkatle yorumlanır: Düşük oran verimliliğe işaret edebilir, ama aynı zamanda destek işlevlerinin yetersizliğine de.</w:t>
      </w:r>
    </w:p>
    <w:p>
      <w:pPr>
        <w:pStyle w:val="Heading3"/>
        <w:keepNext/>
        <w:spacing w:after="80" w:before="220"/>
      </w:pPr>
      <w:r>
        <w:rPr>
          <w:rFonts w:ascii="Calibri" w:cs="Calibri" w:eastAsia="Calibri" w:hAnsi="Calibri"/>
          <w:b/>
          <w:bCs/>
          <w:color w:val="0B5C8A"/>
          <w:sz w:val="23"/>
          <w:szCs w:val="23"/>
        </w:rPr>
        <w:t xml:space="preserve">Kurgusal vaka: Aynı gelir, farklı iş modeli</w:t>
      </w:r>
    </w:p>
    <w:p>
      <w:pPr>
        <w:spacing w:after="140" w:line="288"/>
        <w:jc w:val="left"/>
      </w:pPr>
      <w:r>
        <w:rPr>
          <w:rFonts w:ascii="Calibri" w:cs="Calibri" w:eastAsia="Calibri" w:hAnsi="Calibri"/>
          <w:sz w:val="22"/>
          <w:szCs w:val="22"/>
        </w:rPr>
        <w:t xml:space="preserve">Anadolu Örnek A.Ş.’nin yönetim kurulu, çalışan başına gelirin rakip bir kurumdan %40 düşük olduğunu görür ve bunu üretkenlik sorunu olarak yorumlamak ister. İK ve finans ekibi karşılaştırmayı iki açıdan sınar. Birincisi, rakip kurum üretimin büyük bölümünü dış kaynaktan almaktadır; geçici ve dış kaynaklı işgücü paydaya girmediği için çalışan başına geliri yapay biçimde yüksektir. İkincisi, rakip kurum işgücü maliyeti payı %30 olan sermaye yoğun bir iş modeline sahiptir; Anadolu Örnek A.Ş.’de bu pay %57’dir. Payda ve iş modeli düzeltildiğinde fark %40’tan %9’a iner ve geriye kalan fark, getiri oranının (HC RoI) iki kurumda benzer çıkmasıyla birlikte anlam kazanır. Bu vaka kurgusaldır; ancak şartnamenin “aynı sektörde olmayan iki kurumun çalışan başına geliri karşılaştırıldığında ölçülen şey üretkenlik değil, iş modelidir” uyarısının işleyişini gösterir.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51"/>
        </w:numPr>
        <w:spacing w:after="80" w:line="280"/>
      </w:pPr>
      <w:r>
        <w:rPr>
          <w:rFonts w:ascii="Calibri" w:cs="Calibri" w:eastAsia="Calibri" w:hAnsi="Calibri"/>
          <w:sz w:val="22"/>
          <w:szCs w:val="22"/>
        </w:rPr>
        <w:t xml:space="preserve">Kurum türünü belirleyin: kâr amaçlı, STK ya da kamu; yol buradan ayrılır.</w:t>
      </w:r>
    </w:p>
    <w:p>
      <w:pPr>
        <w:pStyle w:val="ListParagraph"/>
        <w:numPr>
          <w:ilvl w:val="0"/>
          <w:numId w:val="51"/>
        </w:numPr>
        <w:spacing w:after="80" w:line="280"/>
      </w:pPr>
      <w:r>
        <w:rPr>
          <w:rFonts w:ascii="Calibri" w:cs="Calibri" w:eastAsia="Calibri" w:hAnsi="Calibri"/>
          <w:sz w:val="22"/>
          <w:szCs w:val="22"/>
        </w:rPr>
        <w:t xml:space="preserve">Paydayı tanımlayın: çalışan sayısı mı, TZE mi; dönem sonu mu, ortalama mı; geçici ve dış işgücü dahil mi?</w:t>
      </w:r>
    </w:p>
    <w:p>
      <w:pPr>
        <w:pStyle w:val="ListParagraph"/>
        <w:numPr>
          <w:ilvl w:val="0"/>
          <w:numId w:val="51"/>
        </w:numPr>
        <w:spacing w:after="80" w:line="280"/>
      </w:pPr>
      <w:r>
        <w:rPr>
          <w:rFonts w:ascii="Calibri" w:cs="Calibri" w:eastAsia="Calibri" w:hAnsi="Calibri"/>
          <w:sz w:val="22"/>
          <w:szCs w:val="22"/>
        </w:rPr>
        <w:t xml:space="preserve">Payı tanımlayın: net gelir, net faaliyet kârı ve EBIT ayrı ayrı tanımlanır; hangisinin raporlandığı yazılır.</w:t>
      </w:r>
    </w:p>
    <w:p>
      <w:pPr>
        <w:pStyle w:val="ListParagraph"/>
        <w:numPr>
          <w:ilvl w:val="0"/>
          <w:numId w:val="51"/>
        </w:numPr>
        <w:spacing w:after="80" w:line="280"/>
      </w:pPr>
      <w:r>
        <w:rPr>
          <w:rFonts w:ascii="Calibri" w:cs="Calibri" w:eastAsia="Calibri" w:hAnsi="Calibri"/>
          <w:sz w:val="22"/>
          <w:szCs w:val="22"/>
        </w:rPr>
        <w:t xml:space="preserve">Toplam işgücü maliyetini (TCOW) kurun: ücret, yan haklar ve dış işgücü; kendi tanımınızı belgeleyin.</w:t>
      </w:r>
    </w:p>
    <w:p>
      <w:pPr>
        <w:pStyle w:val="ListParagraph"/>
        <w:numPr>
          <w:ilvl w:val="0"/>
          <w:numId w:val="51"/>
        </w:numPr>
        <w:spacing w:after="80" w:line="280"/>
      </w:pPr>
      <w:r>
        <w:rPr>
          <w:rFonts w:ascii="Calibri" w:cs="Calibri" w:eastAsia="Calibri" w:hAnsi="Calibri"/>
          <w:sz w:val="22"/>
          <w:szCs w:val="22"/>
        </w:rPr>
        <w:t xml:space="preserve">Ölçüm noktasını sabitleyin ve bütçe döngüsüyle hizalayın.</w:t>
      </w:r>
    </w:p>
    <w:p>
      <w:pPr>
        <w:pStyle w:val="ListParagraph"/>
        <w:numPr>
          <w:ilvl w:val="0"/>
          <w:numId w:val="51"/>
        </w:numPr>
        <w:spacing w:after="80" w:line="280"/>
      </w:pPr>
      <w:r>
        <w:rPr>
          <w:rFonts w:ascii="Calibri" w:cs="Calibri" w:eastAsia="Calibri" w:hAnsi="Calibri"/>
          <w:sz w:val="22"/>
          <w:szCs w:val="22"/>
        </w:rPr>
        <w:t xml:space="preserve">Kırılımları seçin: iş kolu, bölge, ürün hattı, tesis.</w:t>
      </w:r>
    </w:p>
    <w:p>
      <w:pPr>
        <w:pStyle w:val="ListParagraph"/>
        <w:numPr>
          <w:ilvl w:val="0"/>
          <w:numId w:val="51"/>
        </w:numPr>
        <w:spacing w:after="80" w:line="280"/>
      </w:pPr>
      <w:r>
        <w:rPr>
          <w:rFonts w:ascii="Calibri" w:cs="Calibri" w:eastAsia="Calibri" w:hAnsi="Calibri"/>
          <w:sz w:val="22"/>
          <w:szCs w:val="22"/>
        </w:rPr>
        <w:t xml:space="preserve">Üç ila beş yıllık seriyi kurun ve hedefleri bu seri üzerinden belirleyin.</w:t>
      </w:r>
    </w:p>
    <w:p>
      <w:pPr>
        <w:pStyle w:val="ListParagraph"/>
        <w:numPr>
          <w:ilvl w:val="0"/>
          <w:numId w:val="51"/>
        </w:numPr>
        <w:spacing w:after="80" w:line="280"/>
      </w:pPr>
      <w:r>
        <w:rPr>
          <w:rFonts w:ascii="Calibri" w:cs="Calibri" w:eastAsia="Calibri" w:hAnsi="Calibri"/>
          <w:sz w:val="22"/>
          <w:szCs w:val="22"/>
        </w:rPr>
        <w:t xml:space="preserve">Bağlam ve öngörü etkenlerini yazın; çalışan temsilcilerinin görüşünü alın.</w:t>
      </w:r>
    </w:p>
    <w:p>
      <w:pPr>
        <w:pStyle w:val="Heading3"/>
        <w:keepNext/>
        <w:spacing w:after="110" w:before="320"/>
      </w:pPr>
      <w:r>
        <w:rPr>
          <w:rFonts w:ascii="Calibri" w:cs="Calibri" w:eastAsia="Calibri" w:hAnsi="Calibri"/>
          <w:b/>
          <w:bCs/>
          <w:sz w:val="27"/>
          <w:szCs w:val="27"/>
        </w:rPr>
        <w:t xml:space="preserve">Kamu kurumlarında alternatif göstergeler</w:t>
      </w:r>
    </w:p>
    <w:p>
      <w:pPr>
        <w:spacing w:after="140" w:line="288"/>
        <w:jc w:val="left"/>
      </w:pPr>
      <w:r>
        <w:rPr>
          <w:rFonts w:ascii="Calibri" w:cs="Calibri" w:eastAsia="Calibri" w:hAnsi="Calibri"/>
          <w:sz w:val="22"/>
          <w:szCs w:val="22"/>
        </w:rPr>
        <w:t xml:space="preserve">Şartname kamu kurumları için bir üretkenlik metriği önermese de, bu kurumlarda ölçüm yapılmayacağı anlamına gelmez. Kullanıcı memnuniyeti ve hizmet kalitesi gibi göstergeler, bu kurumların çıktısını daha anlamlı biçimde yansıtır. Uygulamada bunlar hizmet standardına uyum oranı, başvuru sonuçlanma süresi, memnuniyet anketi puanı ve şikâyet oranı olarak somutlaşır. Kısım 4 ve 5’te anlatılan öğrenme, bağlılık ve devir metrikleri de kamu kurumlarında doğrudan uygulanabilir; çünkü bunlar üretilen değerden bağımsız olarak işgücünün durumunu ölçer. Önemli olan, kamu kurumunda çalışan başına bütçe ya da çalışan başına işlem sayısının, hizmetin niteliğinden bağımsız hesaplandığında bir baskı aracına dönüşebileceğinin bilinmesidir.</w:t>
      </w:r>
    </w:p>
    <w:p>
      <w:pPr>
        <w:pStyle w:val="Heading3"/>
        <w:keepNext/>
        <w:spacing w:after="110" w:before="320"/>
      </w:pPr>
      <w:r>
        <w:rPr>
          <w:rFonts w:ascii="Calibri" w:cs="Calibri" w:eastAsia="Calibri" w:hAnsi="Calibri"/>
          <w:b/>
          <w:bCs/>
          <w:sz w:val="27"/>
          <w:szCs w:val="27"/>
        </w:rPr>
        <w:t xml:space="preserve">Yorum kuralları</w:t>
      </w:r>
    </w:p>
    <w:p>
      <w:pPr>
        <w:pStyle w:val="ListParagraph"/>
        <w:numPr>
          <w:ilvl w:val="0"/>
          <w:numId w:val="52"/>
        </w:numPr>
        <w:spacing w:after="80" w:line="280"/>
      </w:pPr>
      <w:r>
        <w:rPr>
          <w:rFonts w:ascii="Calibri" w:cs="Calibri" w:eastAsia="Calibri" w:hAnsi="Calibri"/>
          <w:b/>
          <w:bCs/>
          <w:sz w:val="22"/>
          <w:szCs w:val="22"/>
        </w:rPr>
        <w:t xml:space="preserve">Çalışan başına EBIT artarken kadro küçülüyorsa</w:t>
      </w:r>
      <w:r>
        <w:rPr>
          <w:rFonts w:ascii="Calibri" w:cs="Calibri" w:eastAsia="Calibri" w:hAnsi="Calibri"/>
          <w:sz w:val="22"/>
          <w:szCs w:val="22"/>
        </w:rPr>
        <w:t xml:space="preserve"> artışın kaynağı üretkenlik değil, paydadır.</w:t>
      </w:r>
    </w:p>
    <w:p>
      <w:pPr>
        <w:pStyle w:val="ListParagraph"/>
        <w:numPr>
          <w:ilvl w:val="0"/>
          <w:numId w:val="52"/>
        </w:numPr>
        <w:spacing w:after="80" w:line="280"/>
      </w:pPr>
      <w:r>
        <w:rPr>
          <w:rFonts w:ascii="Calibri" w:cs="Calibri" w:eastAsia="Calibri" w:hAnsi="Calibri"/>
          <w:b/>
          <w:bCs/>
          <w:sz w:val="22"/>
          <w:szCs w:val="22"/>
        </w:rPr>
        <w:t xml:space="preserve">Getiri oranı düşerken çalışan başına EBIT sabitse</w:t>
      </w:r>
      <w:r>
        <w:rPr>
          <w:rFonts w:ascii="Calibri" w:cs="Calibri" w:eastAsia="Calibri" w:hAnsi="Calibri"/>
          <w:sz w:val="22"/>
          <w:szCs w:val="22"/>
        </w:rPr>
        <w:t xml:space="preserve"> işgücü maliyeti üretilen değerden hızlı artıyordur.</w:t>
      </w:r>
    </w:p>
    <w:p>
      <w:pPr>
        <w:pStyle w:val="ListParagraph"/>
        <w:numPr>
          <w:ilvl w:val="0"/>
          <w:numId w:val="52"/>
        </w:numPr>
        <w:spacing w:after="80" w:line="280"/>
      </w:pPr>
      <w:r>
        <w:rPr>
          <w:rFonts w:ascii="Calibri" w:cs="Calibri" w:eastAsia="Calibri" w:hAnsi="Calibri"/>
          <w:b/>
          <w:bCs/>
          <w:sz w:val="22"/>
          <w:szCs w:val="22"/>
        </w:rPr>
        <w:t xml:space="preserve">Gelir bazlı ve kâr bazlı oranlar farklı yöne gidiyorsa</w:t>
      </w:r>
      <w:r>
        <w:rPr>
          <w:rFonts w:ascii="Calibri" w:cs="Calibri" w:eastAsia="Calibri" w:hAnsi="Calibri"/>
          <w:sz w:val="22"/>
          <w:szCs w:val="22"/>
        </w:rPr>
        <w:t xml:space="preserve"> sorun üretkenlikte değil maliyet yapısındadır: Çalışan başına gelir artarken EBIT düşüyorsa marj eriyor demektir.</w:t>
      </w:r>
    </w:p>
    <w:p>
      <w:pPr>
        <w:pStyle w:val="ListParagraph"/>
        <w:numPr>
          <w:ilvl w:val="0"/>
          <w:numId w:val="52"/>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Genişleyen üretim, yeni ürün hattı, yeniden yapılanma ya da işgücü eğitimine yapılan yatırım kısa vadede oranı düşürür.</w:t>
      </w:r>
    </w:p>
    <w:p>
      <w:pPr>
        <w:pStyle w:val="ListParagraph"/>
        <w:numPr>
          <w:ilvl w:val="0"/>
          <w:numId w:val="52"/>
        </w:numPr>
        <w:spacing w:after="80" w:line="280"/>
      </w:pPr>
      <w:r>
        <w:rPr>
          <w:rFonts w:ascii="Calibri" w:cs="Calibri" w:eastAsia="Calibri" w:hAnsi="Calibri"/>
          <w:b/>
          <w:bCs/>
          <w:sz w:val="22"/>
          <w:szCs w:val="22"/>
        </w:rPr>
        <w:t xml:space="preserve">Getiri oranını tek dönemle yorumlamayın.</w:t>
      </w:r>
    </w:p>
    <w:p>
      <w:pPr>
        <w:pStyle w:val="ListParagraph"/>
        <w:numPr>
          <w:ilvl w:val="0"/>
          <w:numId w:val="52"/>
        </w:numPr>
        <w:spacing w:after="80" w:line="280"/>
      </w:pPr>
      <w:r>
        <w:rPr>
          <w:rFonts w:ascii="Calibri" w:cs="Calibri" w:eastAsia="Calibri" w:hAnsi="Calibri"/>
          <w:b/>
          <w:bCs/>
          <w:sz w:val="22"/>
          <w:szCs w:val="22"/>
        </w:rPr>
        <w:t xml:space="preserve">STK sonuçlarında oranın yanına ölçeği yazın.</w:t>
      </w:r>
    </w:p>
    <w:p>
      <w:pPr>
        <w:pStyle w:val="ListParagraph"/>
        <w:numPr>
          <w:ilvl w:val="0"/>
          <w:numId w:val="52"/>
        </w:numPr>
        <w:spacing w:after="80" w:line="280"/>
      </w:pPr>
      <w:r>
        <w:rPr>
          <w:rFonts w:ascii="Calibri" w:cs="Calibri" w:eastAsia="Calibri" w:hAnsi="Calibri"/>
          <w:b/>
          <w:bCs/>
          <w:sz w:val="22"/>
          <w:szCs w:val="22"/>
        </w:rPr>
        <w:t xml:space="preserve">Kamu kurumlarında bu oranları zorlamayın.</w:t>
      </w:r>
    </w:p>
    <w:p>
      <w:pPr>
        <w:pStyle w:val="Heading3"/>
        <w:keepNext/>
        <w:spacing w:after="110" w:before="320"/>
      </w:pPr>
      <w:r>
        <w:rPr>
          <w:rFonts w:ascii="Calibri" w:cs="Calibri" w:eastAsia="Calibri" w:hAnsi="Calibri"/>
          <w:b/>
          <w:bCs/>
          <w:sz w:val="27"/>
          <w:szCs w:val="27"/>
        </w:rPr>
        <w:t xml:space="preserve">Sınırlamalar ve raporlama</w:t>
      </w:r>
    </w:p>
    <w:p>
      <w:pPr>
        <w:spacing w:after="140" w:line="288"/>
        <w:jc w:val="left"/>
      </w:pPr>
      <w:r>
        <w:rPr>
          <w:rFonts w:ascii="Calibri" w:cs="Calibri" w:eastAsia="Calibri" w:hAnsi="Calibri"/>
          <w:sz w:val="22"/>
          <w:szCs w:val="22"/>
        </w:rPr>
        <w:t xml:space="preserve">Şartnamenin sınırları açıktır. Payda oynadıkça oran oynar: Çalışan sayısı, TZE ve geçici işgücü dahil hesap üç farklı sonuç verir. Metrik sektöre bağımlıdır; sermaye yoğun bir kurumun çalışan başına geliri, emek yoğun bir kurumunkinden yapısal olarak yüksektir ve oran üretkenlik farkını değil iş modeli farkını gösterebilir. Aynı sektörde olmayan iki kurumun çalışan başına geliri karşılaştırıldığında ölçülen şey üretkenlik değil, iş modelidir. Kadro küçültme oranı iyileştirir; bu nedenle getiri oranı, devir, performans ve öngörülen kadro değişiklikleriyle birlikte okunmalıdır. Son olarak oran nedeni söylemez: Üretkenlik oranı bir sonuç göstergesidir; nedeni bulmak için maliyet, devir, beceri ve süreç metrikleriyle birlikte incelenmesi gerekir.</w:t>
      </w:r>
    </w:p>
    <w:p>
      <w:pPr>
        <w:spacing w:after="140" w:line="288"/>
        <w:jc w:val="left"/>
      </w:pPr>
      <w:r>
        <w:rPr>
          <w:rFonts w:ascii="Calibri" w:cs="Calibri" w:eastAsia="Calibri" w:hAnsi="Calibri"/>
          <w:sz w:val="22"/>
          <w:szCs w:val="22"/>
        </w:rPr>
        <w:t xml:space="preserve">Şartname üretkenlik ölçümünün tek taraflı kurulmamasını da ister: Çalışanların ve varsa çalışan temsilcilerinin, iş konseylerinin ve sendika temsilcilerinin üretkenlik ve ölçümü konusunda istişareye dahil edilebileceğini açıkça belirtir. Bu, üretkenlik göstergelerinin çalışanlar için bir baskı aracı olarak algılanmasını önler ve metriğin kabul edilebilirliğini artırır.</w:t>
      </w:r>
    </w:p>
    <w:p>
      <w:pPr>
        <w:spacing w:after="140" w:line="288"/>
        <w:jc w:val="left"/>
      </w:pPr>
      <w:r>
        <w:rPr>
          <w:rFonts w:ascii="Calibri" w:cs="Calibri" w:eastAsia="Calibri" w:hAnsi="Calibri"/>
          <w:sz w:val="22"/>
          <w:szCs w:val="22"/>
        </w:rPr>
        <w:t xml:space="preserve">Raporlamada İK hizmet birimleri tüm metrikleri, işgücü maliyeti bileşenlerini, kırılımları ve payda tanımını çeyreklik analitik raporda görür. Üst yönetim çalışan başına EBIT ve getiri oranının üç ila beş yıllık eğilimini ve hedefe göre sapmayı skor kartında; hat yönetimi kendi birimlerinin sonuçlarını kadro ve TZE ile birlikte; finans ve yatırımcı ilişkileri bütçelenen ile fiili değerleri; dış paydaşlar ise ISO 30414 ile uyumlu karşılaştırılabilir göstergeleri yöntem dipnotuyla görür. Her raporda kurum türü, payda tanımı, TCOW tanımı, dönem ve karşılaştırma tabanı yazılmalıdır.</w:t>
      </w:r>
    </w:p>
    <w:p>
      <w:pPr>
        <w:pStyle w:val="Heading2"/>
        <w:keepNext/>
        <w:pageBreakBefore/>
        <w:spacing w:after="100" w:before="0"/>
      </w:pPr>
      <w:r>
        <w:rPr>
          <w:rFonts w:ascii="Calibri" w:cs="Calibri" w:eastAsia="Calibri" w:hAnsi="Calibri"/>
          <w:b/>
          <w:bCs/>
          <w:color w:val="0B5C8A"/>
          <w:sz w:val="34"/>
          <w:szCs w:val="34"/>
        </w:rPr>
        <w:t xml:space="preserve">6.2  Maliyet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30427:2021 — Toplam işgücü maliyeti, dış işgücü maliyeti, ücret oranı ve toplam istihdam maliyeti.</w:t>
      </w:r>
    </w:p>
    <w:p>
      <w:pPr>
        <w:pStyle w:val="Heading3"/>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30427, ISO 30414’ün maliyetler kümesini ayrıntılandıran bir teknik şartnamedir. Kurumların işgücü maliyetinin unsurlarını anlatır, iç ve dış raporlama için karşılaştırılabilir ölçümlerin formülünü verir ve maliyet verisini yorumlarken dikkate alınacak konuları vurgular. Dört metriği ele alır: toplam işgücü maliyeti, dış işgücü maliyeti, temel maaş ve ücret oranı ve toplam istihdam maliyeti. ISO 30414’ün maliyetler kümesindeki diğer metrikler başka belgelere bırakılmıştır: İşe alım başına maliyet ISO/TS 30407’ye (Kısım 3.3), işe alım ve devir maliyetleri ISO/TS 30421’e (Kısım 5.5).</w:t>
      </w:r>
    </w:p>
    <w:p>
      <w:pPr>
        <w:spacing w:after="140" w:line="288"/>
        <w:jc w:val="left"/>
      </w:pPr>
      <w:r>
        <w:rPr>
          <w:rFonts w:ascii="Calibri" w:cs="Calibri" w:eastAsia="Calibri" w:hAnsi="Calibri"/>
          <w:sz w:val="22"/>
          <w:szCs w:val="22"/>
        </w:rPr>
        <w:t xml:space="preserve">Şartname bir ölçme belgesidir. Maliyeti ölçer; maliyetin “iyi” ya da “kötü” olduğuna karar vermez. Bu, ilk bakışta bir eksiklik gibi görünür; ama bilinçli bir tercihtir. Yüksek işgücü maliyeti, yüksek nitelikli bir işgücüne yapılan bilinçli bir yatırım olabilir; düşük maliyet ise etkili bir yönetimin ya da yetersiz bir yatırımın işareti olabilir. Şartnamenin ifadesiyle insan sermayesini raporlamak, işgücünün bir yatırım olabileceğini kabul etmektir.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60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 ve amaç</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emek maliyeti; toplam istihdam maliyeti ile dış işgücü maliyetini içerir. İnsana yapılan harcamayı nicelleştirir.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Yükleniciler, danışmanlar, geçici işçiler ve gig çalışanları için harcamalar. Kurumun dış işgücüne bağımlılığını gösterir.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Temel maaş ve ücret oranı</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Tanımlı işgücü kategorilerindeki ortalama maaş ve ücretin FTE esasına göre oranı. Fırsat eşitliği politikasını izlemeye yardım eder.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 ve tazminat, yan haklar ve diğer doğrudan ilişkili istihdam maliyetleri. Kurumun insanlarına değer verdiğini göstermek için kullanılır.</w:t>
            </w:r>
          </w:p>
        </w:tc>
      </w:tr>
    </w:tbl>
    <w:p>
      <w:pPr>
        <w:spacing w:after="140"/>
      </w:pPr>
    </w:p>
    <w:p>
      <w:pPr>
        <w:pStyle w:val="Heading3"/>
        <w:keepNext/>
        <w:spacing w:after="110" w:before="320"/>
      </w:pPr>
      <w:r>
        <w:rPr>
          <w:rFonts w:ascii="Calibri" w:cs="Calibri" w:eastAsia="Calibri" w:hAnsi="Calibri"/>
          <w:b/>
          <w:bCs/>
          <w:sz w:val="27"/>
          <w:szCs w:val="27"/>
        </w:rPr>
        <w:t xml:space="preserve">Metrik 1: Toplam işgücü maliyeti</w:t>
      </w:r>
    </w:p>
    <w:p>
      <w:pPr>
        <w:spacing w:after="140" w:line="288"/>
        <w:jc w:val="left"/>
      </w:pPr>
      <w:r>
        <w:rPr>
          <w:rFonts w:ascii="Calibri" w:cs="Calibri" w:eastAsia="Calibri" w:hAnsi="Calibri"/>
          <w:sz w:val="22"/>
          <w:szCs w:val="22"/>
        </w:rPr>
        <w:t xml:space="preserve">Toplam işgücü maliyeti (toplam emek maliyeti), kurumun insana yaptığı harcamanın bütünüdür. Formülü şöyledir: Toplam çalışan tazminat maliyeti + toplam çalışan yan hak maliyeti + dış işgücü maliyeti. Eşdeğer biçimde: toplam istihdam maliyeti + dış işgücü maliyeti. Maaş ve tazminat, yan haklar ve diğer ücret ve ödeme maliyetleri ile doğrudan yönetilen koşullu (sözleşmeli ve geçici) işçilerin maliyeti bu toplamın içindedir.</w:t>
      </w:r>
    </w:p>
    <w:p>
      <w:pPr>
        <w:spacing w:after="140" w:line="288"/>
        <w:jc w:val="left"/>
      </w:pPr>
      <w:r>
        <w:rPr>
          <w:rFonts w:ascii="Calibri" w:cs="Calibri" w:eastAsia="Calibri" w:hAnsi="Calibri"/>
          <w:sz w:val="22"/>
          <w:szCs w:val="22"/>
        </w:rPr>
        <w:t xml:space="preserve">Bu metriğin en önemli yorum kuralı, toplamı kontrol etmektir. Şartnamenin kendi Tablo 1’i bu açıdan öğreticidir: “Toplam işgücü maliyeti” satırı 1.566.000.000 USD yazılmıştır; oysa 756.000.000 (istihdam) + 54.000.000 (dış) = 810.000.000’dur. Yazılan değer, istihdam alt toplamını iki kez eklemiştir (2 × 756 + 54 = 1.566; önceki yıl için 2 × 685 + 45 = 1.415). Bileşenlerin bir kez toplamı 730.000.000 ve 810.000.000’dur; yüzde değişim şartnamede %10,7 yazarken doğrusu %11,0’dır. Bu hata, bir standardın bile tablolarında alt toplam ile toplam ilişkisini doğrulamanın neden gerekli olduğunu gösterir.</w:t>
      </w:r>
    </w:p>
    <w:p>
      <w:pPr>
        <w:pStyle w:val="Heading3"/>
        <w:keepNext/>
        <w:spacing w:after="80" w:before="220"/>
      </w:pPr>
      <w:r>
        <w:rPr>
          <w:rFonts w:ascii="Calibri" w:cs="Calibri" w:eastAsia="Calibri" w:hAnsi="Calibri"/>
          <w:b/>
          <w:bCs/>
          <w:color w:val="0B5C8A"/>
          <w:sz w:val="23"/>
          <w:szCs w:val="23"/>
        </w:rPr>
        <w:t xml:space="preserve">Şartnamenin rapor örneği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İşgücü maliyeti (USD)</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maaşı</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464.000.000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510.000.000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İkramiye ve teşvik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7,1</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Yan haklar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Diğer ücretler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685.000.000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756.000.000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maliyetleri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 (bileşenlerin bir kez toplamı)</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730.000.000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w:t>
            </w:r>
          </w:p>
        </w:tc>
      </w:tr>
    </w:tbl>
    <w:p>
      <w:pPr>
        <w:spacing w:after="140"/>
      </w:pPr>
    </w:p>
    <w:p>
      <w:pPr>
        <w:spacing w:after="140" w:line="288"/>
        <w:jc w:val="left"/>
      </w:pPr>
      <w:r>
        <w:rPr>
          <w:rFonts w:ascii="Calibri" w:cs="Calibri" w:eastAsia="Calibri" w:hAnsi="Calibri"/>
          <w:sz w:val="22"/>
          <w:szCs w:val="22"/>
        </w:rPr>
        <w:t xml:space="preserve">Bu tablo bileşen hızlarının neden ayrı ayrı okunması gerektiğini gösterir. Toplam istihdam maliyeti %10,4 artarken yan haklar %13,3, maaşlar %9,9 ve dış işgücü %20 artmıştır; toplamdaki artış bu farklı hızların bileşimidir. Dış işgücünün %20 artışla en hızlı büyüyen kalem olması ayrı bir inceleme gerektirir: Artış esneklik stratejisinden mi, yoksa işe alım güçlüğünden mi gelmektedir?</w:t>
      </w:r>
    </w:p>
    <w:p>
      <w:pPr>
        <w:pStyle w:val="Heading3"/>
        <w:keepNext/>
        <w:spacing w:after="110" w:before="320"/>
      </w:pPr>
      <w:r>
        <w:rPr>
          <w:rFonts w:ascii="Calibri" w:cs="Calibri" w:eastAsia="Calibri" w:hAnsi="Calibri"/>
          <w:b/>
          <w:bCs/>
          <w:sz w:val="27"/>
          <w:szCs w:val="27"/>
        </w:rPr>
        <w:t xml:space="preserve">Metrik 2: Dış işgücü maliyeti</w:t>
      </w:r>
    </w:p>
    <w:p>
      <w:pPr>
        <w:spacing w:after="140" w:line="288"/>
        <w:jc w:val="left"/>
      </w:pPr>
      <w:r>
        <w:rPr>
          <w:rFonts w:ascii="Calibri" w:cs="Calibri" w:eastAsia="Calibri" w:hAnsi="Calibri"/>
          <w:sz w:val="22"/>
          <w:szCs w:val="22"/>
        </w:rPr>
        <w:t xml:space="preserve">Dış işgücü maliyeti, bağımsız yükleniciler, koşullu işçiler, geçici işçiler ve dış kaynaklı (outsource) işgücü maliyetlerinin toplamıdır; geçici işçi faturaları, ajans ücretleri, yüklenici ve danışman maliyetleri dahildir. Şartname bu metriği, dış işgücü maliyetinin iç işgücü maliyetine göre durumunun kurumun dış işgücüne bağımlılığını gösterdiği için şiddetle önerir. Geleneksel kalıcı istihdam yapısı, değişen dış ve ekonomik bağlam karşısında zorlanmaktadır; dış işgücü bu esnekliğin göstergesidir. Aynı zamanda toplam maliyeti yönetmek ve verimlilik ile esneklik dengesini kurmak için operasyonel ve çoğu zaman stratejik bir ölçüm aracıdır.</w:t>
      </w:r>
    </w:p>
    <w:p>
      <w:pPr>
        <w:spacing w:after="140" w:line="288"/>
        <w:jc w:val="left"/>
      </w:pPr>
      <w:r>
        <w:rPr>
          <w:rFonts w:ascii="Calibri" w:cs="Calibri" w:eastAsia="Calibri" w:hAnsi="Calibri"/>
          <w:sz w:val="22"/>
          <w:szCs w:val="22"/>
        </w:rPr>
        <w:t xml:space="preserve">Raporlamada şartname gerçek toplamların kullanılmasını, ancak ayrıca güncel ya da en yakın gerçek maliyetlerle tam yıl yıllıklandırılmış ölçüm yapılmasını önerir. Çünkü altı aylık bir toplam, yıllık bütçeyle doğrudan karşılaştırılamaz. Dış işgücü önemliyse ayrı raporlanması da tercih edilebilir; çünkü sayıdaki küçük bir iç işgücü azalması, dış işgücü artışıyla telafi edilmiş olabilir ve yalnızca kadro sayısına bakan bir okuma bunu gözden kaçırır.</w:t>
      </w:r>
    </w:p>
    <w:p>
      <w:pPr>
        <w:pStyle w:val="Heading3"/>
        <w:keepNext/>
        <w:spacing w:after="80" w:before="220"/>
      </w:pPr>
      <w:r>
        <w:rPr>
          <w:rFonts w:ascii="Calibri" w:cs="Calibri" w:eastAsia="Calibri" w:hAnsi="Calibri"/>
          <w:b/>
          <w:bCs/>
          <w:color w:val="0B5C8A"/>
          <w:sz w:val="23"/>
          <w:szCs w:val="23"/>
        </w:rPr>
        <w:t xml:space="preserve">Kurgusal örnek: Dış işgücü dökümü</w:t>
      </w:r>
    </w:p>
    <w:p>
      <w:pPr>
        <w:spacing w:after="140" w:line="288"/>
        <w:jc w:val="left"/>
      </w:pPr>
      <w:r>
        <w:rPr>
          <w:rFonts w:ascii="Calibri" w:cs="Calibri" w:eastAsia="Calibri" w:hAnsi="Calibri"/>
          <w:sz w:val="22"/>
          <w:szCs w:val="22"/>
        </w:rPr>
        <w:t xml:space="preserve">Anadolu Örnek A.Ş.’nin cari yıl dış işgücü maliyeti 48 milyon TL’dir. Dökümü şöyledir.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(bin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Bağımsız yükleniciler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7.200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işçiler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14.400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Geçici işçiler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kaynaklı (outsource) işgücü</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13.200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dış işgücü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bl>
    <w:p>
      <w:pPr>
        <w:spacing w:after="140"/>
      </w:pPr>
    </w:p>
    <w:p>
      <w:pPr>
        <w:spacing w:after="140" w:line="288"/>
        <w:jc w:val="left"/>
      </w:pPr>
      <w:r>
        <w:rPr>
          <w:rFonts w:ascii="Calibri" w:cs="Calibri" w:eastAsia="Calibri" w:hAnsi="Calibri"/>
          <w:sz w:val="22"/>
          <w:szCs w:val="22"/>
        </w:rPr>
        <w:t xml:space="preserve">Dört kalemin hepsi aynı oranda (%33,3) artmıştır; bu, artışın belirli bir kalemden değil, genel bir dış işgücü kullanım artışından geldiğini düşündürür. Dış işgücü maliyetinin istihdam maliyetine oranı önceki yıl 36 ÷ 400 = %9,0 iken cari yıl 48 ÷ 432 = %11,1’e çıkmıştır; yani kurumun dış işgücüne bağımlılığı iki puan artmıştır. Bu durum, Kısım 3’teki işe alım metrikleriyle (doldurulamayan talepler, doldurma süresi) birlikte okunduğunda, açık pozisyonların dış işgücüyle geçici olarak kapatıldığı sonucuna varılabilir. Bu da maliyeti iki kez yükseltir: Hem dış işgücü hem de işe alım çabası için ödeme yapılır.</w:t>
      </w:r>
    </w:p>
    <w:p>
      <w:pPr>
        <w:pStyle w:val="Heading3"/>
        <w:keepNext/>
        <w:spacing w:after="110" w:before="320"/>
      </w:pPr>
      <w:r>
        <w:rPr>
          <w:rFonts w:ascii="Calibri" w:cs="Calibri" w:eastAsia="Calibri" w:hAnsi="Calibri"/>
          <w:b/>
          <w:bCs/>
          <w:sz w:val="27"/>
          <w:szCs w:val="27"/>
        </w:rPr>
        <w:t xml:space="preserve">Metrik 3: Temel maaş ve ücret oranı</w:t>
      </w:r>
    </w:p>
    <w:p>
      <w:pPr>
        <w:spacing w:after="140" w:line="288"/>
        <w:jc w:val="left"/>
      </w:pPr>
      <w:r>
        <w:rPr>
          <w:rFonts w:ascii="Calibri" w:cs="Calibri" w:eastAsia="Calibri" w:hAnsi="Calibri"/>
          <w:sz w:val="22"/>
          <w:szCs w:val="22"/>
        </w:rPr>
        <w:t xml:space="preserve">Ücret oranı, kurumca tanımlanan işgücü kategorilerindeki ortalama maaş ve ücretin tam zaman eşdeğeri (FTE) esasına göre oran olarak raporlanmasıdır. Şartnameye göre bu metrik, kurumun fırsat eşitliği politikasını uygulayıp uygulamadığını belirlemeye yardımcı olur. Bu, Kısım 5.3’teki ücret farkı ölçüsüyle doğrudan ilişkilidir: Orada kadın ve erkek ortalama ücretleri karşılaştırılırken, burada herhangi bir tanımlı kategori (üst yönetim, belirli bir iş ailesi, belirli bir bölge) tüm çalışanların ortalamasıyla karşılaştırılır.</w:t>
      </w:r>
    </w:p>
    <w:p>
      <w:pPr>
        <w:spacing w:after="140" w:line="288"/>
        <w:jc w:val="left"/>
      </w:pPr>
      <w:r>
        <w:rPr>
          <w:rFonts w:ascii="Calibri" w:cs="Calibri" w:eastAsia="Calibri" w:hAnsi="Calibri"/>
          <w:sz w:val="22"/>
          <w:szCs w:val="22"/>
        </w:rPr>
        <w:t xml:space="preserve">Şartname iki formül yönü verir. Ana formül (madde 6.3) tüm çalışanların ortalama toplam ücretini paya, tanımlı kategorinin yıllık toplam ücretini paydaya koyar. Alternatif formül (6.4.2 ve 6.4.3) tersini yapar. Şartnamenin örneğinde aynı ilişki bir yerde 0,5:1, başka yerde 2:1 olarak sunulur ve hangisinin tercih edileceği söylenmez. Bu nedenle raporda hangi yönün kullanıldığı mutlaka yazılmalıdır.</w:t>
      </w:r>
    </w:p>
    <w:p>
      <w:pPr>
        <w:pStyle w:val="Heading3"/>
        <w:keepNext/>
        <w:spacing w:after="80" w:before="220"/>
      </w:pPr>
      <w:r>
        <w:rPr>
          <w:rFonts w:ascii="Calibri" w:cs="Calibri" w:eastAsia="Calibri" w:hAnsi="Calibri"/>
          <w:b/>
          <w:bCs/>
          <w:color w:val="0B5C8A"/>
          <w:sz w:val="23"/>
          <w:szCs w:val="23"/>
        </w:rPr>
        <w:t xml:space="preserve">Kurgusal örnek: Üst yönetim ücret oranı</w:t>
      </w:r>
    </w:p>
    <w:p>
      <w:pPr>
        <w:spacing w:after="140" w:line="288"/>
        <w:jc w:val="left"/>
      </w:pPr>
      <w:r>
        <w:rPr>
          <w:rFonts w:ascii="Calibri" w:cs="Calibri" w:eastAsia="Calibri" w:hAnsi="Calibri"/>
          <w:sz w:val="22"/>
          <w:szCs w:val="22"/>
        </w:rPr>
        <w:t xml:space="preserve">Anadolu Örnek A.Ş.’nin tüm çalışanlarının ortalama toplam yıllık ücreti cari yıl 300.000 TL’dir (360 milyon TL ÷ 1.200). Üst yönetim kategorisinin ortalama yıllık toplam ücreti 2.400.000 TL’dir. Önceki yıl tüm çalışanların ortalaması 265.600 TL, üst yönetimin 1.859.200 TL idi.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800"/>
        <w:gridCol w:w="13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Yıl</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Tüm çalışanlar ortalama (TL)</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Üst yönetim ortalama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Kategori ÷ ortalama</w:t>
            </w:r>
          </w:p>
        </w:tc>
        <w:tc>
          <w:tcPr>
            <w:tcW w:type="dxa" w:w="1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Ortalama ÷ kategori</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Önceki yıl</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265.600</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1.859.200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 : 1</w:t>
            </w:r>
          </w:p>
        </w:tc>
        <w:tc>
          <w:tcPr>
            <w:tcW w:type="dxa" w:w="1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0,14 : 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300.000</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 : 1</w:t>
            </w:r>
          </w:p>
        </w:tc>
        <w:tc>
          <w:tcPr>
            <w:tcW w:type="dxa" w:w="1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0,125 : 1</w:t>
            </w:r>
          </w:p>
        </w:tc>
      </w:tr>
    </w:tbl>
    <w:p>
      <w:pPr>
        <w:spacing w:after="140"/>
      </w:pPr>
    </w:p>
    <w:p>
      <w:pPr>
        <w:spacing w:after="140" w:line="288"/>
        <w:jc w:val="left"/>
      </w:pPr>
      <w:r>
        <w:rPr>
          <w:rFonts w:ascii="Calibri" w:cs="Calibri" w:eastAsia="Calibri" w:hAnsi="Calibri"/>
          <w:sz w:val="22"/>
          <w:szCs w:val="22"/>
        </w:rPr>
        <w:t xml:space="preserve">Üst yönetimin ücreti tüm çalışanların ortalamasına göre 7 katından 8 katına çıkmıştır. Ortalama ücretteki artış %13,0 iken (265.600’den 300.000’e) üst yönetim ücretindeki artış %29,1’dir (1.859.200’den 2.400.000’e). Bu fark ücret politikasının bilinçli bir sonucu olabilir; ama ücret oranı bunu görünür kılar ve çalışan temsilcileriyle, yönetim kuruluyla ve yatırımcılarla konuşulmasını mümkün kılar. Standart, ücret oranının öngörü etkeni içermediğini söyler; yani oranın hangi yönde değişeceği önceden tahmin edilecek bir değişkenle bağlanmamıştır.</w:t>
      </w:r>
    </w:p>
    <w:p>
      <w:pPr>
        <w:pStyle w:val="Heading3"/>
        <w:keepNext/>
        <w:spacing w:after="110" w:before="320"/>
      </w:pPr>
      <w:r>
        <w:rPr>
          <w:rFonts w:ascii="Calibri" w:cs="Calibri" w:eastAsia="Calibri" w:hAnsi="Calibri"/>
          <w:b/>
          <w:bCs/>
          <w:sz w:val="27"/>
          <w:szCs w:val="27"/>
        </w:rPr>
        <w:t xml:space="preserve">Metrik 4: Toplam istihdam maliyeti</w:t>
      </w:r>
    </w:p>
    <w:p>
      <w:pPr>
        <w:spacing w:after="140" w:line="288"/>
        <w:jc w:val="left"/>
      </w:pPr>
      <w:r>
        <w:rPr>
          <w:rFonts w:ascii="Calibri" w:cs="Calibri" w:eastAsia="Calibri" w:hAnsi="Calibri"/>
          <w:sz w:val="22"/>
          <w:szCs w:val="22"/>
        </w:rPr>
        <w:t xml:space="preserve">Toplam istihdam maliyeti (toplam çalışan emek maliyeti), ücret ve tazminat, çalışan yan hakları ve diğer doğrudan ilişkili istihdam maliyetlerinin toplamıdır. Amacı, kurumun insanlarına değer verdiğini ve paydaşlara sunduğu sürdürülebilir değer önerisini göstermektir. Şartnamenin örneğinde 510 + 75 + 170 + 1 = 756 milyon USD’dir. Kullanımı en yararlı olan biçimi, işgücünü pozisyon, performans düzeyi, kârlılık, verimlilik, bağlılık, kıdem ve hareketlilik gibi kesitlere bölüp maliyetleri karşılaştırmaktır; böyle kullanıldığında performans, verimlilik, devir ve bağlılıktaki artış ya da azalış eğilimlerinin öngörücüsü olur.</w:t>
      </w:r>
    </w:p>
    <w:p>
      <w:pPr>
        <w:pStyle w:val="Heading3"/>
        <w:keepNext/>
        <w:spacing w:after="80" w:before="220"/>
      </w:pPr>
      <w:r>
        <w:rPr>
          <w:rFonts w:ascii="Calibri" w:cs="Calibri" w:eastAsia="Calibri" w:hAnsi="Calibri"/>
          <w:b/>
          <w:bCs/>
          <w:color w:val="0B5C8A"/>
          <w:sz w:val="23"/>
          <w:szCs w:val="23"/>
        </w:rPr>
        <w:t xml:space="preserve">Kurgusal örnek: Birim maliyet ve kadro etkisi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(milyon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Maaş</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296</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318</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İkramiye ve teşvik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16,7</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Yan haklar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66</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Diğer ücretler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432</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çalışan sayısı</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istihdam maliyeti (TL)</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maliyetinin gelire oranı</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 ÷ 900 = %48,4</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 ÷ 960 = %50,0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 puan</w:t>
            </w:r>
          </w:p>
        </w:tc>
      </w:tr>
    </w:tbl>
    <w:p>
      <w:pPr>
        <w:spacing w:after="140"/>
      </w:pPr>
    </w:p>
    <w:p>
      <w:pPr>
        <w:spacing w:after="140" w:line="288"/>
        <w:jc w:val="left"/>
      </w:pPr>
      <w:r>
        <w:rPr>
          <w:rFonts w:ascii="Calibri" w:cs="Calibri" w:eastAsia="Calibri" w:hAnsi="Calibri"/>
          <w:sz w:val="22"/>
          <w:szCs w:val="22"/>
        </w:rPr>
        <w:t xml:space="preserve">Tablo, maliyet artışını ayrıştırmanın değerini gösterir. Toplam istihdam maliyeti %8,0 artmıştır; ama kadro %4,0 küçüldüğü için çalışan başına maliyet %12,5 artmıştır. Yani artışın büyük kısmı daha çok çalışandan değil, çalışan başına daha yüksek ücretten gelmektedir. Şartname bu nedenle maliyet artışının FTE ve kadroyla birlikte okunmasını önerir: İşgücü büyüdüyse maliyetin artması doğaldır; kişi ya da FTE başına maliyet, artışın sayıdan mı yoksa birim maliyetten mi geldiğini ayırır. İşgücü maliyetinin gelire oranı da %48,4’ten %50,0’a çıkmıştır; bu, şartnamenin öngörü etkeni olarak anılan orandır ve yetenek yönetiminin finansal ağırlığını gösterir.</w:t>
      </w:r>
    </w:p>
    <w:p>
      <w:pPr>
        <w:pStyle w:val="Heading3"/>
        <w:keepNext/>
        <w:spacing w:after="110" w:before="320"/>
      </w:pPr>
      <w:r>
        <w:rPr>
          <w:rFonts w:ascii="Calibri" w:cs="Calibri" w:eastAsia="Calibri" w:hAnsi="Calibri"/>
          <w:b/>
          <w:bCs/>
          <w:sz w:val="27"/>
          <w:szCs w:val="27"/>
        </w:rPr>
        <w:t xml:space="preserve">İşgücü maliyeti payı ve yetenek yönetiminin finansal ağırlığı</w:t>
      </w:r>
    </w:p>
    <w:p>
      <w:pPr>
        <w:spacing w:after="140" w:line="288"/>
        <w:jc w:val="left"/>
      </w:pPr>
      <w:r>
        <w:rPr>
          <w:rFonts w:ascii="Calibri" w:cs="Calibri" w:eastAsia="Calibri" w:hAnsi="Calibri"/>
          <w:sz w:val="22"/>
          <w:szCs w:val="22"/>
        </w:rPr>
        <w:t xml:space="preserve">Şartnamenin öngörü etkeni, toplam işgücü maliyetinin toplam gelire ya da toplam işletme giderine oranıdır. Mantık şudur: İşgücü maliyeti toplam giderlerin ne kadar büyük payını oluşturuyorsa, temel çalışan ve işgücü değişkenlerindeki değişimin kuruma etkisi o kadar büyüktür. İşgücü maliyeti payı yüksek sektör ve kurumlarda, etkin yetenek yönetiminin değer yaratma ya da yok etme potansiyeli de aynı ölçüde yüksektir. Bir yazılım ya da danışmanlık şirketinde bu pay %70’i aşabilir; bir sermaye yoğun enerji ya da imalat şirketinde ise %15–20 olabilir.</w:t>
      </w:r>
    </w:p>
    <w:p>
      <w:pPr>
        <w:spacing w:after="140" w:line="288"/>
        <w:jc w:val="left"/>
      </w:pPr>
      <w:r>
        <w:rPr>
          <w:rFonts w:ascii="Calibri" w:cs="Calibri" w:eastAsia="Calibri" w:hAnsi="Calibri"/>
          <w:sz w:val="22"/>
          <w:szCs w:val="22"/>
        </w:rPr>
        <w:t xml:space="preserve">Bu, kitabın tamamı için bir sonuç çıkarır: Kısım 2’den 5’e kadar ölçülen her şey (planlama doğruluğu, işe alım hızı ve kalitesi, öğrenme yatırımı, bağlılık, devir) toplam maliyetin içindeki payı kadar kuruma finansal olarak yansır. İşgücü maliyeti payı %50 olan bir kurumda devrin 2 puan düşmesi ya da işe alım süresinin kısalması, payı %20 olan bir kuruma göre iki buçuk kat daha değerlidir. Bu nedenle önceliklendirme kararları yalnızca metrik değerlerine değil, işgücü maliyeti payına da göre yapılmalıdır.</w:t>
      </w:r>
    </w:p>
    <w:p>
      <w:pPr>
        <w:pStyle w:val="Heading3"/>
        <w:keepNext/>
        <w:spacing w:after="110" w:before="320"/>
      </w:pPr>
      <w:r>
        <w:rPr>
          <w:rFonts w:ascii="Calibri" w:cs="Calibri" w:eastAsia="Calibri" w:hAnsi="Calibri"/>
          <w:b/>
          <w:bCs/>
          <w:sz w:val="27"/>
          <w:szCs w:val="27"/>
        </w:rPr>
        <w:t xml:space="preserve">Bağlam etkenleri</w:t>
      </w:r>
    </w:p>
    <w:p>
      <w:pPr>
        <w:spacing w:after="140" w:line="288"/>
        <w:jc w:val="left"/>
      </w:pPr>
      <w:r>
        <w:rPr>
          <w:rFonts w:ascii="Calibri" w:cs="Calibri" w:eastAsia="Calibri" w:hAnsi="Calibri"/>
          <w:sz w:val="22"/>
          <w:szCs w:val="22"/>
        </w:rPr>
        <w:t xml:space="preserve">Şartname dört metrik için ortak bağlam etkenlerini sıralar: her ölçüm noktasındaki FTE ve kadro sayısı (anlamı değiştirecek kadar büyüdü ya da küçüldü mü?), kurumun yürüttüğü güncel faaliyetler (artan üretim ya da ürün genişlemesi, yeniden yapılanma, işgücünü eğitmeye yönelik faaliyetler), kültürel ve kuşak değişimleri, sektör beklentisi ve ekonomik etkenler (daralmalar ve genişlemeler). Toplam işgücü maliyeti ve toplam istihdam maliyeti için ayrıca işgücü bileşimi önemlidir: Küresel dağılım, eğitim, deneyim, iş düzeyi ve ücret uygulamaları maliyeti derinden etkiler. Sektörler arasında farklar çok büyüktür; ancak sektör içinde işgücü maliyeti kıyaslama için çok değerli bir geçmiş ve öngörü göstergesidir.</w:t>
      </w:r>
    </w:p>
    <w:p>
      <w:pPr>
        <w:pStyle w:val="Heading3"/>
        <w:keepNext/>
        <w:spacing w:after="80" w:before="220"/>
      </w:pPr>
      <w:r>
        <w:rPr>
          <w:rFonts w:ascii="Calibri" w:cs="Calibri" w:eastAsia="Calibri" w:hAnsi="Calibri"/>
          <w:b/>
          <w:bCs/>
          <w:color w:val="0B5C8A"/>
          <w:sz w:val="23"/>
          <w:szCs w:val="23"/>
        </w:rPr>
        <w:t xml:space="preserve">Kurgusal vaka: Maliyet baskısı ve çalışan deneyimi</w:t>
      </w:r>
    </w:p>
    <w:p>
      <w:pPr>
        <w:spacing w:after="140" w:line="288"/>
        <w:jc w:val="left"/>
      </w:pPr>
      <w:r>
        <w:rPr>
          <w:rFonts w:ascii="Calibri" w:cs="Calibri" w:eastAsia="Calibri" w:hAnsi="Calibri"/>
          <w:sz w:val="22"/>
          <w:szCs w:val="22"/>
        </w:rPr>
        <w:t xml:space="preserve">Anadolu Örnek A.Ş.’de yönetim, işgücü maliyetinin gelire oranını %50’den %46’ya indirmek için bir tasarruf programı başlatmayı düşünür. Programın üç kaleminden ilki dış işgücünü %15 azaltmaktır; ikincisi ikramiye ve teşvik tutarlarını %15 kısmaktır; üçüncüsü yan hak harcamalarını %5 kısmaktır. Finans ekibi tasarrufu kabaca hesaplar: Dış işgücünde 7,2 milyon TL, ikramiyede yaklaşık 6,3 milyon TL ve yan haklarda 3,3 milyon TL; toplam yaklaşık 16,8 milyon TL, yani gelirin %1,75’i. İK ekibi ise bu hesabı önceki kısımların metrikleriyle sınar: İkramiyenin kısılması bağlılığı ve gönüllü devri etkileyebilir; devir iki puan artarsa, Kısım 5’te hesaplanan ayrılma başına 62.000 TL maliyetle yaklaşık 24 kişilik ek ayrılma 1,5 milyon TL’lik ek maliyet getirir. Dış işgücünün azaltılması ise açık pozisyonların doldurulma süresini uzatır ve işe alım maliyetini yükseltir. Kurum sonuçta, yan haklarda ve dış işgücünde hedefli tasarruf yapmayı, ikramiyeyi korumayı seçer. Bu vaka kurgusaldır; ancak maliyet metriklerinin tek başına değil, bağlılık, devir ve işe alım metrikleriyle birlikte okunması gerektiğini gösterir.</w:t>
      </w:r>
    </w:p>
    <w:p>
      <w:pPr>
        <w:pStyle w:val="Heading3"/>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52"/>
        </w:numPr>
        <w:spacing w:after="80" w:line="280"/>
      </w:pPr>
      <w:r>
        <w:rPr>
          <w:rFonts w:ascii="Calibri" w:cs="Calibri" w:eastAsia="Calibri" w:hAnsi="Calibri"/>
          <w:b/>
          <w:bCs/>
          <w:sz w:val="22"/>
          <w:szCs w:val="22"/>
        </w:rPr>
        <w:t xml:space="preserve">Toplamı kontrol edin.</w:t>
      </w:r>
      <w:r>
        <w:rPr>
          <w:rFonts w:ascii="Calibri" w:cs="Calibri" w:eastAsia="Calibri" w:hAnsi="Calibri"/>
          <w:sz w:val="22"/>
          <w:szCs w:val="22"/>
        </w:rPr>
        <w:t xml:space="preserve"> Alt toplamları bir kez toplayın; standardın kendi tablosu bile bu hatayı yapmıştır.</w:t>
      </w:r>
    </w:p>
    <w:p>
      <w:pPr>
        <w:pStyle w:val="ListParagraph"/>
        <w:numPr>
          <w:ilvl w:val="0"/>
          <w:numId w:val="52"/>
        </w:numPr>
        <w:spacing w:after="80" w:line="280"/>
      </w:pPr>
      <w:r>
        <w:rPr>
          <w:rFonts w:ascii="Calibri" w:cs="Calibri" w:eastAsia="Calibri" w:hAnsi="Calibri"/>
          <w:b/>
          <w:bCs/>
          <w:sz w:val="22"/>
          <w:szCs w:val="22"/>
        </w:rPr>
        <w:t xml:space="preserve">Bileşen hızlarına ayrı ayrı bakın.</w:t>
      </w:r>
      <w:r>
        <w:rPr>
          <w:rFonts w:ascii="Calibri" w:cs="Calibri" w:eastAsia="Calibri" w:hAnsi="Calibri"/>
          <w:sz w:val="22"/>
          <w:szCs w:val="22"/>
        </w:rPr>
        <w:t xml:space="preserve"> Toplamdaki artış farklı hızların bileşimidir.</w:t>
      </w:r>
    </w:p>
    <w:p>
      <w:pPr>
        <w:pStyle w:val="ListParagraph"/>
        <w:numPr>
          <w:ilvl w:val="0"/>
          <w:numId w:val="52"/>
        </w:numPr>
        <w:spacing w:after="80" w:line="280"/>
      </w:pPr>
      <w:r>
        <w:rPr>
          <w:rFonts w:ascii="Calibri" w:cs="Calibri" w:eastAsia="Calibri" w:hAnsi="Calibri"/>
          <w:b/>
          <w:bCs/>
          <w:sz w:val="22"/>
          <w:szCs w:val="22"/>
        </w:rPr>
        <w:t xml:space="preserve">Dış işgücü artışını bağımlılık sinyali olarak okuyun.</w:t>
      </w:r>
      <w:r>
        <w:rPr>
          <w:rFonts w:ascii="Calibri" w:cs="Calibri" w:eastAsia="Calibri" w:hAnsi="Calibri"/>
          <w:sz w:val="22"/>
          <w:szCs w:val="22"/>
        </w:rPr>
        <w:t xml:space="preserve"> Esneklik stratejisinden mi, işe alım güçlüğünden mi geldiğini bağlamdan ayırın.</w:t>
      </w:r>
    </w:p>
    <w:p>
      <w:pPr>
        <w:pStyle w:val="ListParagraph"/>
        <w:numPr>
          <w:ilvl w:val="0"/>
          <w:numId w:val="52"/>
        </w:numPr>
        <w:spacing w:after="80" w:line="280"/>
      </w:pPr>
      <w:r>
        <w:rPr>
          <w:rFonts w:ascii="Calibri" w:cs="Calibri" w:eastAsia="Calibri" w:hAnsi="Calibri"/>
          <w:b/>
          <w:bCs/>
          <w:sz w:val="22"/>
          <w:szCs w:val="22"/>
        </w:rPr>
        <w:t xml:space="preserve">Dönem sonu ile yıllıklandırılmış değeri karıştırmayın.</w:t>
      </w:r>
      <w:r>
        <w:rPr>
          <w:rFonts w:ascii="Calibri" w:cs="Calibri" w:eastAsia="Calibri" w:hAnsi="Calibri"/>
          <w:sz w:val="22"/>
          <w:szCs w:val="22"/>
        </w:rPr>
        <w:t xml:space="preserve"> Altı aylık toplam yıllık bütçeyle doğrudan karşılaştırılamaz.</w:t>
      </w:r>
    </w:p>
    <w:p>
      <w:pPr>
        <w:pStyle w:val="ListParagraph"/>
        <w:numPr>
          <w:ilvl w:val="0"/>
          <w:numId w:val="52"/>
        </w:numPr>
        <w:spacing w:after="80" w:line="280"/>
      </w:pPr>
      <w:r>
        <w:rPr>
          <w:rFonts w:ascii="Calibri" w:cs="Calibri" w:eastAsia="Calibri" w:hAnsi="Calibri"/>
          <w:b/>
          <w:bCs/>
          <w:sz w:val="22"/>
          <w:szCs w:val="22"/>
        </w:rPr>
        <w:t xml:space="preserve">Ücret oranını yönüyle okuyun.</w:t>
      </w:r>
      <w:r>
        <w:rPr>
          <w:rFonts w:ascii="Calibri" w:cs="Calibri" w:eastAsia="Calibri" w:hAnsi="Calibri"/>
          <w:sz w:val="22"/>
          <w:szCs w:val="22"/>
        </w:rPr>
        <w:t xml:space="preserve"> 0,5:1 ve 2:1 aynı ilişkinin iki yönüdür.</w:t>
      </w:r>
    </w:p>
    <w:p>
      <w:pPr>
        <w:pStyle w:val="ListParagraph"/>
        <w:numPr>
          <w:ilvl w:val="0"/>
          <w:numId w:val="52"/>
        </w:numPr>
        <w:spacing w:after="80" w:line="280"/>
      </w:pPr>
      <w:r>
        <w:rPr>
          <w:rFonts w:ascii="Calibri" w:cs="Calibri" w:eastAsia="Calibri" w:hAnsi="Calibri"/>
          <w:b/>
          <w:bCs/>
          <w:sz w:val="22"/>
          <w:szCs w:val="22"/>
        </w:rPr>
        <w:t xml:space="preserve">Maliyet artışını FTE ve kadroyla birlikte okuyun.</w:t>
      </w:r>
      <w:r>
        <w:rPr>
          <w:rFonts w:ascii="Calibri" w:cs="Calibri" w:eastAsia="Calibri" w:hAnsi="Calibri"/>
          <w:sz w:val="22"/>
          <w:szCs w:val="22"/>
        </w:rPr>
        <w:t xml:space="preserve"> Kişi başı maliyet, sayı ve birim maliyet etkisini ayırır.</w:t>
      </w:r>
    </w:p>
    <w:p>
      <w:pPr>
        <w:pStyle w:val="ListParagraph"/>
        <w:numPr>
          <w:ilvl w:val="0"/>
          <w:numId w:val="52"/>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Yeniden yapılanma, üretim artışı ya da işgücü eğitimi sayının anlamını değiştirebilir.</w:t>
      </w:r>
    </w:p>
    <w:p>
      <w:pPr>
        <w:spacing w:after="140" w:line="288"/>
        <w:jc w:val="left"/>
      </w:pPr>
      <w:r>
        <w:rPr>
          <w:rFonts w:ascii="Calibri" w:cs="Calibri" w:eastAsia="Calibri" w:hAnsi="Calibri"/>
          <w:sz w:val="22"/>
          <w:szCs w:val="22"/>
        </w:rPr>
        <w:t xml:space="preserve">Sınırlamalar da bilinmelidir. Şartname yorum eşiği vermez; iyi ya da kötü ücret oranı, hedef işgücü maliyeti payı ya da kabul edilebilir artış hızı için kurumun hedefleri ve sektör kıyaslaması kullanılır. Tablo 2’de “koşullu işçiler” ve “geçici işçiler” ayrı satırlardır, oysa madde 5.3 koşullu işgücünü geçici işçiler dahil tanımlar; satırların örtüşüp örtüşmediği belirtilmez. Madde 4.1 dış işgücü maliyetinin raporlama kapsamını kurumun belirlemesine bırakır; bu kapsam seçimi kıyaslanabilirliği etkiler. İşgücü maliyetinin gelire oranı ve FTE başına maliyet şartnamede formül olarak verilmez; rehber sayfasında türetilmiştir. Şartname para birimi ve ölçek konusunda tek bir biçim dayatmaz; farklı para birimlerinde ya da dönemlerde raporlanan maliyetleri birleştirmeden önce çevirin.</w:t>
      </w:r>
    </w:p>
    <w:p>
      <w:pPr>
        <w:spacing w:after="140" w:line="288"/>
        <w:jc w:val="left"/>
      </w:pPr>
      <w:r>
        <w:rPr>
          <w:rFonts w:ascii="Calibri" w:cs="Calibri" w:eastAsia="Calibri" w:hAnsi="Calibri"/>
          <w:sz w:val="22"/>
          <w:szCs w:val="22"/>
        </w:rPr>
        <w:t xml:space="preserve">Raporlamada İK hizmet birimleri tüm maliyet kalemlerini, istihdam ve dış işgücü kırılımını, pozisyon ve performans kesitlerini ve ücret oranını aylık ya da çeyreklik analitik raporda görür. Üst yönetim ve yönetim kurulu toplam işgücü maliyetini ve eğilimini, işgücü maliyeti payını (gelire oranı) ve dış işgücü bağımlılığını skor kartında; hat yönetimi kendi ekiplerinin maliyetlerini kadro ve FTE ile birlikte; finans ve hukuk bütçelenen ile fiili maliyeti, dış işgücü sözleşmelerini, yıllıklandırılmış değerleri ve ücret oranının hukuki boyutunu; dış paydaşlar (yatırımcı, finansal analist, sendika, medya, sektör grupları) ise karşılaştırılabilir toplam göstergeleri yöntem dipnotuyla görür.</w:t>
      </w:r>
    </w:p>
    <w:p>
      <w:pPr>
        <w:pStyle w:val="Heading3"/>
        <w:keepNext/>
        <w:spacing w:after="110" w:before="320"/>
      </w:pPr>
      <w:r>
        <w:rPr>
          <w:rFonts w:ascii="Calibri" w:cs="Calibri" w:eastAsia="Calibri" w:hAnsi="Calibri"/>
          <w:b/>
          <w:bCs/>
          <w:sz w:val="27"/>
          <w:szCs w:val="27"/>
        </w:rPr>
        <w:t xml:space="preserve">Metrik seçim adımları</w:t>
      </w:r>
    </w:p>
    <w:p>
      <w:pPr>
        <w:pStyle w:val="ListParagraph"/>
        <w:numPr>
          <w:ilvl w:val="0"/>
          <w:numId w:val="53"/>
        </w:numPr>
        <w:spacing w:after="80" w:line="280"/>
      </w:pPr>
      <w:r>
        <w:rPr>
          <w:rFonts w:ascii="Calibri" w:cs="Calibri" w:eastAsia="Calibri" w:hAnsi="Calibri"/>
          <w:sz w:val="22"/>
          <w:szCs w:val="22"/>
        </w:rPr>
        <w:t xml:space="preserve">İşgücü kategorilerini ve maliyet kalemlerini tanımlayın: maaş, ikramiye, yan hak, diğer; dış işgücünün alt kalemleri.</w:t>
      </w:r>
    </w:p>
    <w:p>
      <w:pPr>
        <w:pStyle w:val="ListParagraph"/>
        <w:numPr>
          <w:ilvl w:val="0"/>
          <w:numId w:val="53"/>
        </w:numPr>
        <w:spacing w:after="80" w:line="280"/>
      </w:pPr>
      <w:r>
        <w:rPr>
          <w:rFonts w:ascii="Calibri" w:cs="Calibri" w:eastAsia="Calibri" w:hAnsi="Calibri"/>
          <w:sz w:val="22"/>
          <w:szCs w:val="22"/>
        </w:rPr>
        <w:t xml:space="preserve">Dış işgücü maliyetinin raporlama kapsamını kararlaştırın ve belgeleyin.</w:t>
      </w:r>
    </w:p>
    <w:p>
      <w:pPr>
        <w:pStyle w:val="ListParagraph"/>
        <w:numPr>
          <w:ilvl w:val="0"/>
          <w:numId w:val="53"/>
        </w:numPr>
        <w:spacing w:after="80" w:line="280"/>
      </w:pPr>
      <w:r>
        <w:rPr>
          <w:rFonts w:ascii="Calibri" w:cs="Calibri" w:eastAsia="Calibri" w:hAnsi="Calibri"/>
          <w:sz w:val="22"/>
          <w:szCs w:val="22"/>
        </w:rPr>
        <w:t xml:space="preserve">Ölçüm noktasını sabitleyin ve mali yıl ya da bütçe döngüsüyle hizalayın.</w:t>
      </w:r>
    </w:p>
    <w:p>
      <w:pPr>
        <w:pStyle w:val="ListParagraph"/>
        <w:numPr>
          <w:ilvl w:val="0"/>
          <w:numId w:val="53"/>
        </w:numPr>
        <w:spacing w:after="80" w:line="280"/>
      </w:pPr>
      <w:r>
        <w:rPr>
          <w:rFonts w:ascii="Calibri" w:cs="Calibri" w:eastAsia="Calibri" w:hAnsi="Calibri"/>
          <w:sz w:val="22"/>
          <w:szCs w:val="22"/>
        </w:rPr>
        <w:t xml:space="preserve">Alt toplam ve toplam ilişkisini doğrulayın; para birimini ve ölçeği eşitleyin.</w:t>
      </w:r>
    </w:p>
    <w:p>
      <w:pPr>
        <w:pStyle w:val="ListParagraph"/>
        <w:numPr>
          <w:ilvl w:val="0"/>
          <w:numId w:val="53"/>
        </w:numPr>
        <w:spacing w:after="80" w:line="280"/>
      </w:pPr>
      <w:r>
        <w:rPr>
          <w:rFonts w:ascii="Calibri" w:cs="Calibri" w:eastAsia="Calibri" w:hAnsi="Calibri"/>
          <w:sz w:val="22"/>
          <w:szCs w:val="22"/>
        </w:rPr>
        <w:t xml:space="preserve">Yıllıklandırılmış ölçümü gerçek toplamların yanında raporlayın.</w:t>
      </w:r>
    </w:p>
    <w:p>
      <w:pPr>
        <w:pStyle w:val="ListParagraph"/>
        <w:numPr>
          <w:ilvl w:val="0"/>
          <w:numId w:val="53"/>
        </w:numPr>
        <w:spacing w:after="80" w:line="280"/>
      </w:pPr>
      <w:r>
        <w:rPr>
          <w:rFonts w:ascii="Calibri" w:cs="Calibri" w:eastAsia="Calibri" w:hAnsi="Calibri"/>
          <w:sz w:val="22"/>
          <w:szCs w:val="22"/>
        </w:rPr>
        <w:t xml:space="preserve">Kırılımları seçin: pozisyon, performans düzeyi, kârlılık, bağlılık, kıdem, hareketlilik.</w:t>
      </w:r>
    </w:p>
    <w:p>
      <w:pPr>
        <w:pStyle w:val="ListParagraph"/>
        <w:numPr>
          <w:ilvl w:val="0"/>
          <w:numId w:val="53"/>
        </w:numPr>
        <w:spacing w:after="80" w:line="280"/>
      </w:pPr>
      <w:r>
        <w:rPr>
          <w:rFonts w:ascii="Calibri" w:cs="Calibri" w:eastAsia="Calibri" w:hAnsi="Calibri"/>
          <w:sz w:val="22"/>
          <w:szCs w:val="22"/>
        </w:rPr>
        <w:t xml:space="preserve">Ücret oranı için kategorileri ve oranın yönünü kararlaştırın.</w:t>
      </w:r>
    </w:p>
    <w:p>
      <w:pPr>
        <w:pStyle w:val="ListParagraph"/>
        <w:numPr>
          <w:ilvl w:val="0"/>
          <w:numId w:val="53"/>
        </w:numPr>
        <w:spacing w:after="80" w:line="280"/>
      </w:pPr>
      <w:r>
        <w:rPr>
          <w:rFonts w:ascii="Calibri" w:cs="Calibri" w:eastAsia="Calibri" w:hAnsi="Calibri"/>
          <w:sz w:val="22"/>
          <w:szCs w:val="22"/>
        </w:rPr>
        <w:t xml:space="preserve">Üç ila beş yıllık seriyi kurun; işgücü maliyeti payını (gelire oranı) izleyin.</w:t>
      </w:r>
    </w:p>
    <w:p>
      <w:pPr>
        <w:pStyle w:val="Heading2"/>
        <w:keepNext/>
        <w:pageBreakBefore/>
        <w:spacing w:after="100" w:before="0"/>
      </w:pPr>
      <w:r>
        <w:rPr>
          <w:rFonts w:ascii="Calibri" w:cs="Calibri" w:eastAsia="Calibri" w:hAnsi="Calibri"/>
          <w:b/>
          <w:bCs/>
          <w:color w:val="0B5C8A"/>
          <w:sz w:val="34"/>
          <w:szCs w:val="34"/>
        </w:rPr>
        <w:t xml:space="preserve">Kısım 6’nın Özeti ve El Kitabının Sonu</w:t>
      </w:r>
    </w:p>
    <w:p>
      <w:pPr>
        <w:keepNext/>
        <w:pBdr>
          <w:bottom w:val="single" w:color="0B5C8A" w:sz="8" w:space="6"/>
        </w:pBdr>
        <w:spacing w:after="220"/>
      </w:pPr>
      <w:r>
        <w:rPr>
          <w:rFonts w:ascii="Calibri" w:cs="Calibri" w:eastAsia="Calibri" w:hAnsi="Calibri"/>
          <w:i/>
          <w:iCs/>
          <w:color w:val="59636F"/>
          <w:sz w:val="26"/>
          <w:szCs w:val="26"/>
        </w:rPr>
        <w:t xml:space="preserve">Değer ve bedel birlikte okunduğunda insan sermayesi bir yatırım olarak anlatılabilir.</w:t>
      </w:r>
    </w:p>
    <w:p>
      <w:pPr>
        <w:spacing w:after="140" w:line="288"/>
        <w:jc w:val="left"/>
      </w:pPr>
      <w:r>
        <w:rPr>
          <w:rFonts w:ascii="Calibri" w:cs="Calibri" w:eastAsia="Calibri" w:hAnsi="Calibri"/>
          <w:sz w:val="22"/>
          <w:szCs w:val="22"/>
        </w:rPr>
        <w:t xml:space="preserve">Bu son kısımda iki ISO belgesi, insan kaynakları yönetiminin finansal sonucunu ölçmek için kullanılacak iki göstergeyi birlikte sundu. ISO/TS 30432 üretilen değeri çalışan başına gelir, kâr ve EBIT ile ve işgücü maliyetine oranla (HC RoI) ölçtü; üç kurum türünü (kâr amaçlı, STK, kamu) ayırdı ve paydanın tanımının metrik kadar önemli olduğunu gösterdi. ISO/TS 30427 işgücü maliyetini bileşenlerine ayırdı: toplam istihdam maliyeti, dış işgücü maliyeti, ücret oranı ve bunların toplamı olan toplam işgücü maliyeti.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500"/>
        <w:gridCol w:w="24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ne kadar değer üretiyoruz?</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kâr</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yatırımcı: üretkenlik eğilimi</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İşgücüne harcanan her lira ne kadar getiriyor?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HC RoI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finans: yatırım getirisi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bize ne kadara mal oluyor?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 toplam istihdam maliyeti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kıyaslama</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işgücüne bağımlılığımız ne kadar?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işgücü maliyeti ve payı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esneklik ve risk dengesi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Ücretler adil dağılıyor mu?</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 oranı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temsilciler: fırsat eşitliği</w:t>
            </w:r>
          </w:p>
        </w:tc>
      </w:tr>
    </w:tbl>
    <w:p>
      <w:pPr>
        <w:spacing w:after="140"/>
      </w:pPr>
    </w:p>
    <w:p>
      <w:pPr>
        <w:pStyle w:val="Heading3"/>
        <w:keepNext/>
        <w:spacing w:after="80" w:before="220"/>
      </w:pPr>
      <w:r>
        <w:rPr>
          <w:rFonts w:ascii="Calibri" w:cs="Calibri" w:eastAsia="Calibri" w:hAnsi="Calibri"/>
          <w:b/>
          <w:bCs/>
          <w:color w:val="0B5C8A"/>
          <w:sz w:val="23"/>
          <w:szCs w:val="23"/>
        </w:rPr>
        <w:t xml:space="preserve">Bütünleşik görünüm: İnsan sermayesi skor kartı</w:t>
      </w:r>
    </w:p>
    <w:p>
      <w:pPr>
        <w:spacing w:after="140" w:line="288"/>
        <w:jc w:val="left"/>
      </w:pPr>
      <w:r>
        <w:rPr>
          <w:rFonts w:ascii="Calibri" w:cs="Calibri" w:eastAsia="Calibri" w:hAnsi="Calibri"/>
          <w:sz w:val="22"/>
          <w:szCs w:val="22"/>
        </w:rPr>
        <w:t xml:space="preserve">Altı kısmın ölçümlerini yönetim kuruluna tek bir sayfada anlatmak, bu kitabın pratik hedefidir. Aşağıdaki kurgusal skor kartı, her kısımdan en fazla bir ya da iki gösterge seçerek, Anadolu Örnek A.Ş. için bir yıllık resmi özetler. Skor kartının her satırı bir tanıma, bir dönem karşılaştırmasına ve bir bağlam notuna bağlanmalıdır.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300"/>
        <w:gridCol w:w="1300"/>
        <w:gridCol w:w="14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Kaynak</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planlaması (Kısım 2)</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ile gerçekleşen kadro farkı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30409</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(Kısım 3)</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Doldurma süresi (gün)</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47,6</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(Kısım 4)</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eğitim saati</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15,2</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deneyimi (Kısım 5)</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Yıllık devir</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%12,4</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deneyimi (Kısım 5)</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kazası (%, ortalama kadro)</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%0,8</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 (Kısım 6)</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(TL)</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 (Kısım 6)</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getirisi</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%22,9</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%25,0</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Maliyet (Kısım 6)</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maliyeti / gelir</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%48,4</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r>
    </w:tbl>
    <w:p>
      <w:pPr>
        <w:spacing w:after="140"/>
      </w:pPr>
    </w:p>
    <w:p>
      <w:pPr>
        <w:spacing w:after="140" w:line="288"/>
        <w:jc w:val="left"/>
      </w:pPr>
      <w:r>
        <w:rPr>
          <w:rFonts w:ascii="Calibri" w:cs="Calibri" w:eastAsia="Calibri" w:hAnsi="Calibri"/>
          <w:sz w:val="22"/>
          <w:szCs w:val="22"/>
        </w:rPr>
        <w:t xml:space="preserve">Skor kartı bir hikâye anlatır: Kurum işe alım hızını ve devri iyileştirmiş, eğitim saatini artırmış ve getiri oranını yükseltmiştir; ama iş kazası oranı artmış ve işgücü maliyeti payı yükselmiştir. İş kazası artışı, Kısım 5.4’te örneklendiği gibi kayıt disiplinindeki bir iyileşmeden de kaynaklanıyor olabilir; bu nedenle ağırlık oranı ve ramak kala bildirimleri aynı sayfaya eklenmelidir. Yükselen işgücü maliyeti payı ise yönetim kurulunun, getiri oranındaki iyileşmenin bu artışı karşılayıp karşılamadığına bakmasını gerektirir. Hiçbir satır tek başına bir yargı vermez; ama sekiz satırın birlikte okunması, yönetim kurulunun hangi sorular için ayrıntılı rapor isteyeceğini belirler.</w:t>
      </w:r>
    </w:p>
    <w:p>
      <w:pPr>
        <w:pStyle w:val="Heading3"/>
        <w:keepNext/>
        <w:spacing w:after="80" w:before="220"/>
      </w:pPr>
      <w:r>
        <w:rPr>
          <w:rFonts w:ascii="Calibri" w:cs="Calibri" w:eastAsia="Calibri" w:hAnsi="Calibri"/>
          <w:b/>
          <w:bCs/>
          <w:color w:val="0B5C8A"/>
          <w:sz w:val="23"/>
          <w:szCs w:val="23"/>
        </w:rPr>
        <w:t xml:space="preserve">Altı kısımdan çıkan ortak ilkeler</w:t>
      </w:r>
    </w:p>
    <w:p>
      <w:pPr>
        <w:spacing w:after="140" w:line="288"/>
        <w:jc w:val="left"/>
      </w:pPr>
      <w:r>
        <w:rPr>
          <w:rFonts w:ascii="Calibri" w:cs="Calibri" w:eastAsia="Calibri" w:hAnsi="Calibri"/>
          <w:sz w:val="22"/>
          <w:szCs w:val="22"/>
        </w:rPr>
        <w:t xml:space="preserve">El kitabının altı kısmı farklı insan kaynakları alanlarını ele aldı; ama hepsinde aynı birkaç ilke tekrar tekrar karşımıza çıktı. Bu ilkeleri sona bırakmak, kitabın pratik bir özeti olarak da görülebilir.</w:t>
      </w:r>
    </w:p>
    <w:p>
      <w:pPr>
        <w:pStyle w:val="ListParagraph"/>
        <w:numPr>
          <w:ilvl w:val="0"/>
          <w:numId w:val="54"/>
        </w:numPr>
        <w:spacing w:after="80" w:line="280"/>
      </w:pPr>
      <w:r>
        <w:rPr>
          <w:rFonts w:ascii="Calibri" w:cs="Calibri" w:eastAsia="Calibri" w:hAnsi="Calibri"/>
          <w:b/>
          <w:bCs/>
          <w:sz w:val="22"/>
          <w:szCs w:val="22"/>
        </w:rPr>
        <w:t xml:space="preserve">Önce tanım, sonra sayı.</w:t>
      </w:r>
      <w:r>
        <w:rPr>
          <w:rFonts w:ascii="Calibri" w:cs="Calibri" w:eastAsia="Calibri" w:hAnsi="Calibri"/>
          <w:sz w:val="22"/>
          <w:szCs w:val="22"/>
        </w:rPr>
        <w:t xml:space="preserve"> “Çalışan”, “işe alım”, “nitelikli”, “katılım”, “devir”, “işgücü maliyeti” gibi terimlerin kurumsal tanımı yazılı olmadıkça hiçbir metrik karşılaştırılamaz. Paydanın tanımı çoğu zaman metriğin kendisinden daha önemlidir.</w:t>
      </w:r>
    </w:p>
    <w:p>
      <w:pPr>
        <w:pStyle w:val="ListParagraph"/>
        <w:numPr>
          <w:ilvl w:val="0"/>
          <w:numId w:val="54"/>
        </w:numPr>
        <w:spacing w:after="80" w:line="280"/>
      </w:pPr>
      <w:r>
        <w:rPr>
          <w:rFonts w:ascii="Calibri" w:cs="Calibri" w:eastAsia="Calibri" w:hAnsi="Calibri"/>
          <w:b/>
          <w:bCs/>
          <w:sz w:val="22"/>
          <w:szCs w:val="22"/>
        </w:rPr>
        <w:t xml:space="preserve">Bağlamsız sayı yoktur.</w:t>
      </w:r>
      <w:r>
        <w:rPr>
          <w:rFonts w:ascii="Calibri" w:cs="Calibri" w:eastAsia="Calibri" w:hAnsi="Calibri"/>
          <w:sz w:val="22"/>
          <w:szCs w:val="22"/>
        </w:rPr>
        <w:t xml:space="preserve"> Her metrik, kadro değişimi, yeniden yapılanma, ekonomik koşullar ve sektör gibi bağlam etkenleriyle birlikte yorumlanmalıdır. Sonuç beklenenden kötü göründüğünde ileri inceleme olumlu göstergeleri de ortaya çıkarabilir.</w:t>
      </w:r>
    </w:p>
    <w:p>
      <w:pPr>
        <w:pStyle w:val="ListParagraph"/>
        <w:numPr>
          <w:ilvl w:val="0"/>
          <w:numId w:val="54"/>
        </w:numPr>
        <w:spacing w:after="80" w:line="280"/>
      </w:pPr>
      <w:r>
        <w:rPr>
          <w:rFonts w:ascii="Calibri" w:cs="Calibri" w:eastAsia="Calibri" w:hAnsi="Calibri"/>
          <w:b/>
          <w:bCs/>
          <w:sz w:val="22"/>
          <w:szCs w:val="22"/>
        </w:rPr>
        <w:t xml:space="preserve">Ortalamanın arkasına bakın.</w:t>
      </w:r>
      <w:r>
        <w:rPr>
          <w:rFonts w:ascii="Calibri" w:cs="Calibri" w:eastAsia="Calibri" w:hAnsi="Calibri"/>
          <w:sz w:val="22"/>
          <w:szCs w:val="22"/>
        </w:rPr>
        <w:t xml:space="preserve"> Genel oran, kırılımlar, dağılım ve mutlak sayılar olmadan eksiktir. Ölümlü kaza yüzdesi değil sayıdır; kontrol alanı ortalaması değil uçlardır; yetkinlik oranı değil dağılımdır.</w:t>
      </w:r>
    </w:p>
    <w:p>
      <w:pPr>
        <w:pStyle w:val="ListParagraph"/>
        <w:numPr>
          <w:ilvl w:val="0"/>
          <w:numId w:val="54"/>
        </w:numPr>
        <w:spacing w:after="80" w:line="280"/>
      </w:pPr>
      <w:r>
        <w:rPr>
          <w:rFonts w:ascii="Calibri" w:cs="Calibri" w:eastAsia="Calibri" w:hAnsi="Calibri"/>
          <w:b/>
          <w:bCs/>
          <w:sz w:val="22"/>
          <w:szCs w:val="22"/>
        </w:rPr>
        <w:t xml:space="preserve">Hızı, maliyeti, kaliteyi ve etkiyi birlikte okuyun.</w:t>
      </w:r>
      <w:r>
        <w:rPr>
          <w:rFonts w:ascii="Calibri" w:cs="Calibri" w:eastAsia="Calibri" w:hAnsi="Calibri"/>
          <w:sz w:val="22"/>
          <w:szCs w:val="22"/>
        </w:rPr>
        <w:t xml:space="preserve"> Tek bir metriği iyileştirmek diğerlerini bozabilir: Kısalan işe alım süresi kaliteyi, düşen kadro devir ve bağlılığı, artan çalışan başına EBIT paydanın küçülmesini gizleyebilir.</w:t>
      </w:r>
    </w:p>
    <w:p>
      <w:pPr>
        <w:pStyle w:val="ListParagraph"/>
        <w:numPr>
          <w:ilvl w:val="0"/>
          <w:numId w:val="54"/>
        </w:numPr>
        <w:spacing w:after="80" w:line="280"/>
      </w:pPr>
      <w:r>
        <w:rPr>
          <w:rFonts w:ascii="Calibri" w:cs="Calibri" w:eastAsia="Calibri" w:hAnsi="Calibri"/>
          <w:b/>
          <w:bCs/>
          <w:sz w:val="22"/>
          <w:szCs w:val="22"/>
        </w:rPr>
        <w:t xml:space="preserve">Çalışan sesi ve mahremiyet birlikte korunur.</w:t>
      </w:r>
      <w:r>
        <w:rPr>
          <w:rFonts w:ascii="Calibri" w:cs="Calibri" w:eastAsia="Calibri" w:hAnsi="Calibri"/>
          <w:sz w:val="22"/>
          <w:szCs w:val="22"/>
        </w:rPr>
        <w:t xml:space="preserve"> Anketler, kırılımlar ve sağlık verileri kişiyi tanınabilir kılacak kadar küçülmemelidir; çalışan temsilcileriyle istişare, ölçümün meşruiyetini artırır.</w:t>
      </w:r>
    </w:p>
    <w:p>
      <w:pPr>
        <w:pStyle w:val="ListParagraph"/>
        <w:numPr>
          <w:ilvl w:val="0"/>
          <w:numId w:val="54"/>
        </w:numPr>
        <w:spacing w:after="80" w:line="280"/>
      </w:pPr>
      <w:r>
        <w:rPr>
          <w:rFonts w:ascii="Calibri" w:cs="Calibri" w:eastAsia="Calibri" w:hAnsi="Calibri"/>
          <w:b/>
          <w:bCs/>
          <w:sz w:val="22"/>
          <w:szCs w:val="22"/>
        </w:rPr>
        <w:t xml:space="preserve">Mükemmeliyet değil, şeffaflık ve iyileştirme.</w:t>
      </w:r>
      <w:r>
        <w:rPr>
          <w:rFonts w:ascii="Calibri" w:cs="Calibri" w:eastAsia="Calibri" w:hAnsi="Calibri"/>
          <w:sz w:val="22"/>
          <w:szCs w:val="22"/>
        </w:rPr>
        <w:t xml:space="preserve"> Standartlar %100 doğru veri beklemez; ama kayıt sistemlerini, tanımları ve sınırlamaları açıkça belgelemeyi bekler.</w:t>
      </w:r>
    </w:p>
    <w:p>
      <w:pPr>
        <w:pStyle w:val="ListParagraph"/>
        <w:numPr>
          <w:ilvl w:val="0"/>
          <w:numId w:val="54"/>
        </w:numPr>
        <w:spacing w:after="80" w:line="280"/>
      </w:pPr>
      <w:r>
        <w:rPr>
          <w:rFonts w:ascii="Calibri" w:cs="Calibri" w:eastAsia="Calibri" w:hAnsi="Calibri"/>
          <w:b/>
          <w:bCs/>
          <w:sz w:val="22"/>
          <w:szCs w:val="22"/>
        </w:rPr>
        <w:t xml:space="preserve">Ölçüm eyleme dönmedikçe değer üretmez.</w:t>
      </w:r>
      <w:r>
        <w:rPr>
          <w:rFonts w:ascii="Calibri" w:cs="Calibri" w:eastAsia="Calibri" w:hAnsi="Calibri"/>
          <w:sz w:val="22"/>
          <w:szCs w:val="22"/>
        </w:rPr>
        <w:t xml:space="preserve"> Her ölçümün yanında bir sonraki karar ve bir geri bildirim planı bulunmalıdır.</w:t>
      </w:r>
    </w:p>
    <w:p>
      <w:pPr>
        <w:spacing w:after="140" w:line="288"/>
        <w:jc w:val="left"/>
      </w:pPr>
      <w:r>
        <w:rPr>
          <w:rFonts w:ascii="Calibri" w:cs="Calibri" w:eastAsia="Calibri" w:hAnsi="Calibri"/>
          <w:sz w:val="22"/>
          <w:szCs w:val="22"/>
        </w:rPr>
        <w:t xml:space="preserve">Bu ilkelerin tamamı Kısım 1’de kurulan çerçeveye geri döner: ISO 30414’ün insan sermayesi raporlaması, ISO 30408’in insan yönetişimi ve güvenilir veri anlayışı. Kısım 2–6’daki her rehber, bu çerçevenin bir alanını ayrıntılandırır; Ek A, kendi sorunuzdan metriğe nasıl gideceğinizi gösterir; Ek B tüm formülleri ortak gösterimle toplar; Ek C’deki Python örnekleri kendi verinizle hesap yapmanızı sağlar; Ek D terimler sözlüğüdür; Ek E iç ve dış raporlama şablonlarını, Ek F ise kaynakçayı sunar.</w:t>
      </w:r>
    </w:p>
    <w:p>
      <w:pPr>
        <w:spacing w:after="140" w:line="288"/>
        <w:jc w:val="left"/>
      </w:pPr>
      <w:r>
        <w:rPr>
          <w:rFonts w:ascii="Calibri" w:cs="Calibri" w:eastAsia="Calibri" w:hAnsi="Calibri"/>
          <w:sz w:val="22"/>
          <w:szCs w:val="22"/>
        </w:rPr>
        <w:t xml:space="preserve">Bütünleşik görünümün pratik bir kuralı daha vardır: Skor kartında yer alan her gösterge için bir sahip, bir hedef ve bir eşik belirlenmelidir. Sahibi olmayan bir gösterge, kimsenin sorumluluğunda olmadığı için iyileşmez; hedefi olmayan bir gösterge, iyi ya da kötü diye yorumlanamaz; eşiği olmayan bir gösterge ise yalnızca bilgi verir, uyarı vermez. Standartlar eşik koymadığından, bu eşikleri kurumun kendi geçmiş verisi, sektör kıyaslaması ve stratejik hedefleriyle belirlemek İK ve finansın ortak görevidir. Eşikler yılda bir kez, bütçe döngüsüyle birlikte gözden geçirilmelidir.</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İşgücü verimliliği ve maliyet ölçümüne yeni başlayan bir kurum için gerçekçi bir sıra şudur. İlk üç ayda işgücü maliyetinin bileşenlerini (maaş, ikramiye, yan hak, dış işgücü) finans sistemlerinden çıkarıp tek bir tabloda toplayın; toplamı doğrulayın ve paydanın tanımını (çalışan, TZE, geçici işgücü) yazın (6.2). Sonraki üç ayda çalışan başına gelir ve EBIT ile işgücü maliyetinin gelire oranını hesaplayın (6.1 ve 6.2). Altıncı aydan itibaren insan sermayesi getirisini üç ila beş yıllık geçmiş veriyle yeniden üretip eğilimi kurun (6.1). Yılın ikinci yarısında dış işgücü maliyetini ve ücret oranını kırılımlarla izlemeye başlayın. Bir yıl sonra, bu göstergeleri önceki kısımların metrikleriyle (devir, işe alım maliyeti, öğrenme yatırımı) tek bir yönetim kurulu raporunda birleştirin.</w:t>
      </w:r>
    </w:p>
    <w:p>
      <w:pPr>
        <w:pStyle w:val="Heading3"/>
        <w:keepNext/>
        <w:spacing w:after="80" w:before="220"/>
      </w:pPr>
      <w:r>
        <w:rPr>
          <w:rFonts w:ascii="Calibri" w:cs="Calibri" w:eastAsia="Calibri" w:hAnsi="Calibri"/>
          <w:b/>
          <w:bCs/>
          <w:color w:val="0B5C8A"/>
          <w:sz w:val="23"/>
          <w:szCs w:val="23"/>
        </w:rPr>
        <w:t xml:space="preserve">Son söz</w:t>
      </w:r>
    </w:p>
    <w:p>
      <w:pPr>
        <w:spacing w:after="140" w:line="288"/>
        <w:jc w:val="left"/>
      </w:pPr>
      <w:r>
        <w:rPr>
          <w:rFonts w:ascii="Calibri" w:cs="Calibri" w:eastAsia="Calibri" w:hAnsi="Calibri"/>
          <w:sz w:val="22"/>
          <w:szCs w:val="22"/>
        </w:rPr>
        <w:t xml:space="preserve">İnsan kaynakları metrikleri, insanları sayılara indirgemek için değil, insanlara yapılan yatırımın kurum için ne anlama geldiğini açıkça anlatabilmek için vardır. Standartların bize öğrettiği en önemli şey, ölçmenin bir amaç değil bir araç olduğu, her sayının bir tanıma, bir bağlama ve bir eyleme bağlanması gerektiğidir. İyi ölçülmüş bir işgücü, iyi yönetilen bir işgücünün ön koşuludur; ama iyi yönetim, sayıların ötesinde, o sayıların arkasındaki insanlara bakmayı gerektirir.</w:t>
      </w:r>
    </w:p>
    <w:p>
      <w:pPr>
        <w:pageBreakBefore/>
        <w:spacing w:after="60"/>
      </w:pPr>
      <w:r>
        <w:rPr>
          <w:rFonts w:ascii="Calibri" w:cs="Calibri" w:eastAsia="Calibri" w:hAnsi="Calibri"/>
          <w:b/>
          <w:bCs/>
          <w:color w:val="0B5C8A"/>
          <w:sz w:val="22"/>
          <w:szCs w:val="22"/>
        </w:rPr>
        <w:t xml:space="preserve">EK A</w:t>
      </w:r>
    </w:p>
    <w:p>
      <w:pPr>
        <w:pStyle w:val="Heading1"/>
        <w:spacing w:after="80"/>
      </w:pPr>
      <w:r>
        <w:rPr>
          <w:rFonts w:ascii="Calibri" w:cs="Calibri" w:eastAsia="Calibri" w:hAnsi="Calibri"/>
          <w:b/>
          <w:bCs/>
          <w:sz w:val="44"/>
          <w:szCs w:val="44"/>
        </w:rPr>
        <w:t xml:space="preserve">Metrik Seçim Kılavuzu: İK Sorusundan Metriğe</w:t>
      </w:r>
    </w:p>
    <w:p>
      <w:pPr>
        <w:spacing w:after="240" w:line="276"/>
      </w:pPr>
      <w:r>
        <w:rPr>
          <w:rFonts w:ascii="Calibri" w:cs="Calibri" w:eastAsia="Calibri" w:hAnsi="Calibri"/>
          <w:color w:val="59636F"/>
          <w:sz w:val="26"/>
          <w:szCs w:val="26"/>
        </w:rPr>
        <w:t xml:space="preserve">Hangi soruya hangi rehber ve formül?</w:t>
      </w:r>
    </w:p>
    <w:p>
      <w:pPr>
        <w:pStyle w:val="Heading2"/>
        <w:spacing w:after="160" w:before="360"/>
      </w:pPr>
      <w:r>
        <w:rPr>
          <w:rFonts w:ascii="Calibri" w:cs="Calibri" w:eastAsia="Calibri" w:hAnsi="Calibri"/>
          <w:b/>
          <w:bCs/>
          <w:color w:val="0B5C8A"/>
          <w:sz w:val="32"/>
          <w:szCs w:val="32"/>
        </w:rPr>
        <w:t xml:space="preserve">A.1 Bu ek ne işe yarar?</w:t>
      </w:r>
    </w:p>
    <w:p>
      <w:pPr>
        <w:spacing w:after="120" w:line="276"/>
      </w:pPr>
      <w:r>
        <w:rPr>
          <w:rFonts w:ascii="Calibri" w:cs="Calibri" w:eastAsia="Calibri" w:hAnsi="Calibri"/>
          <w:sz w:val="22"/>
          <w:szCs w:val="22"/>
        </w:rPr>
        <w:t xml:space="preserve">El kitabının ana kısımları standartları iş akışına göre sıralar. Uygulamada ise İK profesyoneli çoğu zaman bir standarttan değil bir sorudan yola çıkar: “Devir oranımız yüksek mi?”, “Yedeklerimiz hazır mı?”, “Bu eğitim işe yaradı mı?”. Bu ek, sık karşılaşılan İK sorularını önerilen metrik, formül ve ilgili rehberle eşleştirir.</w:t>
      </w:r>
    </w:p>
    <w:p>
      <w:pPr>
        <w:spacing w:after="120" w:line="276"/>
      </w:pPr>
      <w:r>
        <w:rPr>
          <w:rFonts w:ascii="Calibri" w:cs="Calibri" w:eastAsia="Calibri" w:hAnsi="Calibri"/>
          <w:sz w:val="22"/>
          <w:szCs w:val="22"/>
        </w:rPr>
        <w:t xml:space="preserve">Formüller, el kitabına konu olan rehber sayfalarındaki hesaplayıcılardan alınmıştır. Parantez içindeki numaralar (ör. 5.5) el kitabındaki bölüm numarasını gösterir; ilgili rehberde formülün tüm değişkenleri, birimi ve yorum bantları bulunur.</w:t>
      </w:r>
    </w:p>
    <w:p>
      <w:pPr>
        <w:pStyle w:val="Heading2"/>
        <w:spacing w:after="160" w:before="360"/>
      </w:pPr>
      <w:r>
        <w:rPr>
          <w:rFonts w:ascii="Calibri" w:cs="Calibri" w:eastAsia="Calibri" w:hAnsi="Calibri"/>
          <w:b/>
          <w:bCs/>
          <w:color w:val="0B5C8A"/>
          <w:sz w:val="32"/>
          <w:szCs w:val="32"/>
        </w:rPr>
        <w:t xml:space="preserve">A.2 Seçim yöntemi: beş adım</w:t>
      </w:r>
    </w:p>
    <w:p>
      <w:pPr>
        <w:pStyle w:val="ListParagraph"/>
        <w:numPr>
          <w:ilvl w:val="0"/>
          <w:numId w:val="56"/>
        </w:numPr>
        <w:spacing w:after="80" w:line="276"/>
      </w:pPr>
      <w:r>
        <w:rPr>
          <w:rFonts w:ascii="Calibri" w:cs="Calibri" w:eastAsia="Calibri" w:hAnsi="Calibri"/>
          <w:b/>
          <w:bCs/>
          <w:sz w:val="22"/>
          <w:szCs w:val="22"/>
        </w:rPr>
        <w:t xml:space="preserve">Soruyu netleştirin. </w:t>
      </w:r>
      <w:r>
        <w:rPr>
          <w:rFonts w:ascii="Calibri" w:cs="Calibri" w:eastAsia="Calibri" w:hAnsi="Calibri"/>
          <w:sz w:val="22"/>
          <w:szCs w:val="22"/>
        </w:rPr>
        <w:t xml:space="preserve">Karar vermek mi (örn. eğitim bütçesi), izlemek mi (örn. aylık devir) yoksa raporlamak mı (örn. ISO 30414 iç/dış rapor) istediğinizi belirleyin. Aynı konu için farklı amaçlar farklı metrik ister.</w:t>
      </w:r>
    </w:p>
    <w:p>
      <w:pPr>
        <w:pStyle w:val="ListParagraph"/>
        <w:numPr>
          <w:ilvl w:val="0"/>
          <w:numId w:val="56"/>
        </w:numPr>
        <w:spacing w:after="80" w:line="276"/>
      </w:pPr>
      <w:r>
        <w:rPr>
          <w:rFonts w:ascii="Calibri" w:cs="Calibri" w:eastAsia="Calibri" w:hAnsi="Calibri"/>
          <w:b/>
          <w:bCs/>
          <w:sz w:val="22"/>
          <w:szCs w:val="22"/>
        </w:rPr>
        <w:t xml:space="preserve">Soruyu bir alanla eşleyin. </w:t>
      </w:r>
      <w:r>
        <w:rPr>
          <w:rFonts w:ascii="Calibri" w:cs="Calibri" w:eastAsia="Calibri" w:hAnsi="Calibri"/>
          <w:sz w:val="22"/>
          <w:szCs w:val="22"/>
        </w:rPr>
        <w:t xml:space="preserve">A.3'teki on bir alandan (kadro, işe alım, yedekleme, öğrenme, devir, bağlılık, çeşitlilik, İSG, uyum, maliyet, veri kalitesi) ilgili olanı seçin.</w:t>
      </w:r>
    </w:p>
    <w:p>
      <w:pPr>
        <w:pStyle w:val="ListParagraph"/>
        <w:numPr>
          <w:ilvl w:val="0"/>
          <w:numId w:val="56"/>
        </w:numPr>
        <w:spacing w:after="80" w:line="276"/>
      </w:pPr>
      <w:r>
        <w:rPr>
          <w:rFonts w:ascii="Calibri" w:cs="Calibri" w:eastAsia="Calibri" w:hAnsi="Calibri"/>
          <w:b/>
          <w:bCs/>
          <w:sz w:val="22"/>
          <w:szCs w:val="22"/>
        </w:rPr>
        <w:t xml:space="preserve">Metriği ve rehberi bulun. </w:t>
      </w:r>
      <w:r>
        <w:rPr>
          <w:rFonts w:ascii="Calibri" w:cs="Calibri" w:eastAsia="Calibri" w:hAnsi="Calibri"/>
          <w:sz w:val="22"/>
          <w:szCs w:val="22"/>
        </w:rPr>
        <w:t xml:space="preserve">Alan tablosunda sorunuza en yakın satırı bulun. Satırda önerilen formül ve ayrıntı için gidilecek rehber yer alır.</w:t>
      </w:r>
    </w:p>
    <w:p>
      <w:pPr>
        <w:pStyle w:val="ListParagraph"/>
        <w:numPr>
          <w:ilvl w:val="0"/>
          <w:numId w:val="56"/>
        </w:numPr>
        <w:spacing w:after="80" w:line="276"/>
      </w:pPr>
      <w:r>
        <w:rPr>
          <w:rFonts w:ascii="Calibri" w:cs="Calibri" w:eastAsia="Calibri" w:hAnsi="Calibri"/>
          <w:b/>
          <w:bCs/>
          <w:sz w:val="22"/>
          <w:szCs w:val="22"/>
        </w:rPr>
        <w:t xml:space="preserve">Veriyi doğrulayın. </w:t>
      </w:r>
      <w:r>
        <w:rPr>
          <w:rFonts w:ascii="Calibri" w:cs="Calibri" w:eastAsia="Calibri" w:hAnsi="Calibri"/>
          <w:sz w:val="22"/>
          <w:szCs w:val="22"/>
        </w:rPr>
        <w:t xml:space="preserve">Hesaplamadan önce payda ve paydaki verinin tanımını netleştirin; gerekirse ISO 30435 (1.3) ile veri kalitesini sınayın.</w:t>
      </w:r>
    </w:p>
    <w:p>
      <w:pPr>
        <w:pStyle w:val="ListParagraph"/>
        <w:numPr>
          <w:ilvl w:val="0"/>
          <w:numId w:val="56"/>
        </w:numPr>
        <w:spacing w:after="80" w:line="276"/>
      </w:pPr>
      <w:r>
        <w:rPr>
          <w:rFonts w:ascii="Calibri" w:cs="Calibri" w:eastAsia="Calibri" w:hAnsi="Calibri"/>
          <w:b/>
          <w:bCs/>
          <w:sz w:val="22"/>
          <w:szCs w:val="22"/>
        </w:rPr>
        <w:t xml:space="preserve">Yorumlayın ve sınırlarını yazın. </w:t>
      </w:r>
      <w:r>
        <w:rPr>
          <w:rFonts w:ascii="Calibri" w:cs="Calibri" w:eastAsia="Calibri" w:hAnsi="Calibri"/>
          <w:sz w:val="22"/>
          <w:szCs w:val="22"/>
        </w:rPr>
        <w:t xml:space="preserve">Tek bir oran yeterli değildir. Aynı soruyu iki-üç göstergeyle (örn. oran + maliyet + trend) yanıtlayın ve sonucun neyi ölçmediğini rapora yazın.</w:t>
      </w:r>
    </w:p>
    <w:p>
      <w:pPr>
        <w:pStyle w:val="Heading2"/>
        <w:spacing w:after="160" w:before="360"/>
      </w:pPr>
      <w:r>
        <w:rPr>
          <w:rFonts w:ascii="Calibri" w:cs="Calibri" w:eastAsia="Calibri" w:hAnsi="Calibri"/>
          <w:b/>
          <w:bCs/>
          <w:color w:val="0B5C8A"/>
          <w:sz w:val="32"/>
          <w:szCs w:val="32"/>
        </w:rPr>
        <w:t xml:space="preserve">A.3 İK sorusundan metriğe: alan tabloları</w:t>
      </w:r>
    </w:p>
    <w:p>
      <w:pPr>
        <w:spacing w:after="60" w:line="276"/>
      </w:pPr>
      <w:r>
        <w:rPr>
          <w:rFonts w:ascii="Calibri" w:cs="Calibri" w:eastAsia="Calibri" w:hAnsi="Calibri"/>
          <w:sz w:val="22"/>
          <w:szCs w:val="22"/>
        </w:rPr>
        <w:t xml:space="preserve">Tablolarda ilk sütun karar sorusunu, ikinci sütun önerilen metrik ve formülü, üçüncü sütun ilgili rehberi (standart ve el kitabı bölüm numarası) gösterir.</w:t>
      </w:r>
    </w:p>
    <w:p>
      <w:pPr>
        <w:pStyle w:val="Heading3"/>
        <w:keepNext/>
        <w:spacing w:after="80" w:before="300"/>
      </w:pPr>
      <w:r>
        <w:rPr>
          <w:rFonts w:ascii="Calibri" w:cs="Calibri" w:eastAsia="Calibri" w:hAnsi="Calibri"/>
          <w:b/>
          <w:bCs/>
          <w:sz w:val="26"/>
          <w:szCs w:val="26"/>
        </w:rPr>
        <w:t xml:space="preserve">A. Kadro, işgücü yapısı ve planlama</w:t>
      </w:r>
    </w:p>
    <w:p>
      <w:pPr>
        <w:keepNext/>
        <w:spacing w:after="100" w:line="276"/>
      </w:pPr>
      <w:r>
        <w:rPr>
          <w:rFonts w:ascii="Calibri" w:cs="Calibri" w:eastAsia="Calibri" w:hAnsi="Calibri"/>
          <w:i/>
          <w:iCs/>
          <w:color w:val="59636F"/>
          <w:sz w:val="20"/>
          <w:szCs w:val="20"/>
        </w:rPr>
        <w:t xml:space="preserve">Kurumun kaç kişi olduğu, ne kadar kapasiteye sahip olduğu ve ihtiyacın ne olacağı soruları.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Kaç kişiyiz, gerçek kapasitemiz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çalışan (headcount) ve tam zaman eşdeğeri: FTE = (Tam zamanlı saat + Yarı zamanlı saat) ÷ Standart saat. Toplam FTE = çalışan FTE + koşullu işgücü FTE.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 ISO/TS 30425 (2.3)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Talebe göre işgücü açığımız ne kadar?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Arz–talep açığı = Talep (FTE) − Arz (FTE). Yetkinlik açığı = 100 − (Gereken yetkinliğe sahip ÷ Gruptaki kişi)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Bütçelenen kadroya göre neredeyiz?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Kadro sapması = Fiili kadro − Bütçelenen kadro. Finanse edilmiş boş kadro oranı = (Finanse edilmiş boş kadro ÷ Finanse edilmiş pozisyon)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 (2.3); ISO 30409 (2.1)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Emeklilik ve ayrılışlar nedeniyle bilgi kaybı riski var mı?</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Emeklilik ve ayrılış maruziyeti = (Planlama döneminde ayrılması beklenen ÷ Grup büyüklüğü) × 100. Arz riski puanı = Olasılık (1–5) × Etki (1–5).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Senaryolara göre gelecekteki talebimiz ne olur?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Talep projeksiyonu = Mevcut talep × (1 + Yıllık değişim ÷ 100)^yıl.</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Koşullu işgücüne ne kadar bağımlıyız?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Koşullu oran = ((Yüklenici + Geçici) ÷ (Kadrolu + Yüklenici + Geçici)) × 100. Toplam koşullu işgücü = Bağımsız yükleniciler + Kiralık ve ajans işgücü.</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 ISO/TS 30425 (2.3)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 teslim edilebilecek mi, iş yükü dengeli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Teslimat = (Tahsis edilen iş ÷ Toplam talep) × 100; Kullanım = (Tahsis edilen iş ÷ Toplam kapasite) × 100; İş yükü = (Çalışana tahsis edilen iş ÷ Çalışanın uygunluğu)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 (2.2)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Vardiya ve plana uyum nasıl?</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Plan uyumu = (İşyerinde geçirilen üretken süre ÷ Toplam tahsis edilen üretken süre) × 100. Tahmin doğruluğu ve geçmiş kullanım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 (2.2)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Devamsızlık ne durumda?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Devamsızlık oranı = (Devamsızlık süresi ÷ Planlanan çalışma süresi) × 100. Plansız devamsızlık = [Plansız devamsızlık günü ÷ (Çalışma günü × Çalışan sayısı)]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 (2.3);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Yönetici başına kaç kişi düşüyor?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Genel kontrol alanı = Toplam işgücü ÷ Toplam yönetici; özel kontrol alanı = Toplam işgücü ÷ Doğrudan astı olan yönetici.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 (4.4); ISO 30409 (2.1)</w:t>
            </w:r>
          </w:p>
        </w:tc>
      </w:tr>
    </w:tbl>
    <w:p>
      <w:pPr>
        <w:pStyle w:val="Heading3"/>
        <w:keepNext/>
        <w:spacing w:after="80" w:before="300"/>
      </w:pPr>
      <w:r>
        <w:rPr>
          <w:rFonts w:ascii="Calibri" w:cs="Calibri" w:eastAsia="Calibri" w:hAnsi="Calibri"/>
          <w:b/>
          <w:bCs/>
          <w:sz w:val="26"/>
          <w:szCs w:val="26"/>
        </w:rPr>
        <w:t xml:space="preserve">B. İşe alım ve kazanım</w:t>
      </w:r>
    </w:p>
    <w:p>
      <w:pPr>
        <w:keepNext/>
        <w:spacing w:after="100" w:line="276"/>
      </w:pPr>
      <w:r>
        <w:rPr>
          <w:rFonts w:ascii="Calibri" w:cs="Calibri" w:eastAsia="Calibri" w:hAnsi="Calibri"/>
          <w:i/>
          <w:iCs/>
          <w:color w:val="59636F"/>
          <w:sz w:val="20"/>
          <w:szCs w:val="20"/>
        </w:rPr>
        <w:t xml:space="preserve">Aday akışından işe başlamaya, maliyetten kaliteye süreç soruları.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Yeterli sayıda nitelikli aday geliyor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Pozisyon başına nitelikli aday (AQC) = Nitelikli aday ÷ Açık pozisyon. Nitelikli aday oranı = (Nitelikli aday ÷ Toplam aday) × 100. Aday / açık pozisyon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 ISO 30405 (3.1)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Pozisyonları ne kadar hızlı dolduruyoruz?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Doldurma süresi = Toplam gün ÷ Doldurulan pozisyon. Kritik pozisyonlar için ayrıca hesaplanır; doldurulamayan onaylı talep oranı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ayrıldıktan sonra yenisi ne kadar sürede başlıyor?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Ayrılıştan işe başlamaya ortalama süre = Toplam iş günü ÷ Vaka sayısı. Uyum sürecinin bitişine kadar toplam süre.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Teklifler neden kabul edilmiyor?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Teklif kabul oranı = (Kabul edilen teklif ÷ Yapılan teklif) × 100; planlanan tarihte başlayan oranı. Gruplara göre kırılım için ISO 30415'e bakın.</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 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Bir işe alım bize ne kadara mal oluyor?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 (CPH) = (Σ dış maliyet + Σ iç maliyet) ÷ Toplam işe alım. Kuruma özgü (CPHI) ve karşılaştırılabilir (CPHC) sürümler ile işe alım maliyet oranı (HCR) ayrı hesaplanır.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 (3.3);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İşe alınanlar beklentiyi karşılıyor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Ortalama performans puanı = Σ performans puanı ÷ Yeni işe alım sayısı; Beklentiyi karşılama oranı = (Beklentiyi karşılayan ya da aşan yeni işe alım ÷ Toplam yeni işe alım)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30411 (3.4)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Boş kalan kritik pozisyonun kuruma bedeli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Boş kritik pozisyonun etkisi L = Bireyin yıllık etkisi × Boş kalma süresi (ay) ÷ 12. Boş pozisyon süresinin maliyeti = Boş gün × Günlük katkı × Pozisyon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30410 (3.5); ISO/TS 30430 (3.2)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Yeni çalışanlar kalıyor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İlk yıl yıpranma oranı = (İlk yıl ayrılan ÷ İlk yıl işe alınan) × 100; yeni çalışanların elde tutulması; kohort elde tutma.</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 ISO 30405 (3.1); ISO/TS 30421 (5.5)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Yapay zekâ destekli seçim araçları güvenilir ve adil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Araç başarımı F1 = 2 × Kesinlik × Duyarlılık ÷ (Kesinlik + Duyarlılık). Gruplar arası seçilme oranı = Düşük seçilme oranı ÷ Yüksek seçilme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Seçim değerlendirmesinin parasal faydası var mı?</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Net fayda = N × T × r × SDy × Zx − C (Brogden-Cronbach-Gleser tipi fayda modeli).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w:t>
            </w:r>
          </w:p>
        </w:tc>
      </w:tr>
    </w:tbl>
    <w:p>
      <w:pPr>
        <w:pStyle w:val="Heading3"/>
        <w:keepNext/>
        <w:spacing w:after="80" w:before="300"/>
      </w:pPr>
      <w:r>
        <w:rPr>
          <w:rFonts w:ascii="Calibri" w:cs="Calibri" w:eastAsia="Calibri" w:hAnsi="Calibri"/>
          <w:b/>
          <w:bCs/>
          <w:sz w:val="26"/>
          <w:szCs w:val="26"/>
        </w:rPr>
        <w:t xml:space="preserve">C. Yedekleme planlaması</w:t>
      </w:r>
    </w:p>
    <w:p>
      <w:pPr>
        <w:keepNext/>
        <w:spacing w:after="100" w:line="276"/>
      </w:pPr>
      <w:r>
        <w:rPr>
          <w:rFonts w:ascii="Calibri" w:cs="Calibri" w:eastAsia="Calibri" w:hAnsi="Calibri"/>
          <w:i/>
          <w:iCs/>
          <w:color w:val="59636F"/>
          <w:sz w:val="20"/>
          <w:szCs w:val="20"/>
        </w:rPr>
        <w:t xml:space="preserve">Kritik pozisyonların sürekliliği ve iç aday havuzunun gücü.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Kritik pozisyonlarımız için yedek var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kapsama oranı = (Havuzdaki çalışan ÷ Toplam lider sayısı) × 100. Hazır adayı olmayan pozisyon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Yedeklerimiz ne kadar hazır?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Hazırlık (derinlik) oranı üç ufukta hesaplanır; pozisyon başına hazır aday = Hazır aday ÷ Kritik pozisyon; yetkinlik eşleşme yüzdesi; yedek gücü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 sistemi çalışıyor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etkililiği = (İçeriden doldurulan kritik pozisyon ÷ Toplam kritik pozisyon yedeklemesi) × 100. Dış alım payı.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 havuzuna ne kadar yatırım yapıyoruz?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Havuz üyesi başına gelişim yatırımı = Gelişim bütçesi ÷ Havuz mevcudu. Havuz büyüme ve havuzdan devir oranları.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 riskimizi tek göstergede nasıl görürüz?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risk endeksi = (Hazır adayı olmayan pozisyon payı + Kapsama açığı + Hazırlık açığı) ÷ 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Yedeklemede çeşitlilik gözetiliyor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adayı payı = (Yedek adayı ÷ Kadro) × 100; yerleştirme payı = (Yerleştirilen ÷ Kadro) × 100; çeşitlilik boyutuna göre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İç hareketlilik ne durumda?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İç hareketlilik oranı = (İç hareketlilik ÷ Toplam çalışan) × 100; içeriden doldurulan pozisyon yüzdesi; kritik pozisyonların içeriden doldurulma yüzdesi.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bl>
    <w:p>
      <w:pPr>
        <w:pStyle w:val="Heading3"/>
        <w:keepNext/>
        <w:spacing w:after="80" w:before="300"/>
      </w:pPr>
      <w:r>
        <w:rPr>
          <w:rFonts w:ascii="Calibri" w:cs="Calibri" w:eastAsia="Calibri" w:hAnsi="Calibri"/>
          <w:b/>
          <w:bCs/>
          <w:sz w:val="26"/>
          <w:szCs w:val="26"/>
        </w:rPr>
        <w:t xml:space="preserve">D. Öğrenme, gelişim ve yetkinlik</w:t>
      </w:r>
    </w:p>
    <w:p>
      <w:pPr>
        <w:keepNext/>
        <w:spacing w:after="100" w:line="276"/>
      </w:pPr>
      <w:r>
        <w:rPr>
          <w:rFonts w:ascii="Calibri" w:cs="Calibri" w:eastAsia="Calibri" w:hAnsi="Calibri"/>
          <w:i/>
          <w:iCs/>
          <w:color w:val="59636F"/>
          <w:sz w:val="20"/>
          <w:szCs w:val="20"/>
        </w:rPr>
        <w:t xml:space="preserve">Öğrenmeye erişim, yatırım, etki ve işgücünün yetkinliği.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Çalışanların ne kadarı öğrenmeye erişiyor?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Erişim = (Tekil katılımcı ÷ Toplam çalışan) × 100; kategoriye göre katılım; çalışan başına ortalama biçimsel eğitim saati = Toplam eğitim saati ÷ Çalışan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 ISO/TS 30437 (4.2); ISO/TS 30428 (4.3)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Öğrenmeye ne kadar harcıyoruz?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maliyet = Dış sağlayıcı + İç kaynak + Teknoloji + Diğer + Öğrenen zamanı. Çalışan başına maliyet = Toplam maliyet ÷ Toplam çalışan; bordroya ve gelire oranlar.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 ISO/TS 30428 (4.3)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Eğitimlerimiz işe yaradı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Düzey 1–5 zinciri: olumlu yüzde → ilk denemede geçme oranı → uygulama oranı → izole etki → yatırım getirisi = ((Brüt fayda − Toplam maliyet) ÷ Toplam maliyet)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30437 (4.2); ISO 30422 (4.1)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Öğrenme gerçekten gerçekleşti mi?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Normalleştirilmiş kazanç = ((Son test − Ön test) ÷ (En yüksek puan − Ön test))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İşgücünün yetkinlik düzeyi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yetkinlik oranı (basit ortalama ya da grup ağırlıklı); çalışan grupları için ortalama yetkinlik derecesi.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 (4.3); ISO 30422 (4.1); ISO/TS 30437 (4.2)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Yeni başlayanlar ne kadar sürede yetkin oluyor?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Yeni başlayanın yetkinliğe ulaşma süresi = Toplam gün ÷ Yetkinliğe ulaşan yeni başlayan.</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Liderler geliştiriliyor mu, güvenilir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 gelişim programlarına katılım = (Programlara katılan lider ÷ Toplam lider) × 100. Liderlik güveni toplam endeksi = (Adalet + Dürüstlük + Tutarlılık) ÷ 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 (4.4);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Sürdürülebilir istihdam edilebilirlik uygulamalarımız hangi olgunlukta?</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Faz açığı = İstenen faz − Mevcut faz; öncelik puanı = maks(İstenen − Mevcut, 0) × Öncelik ağırlığı; madde uygulama yüzdesi.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ISO/TR 30406 (4.5)</w:t>
            </w:r>
          </w:p>
        </w:tc>
      </w:tr>
    </w:tbl>
    <w:p>
      <w:pPr>
        <w:pStyle w:val="Heading3"/>
        <w:keepNext/>
        <w:spacing w:after="80" w:before="300"/>
      </w:pPr>
      <w:r>
        <w:rPr>
          <w:rFonts w:ascii="Calibri" w:cs="Calibri" w:eastAsia="Calibri" w:hAnsi="Calibri"/>
          <w:b/>
          <w:bCs/>
          <w:sz w:val="26"/>
          <w:szCs w:val="26"/>
        </w:rPr>
        <w:t xml:space="preserve">E. Devir ve elde tutma</w:t>
      </w:r>
    </w:p>
    <w:p>
      <w:pPr>
        <w:keepNext/>
        <w:spacing w:after="100" w:line="276"/>
      </w:pPr>
      <w:r>
        <w:rPr>
          <w:rFonts w:ascii="Calibri" w:cs="Calibri" w:eastAsia="Calibri" w:hAnsi="Calibri"/>
          <w:i/>
          <w:iCs/>
          <w:color w:val="59636F"/>
          <w:sz w:val="20"/>
          <w:szCs w:val="20"/>
        </w:rPr>
        <w:t xml:space="preserve">Kaybedilenler, kaybın bedeli ve kalanların istikrarı.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Devir oranımız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Aylık devir = (Ayrılan ÷ ((Ay başı + Ay sonu) ÷ 2)) × 100; yıllık devir = aylık oranların toplamı. ISO 30414 çerçevesi yıllık oranı (Ayrılan ÷ Ortalama çalışan) × 100 olarak da verir.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Hangi ayrılışlar kuruma en çok zarar veriyor?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Gönüllü devir, kritik pozisyon devri ve üzücü (regrettable) devir oranları ayrı hesaplanır; korunan gruplarda gönüllü devir oranı çeşitlilik açısından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Devrin bize maliyeti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devir maliyeti = Ayrılma işlemleri + İşe alım (yerine alma) + Hıza erişme (onboarding) maliyeti.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Elde tutma oranımız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Basit elde tutma = 100 − Yıllık devir oranı; yüksek devirli ortamlar için dönem başı kohortu esas alan formül; pozisyon temelli elde tutma.</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 ne kadar istikrarlı?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Ortalama kıdem = Kümülatif kıdem (ay) ÷ Kişi sayısı; istikrar oranı (1+ yıl); kohort elde tutma.</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Kayıpların ne kadarı erken dönemde?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Erken kayıp payı = ((Deneme dönemi + İlk iki yıl kayıpları) ÷ Toplam kayıp) × 100. Tutma oranı (istikrar endeksi).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 (5.2)</w:t>
            </w:r>
          </w:p>
        </w:tc>
      </w:tr>
    </w:tbl>
    <w:p>
      <w:pPr>
        <w:pStyle w:val="Heading3"/>
        <w:keepNext/>
        <w:spacing w:after="80" w:before="300"/>
      </w:pPr>
      <w:r>
        <w:rPr>
          <w:rFonts w:ascii="Calibri" w:cs="Calibri" w:eastAsia="Calibri" w:hAnsi="Calibri"/>
          <w:b/>
          <w:bCs/>
          <w:sz w:val="26"/>
          <w:szCs w:val="26"/>
        </w:rPr>
        <w:t xml:space="preserve">F. Bağlılık, kültür ve yönetişim</w:t>
      </w:r>
    </w:p>
    <w:p>
      <w:pPr>
        <w:keepNext/>
        <w:spacing w:after="100" w:line="276"/>
      </w:pPr>
      <w:r>
        <w:rPr>
          <w:rFonts w:ascii="Calibri" w:cs="Calibri" w:eastAsia="Calibri" w:hAnsi="Calibri"/>
          <w:i/>
          <w:iCs/>
          <w:color w:val="59636F"/>
          <w:sz w:val="20"/>
          <w:szCs w:val="20"/>
        </w:rPr>
        <w:t xml:space="preserve">Çalışanların deneyimi ve yönetimin söylediği ile yaptığı arasındaki uyum.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bağlılığımız ne düzeyde?</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UWES benzeri bağlılık puanı (genel puan = 9 madde toplamı ÷ 9); olumlu yanıt oranı; eNPS = [(Destekçi − Karşıt) ÷ Yanıtlayan] × 100; bağlılık endeksi.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Anket sonuçlarına güvenebilir miyiz?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Katılım = (Yanıt veren ÷ Davet edilen) × 100; anonimlik marjı = Raporlanan grubun büyüklüğü − Asgari grup büyüklüğü.</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 ISO/TS 24178 (5.2)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Bağlılığa yönelik uygulamalarımız yeterli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başlama programı tamamlama oranı; öğrenme ve gelişime erişim oranı; sözleşme süresinin üstünde çalışma payı (aşırı bağlılık riski); rehber ifadelerinin uygulama kapsaması.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Kültürümüz hangi boyutta zayıf?</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Kültür endeksi = Toplam puan ÷ (5 × İfade sayısı × Yanıtlayan) × 100; en zayıf boyut = min(Amaç, Değer, Gerçeklik, Davranış, Liderlik) ÷ 5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 (5.2)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Hedeflerimiz kurumsal hedeflerle ve değerlerle uyumlu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Hedef ve ölçü bağlantı oranı; değer uyum puanı = ((Güçlendiren − Zayıflatan) ÷ Toplam) × 100; hedefe göre sapma.</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 (1.2)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Yönetişim süreçlerimiz izleniyor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İzleme takvimine uyum = (Tamamlanan gözden geçirme ÷ Planlanan gözden geçirme) × 100; paydaş katılım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 (1.2)</w:t>
            </w:r>
          </w:p>
        </w:tc>
      </w:tr>
    </w:tbl>
    <w:p>
      <w:pPr>
        <w:pStyle w:val="Heading3"/>
        <w:keepNext/>
        <w:spacing w:after="80" w:before="300"/>
      </w:pPr>
      <w:r>
        <w:rPr>
          <w:rFonts w:ascii="Calibri" w:cs="Calibri" w:eastAsia="Calibri" w:hAnsi="Calibri"/>
          <w:b/>
          <w:bCs/>
          <w:sz w:val="26"/>
          <w:szCs w:val="26"/>
        </w:rPr>
        <w:t xml:space="preserve">G. Çeşitlilik, kapsayıcılık ve ücret eşitliği</w:t>
      </w:r>
    </w:p>
    <w:p>
      <w:pPr>
        <w:keepNext/>
        <w:spacing w:after="100" w:line="276"/>
      </w:pPr>
      <w:r>
        <w:rPr>
          <w:rFonts w:ascii="Calibri" w:cs="Calibri" w:eastAsia="Calibri" w:hAnsi="Calibri"/>
          <w:i/>
          <w:iCs/>
          <w:color w:val="59636F"/>
          <w:sz w:val="20"/>
          <w:szCs w:val="20"/>
        </w:rPr>
        <w:t xml:space="preserve">ISO 30415 standart formül, eşik ya da hedef belirlemez; aşağıdaki göstergeler uygulama örnekleridir.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İşgücümüz referans nüfusu temsil ediyor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Temsil endeksi = ((Gruptaki kadro ÷ Toplam kadro) ÷ (Referans nüfus payı ÷ 100)) × 100. Yaş, cinsiyet, engellilik çeşitlilik yüzdeleri.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Süreçlerde bir gruba dezavantaj oluşuyor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Aşama geçiş (etki) oranı = (Grubun geçen ÷ başvuran) ÷ (Referansın geçen ÷ başvuran); teklif kabul ve ayrılma oranlarının referansa göre katı.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Ücret farkımız var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Ücret farkı = ((Referans ortalama − Grup ortalama) ÷ Referans ortalama) × 100. Cinsiyet ücret oranı = Kadın toplam maliyeti ÷ Erkek toplam maliyeti; CEO / medyan çalışan ücret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Şikâyetler orantısız mı dağılıyor?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Şikâyet ve olay oranı = (Şikâyet sayısı ÷ Çalışan sayısı) × 1000.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Tedarik zincirinde çeşitliliği gözetiyor muyuz?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Tedarikçi çeşitliliği harcama payı = (Az temsil edilen gruplara ait işletmelere harcama ÷ Toplam harcama)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bl>
    <w:p>
      <w:pPr>
        <w:pStyle w:val="Heading3"/>
        <w:keepNext/>
        <w:spacing w:after="80" w:before="300"/>
      </w:pPr>
      <w:r>
        <w:rPr>
          <w:rFonts w:ascii="Calibri" w:cs="Calibri" w:eastAsia="Calibri" w:hAnsi="Calibri"/>
          <w:b/>
          <w:bCs/>
          <w:sz w:val="26"/>
          <w:szCs w:val="26"/>
        </w:rPr>
        <w:t xml:space="preserve">H. İş sağlığı ve güvenliği</w:t>
      </w:r>
    </w:p>
    <w:p>
      <w:pPr>
        <w:keepNext/>
        <w:spacing w:after="100" w:line="276"/>
      </w:pPr>
      <w:r>
        <w:rPr>
          <w:rFonts w:ascii="Calibri" w:cs="Calibri" w:eastAsia="Calibri" w:hAnsi="Calibri"/>
          <w:i/>
          <w:iCs/>
          <w:color w:val="59636F"/>
          <w:sz w:val="20"/>
          <w:szCs w:val="20"/>
        </w:rPr>
        <w:t xml:space="preserve">İş kazaları, kayıp zaman ve önleme çalışmaları.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 kazası ve ölüm durumumuz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kazası oranı = (İş kazası sayısı ÷ Ortalama kadro) × 100; ölümlü kaza oranı; milyon saat bazlı kaza oranı = (Kaza sayısı ÷ Çalışılan saat) × 1.000.000.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Kazalar ne kadar çalışma süresi kaybettirdi?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Kayıp zaman oranı = (Kayıp çalışma süresi ÷ Planlanan çalışma süresi) × 100; sıklık oranı = (1.000.000 × Olay sayısı) ÷ Çalışılan saat; ağırlık oranı = (1.000 × Kayıp gün) ÷ Çalışılan saat.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Önleme ve eğitim yeterli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İSG eğitimine katılım oranı; eğitimin zamanında verilmesi; kazasız çalışma saati; wellness programı katılım yüzdesi.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Bir iş kazası kuruma ne kadara mal oluyor?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 Verimlilik kaybı + Kaçan iş + Yedekleme + Çalışana ödeme + Onarım + Sigorta + Hukuki gider.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w:t>
            </w:r>
          </w:p>
        </w:tc>
      </w:tr>
    </w:tbl>
    <w:p>
      <w:pPr>
        <w:pStyle w:val="Heading3"/>
        <w:keepNext/>
        <w:spacing w:after="80" w:before="300"/>
      </w:pPr>
      <w:r>
        <w:rPr>
          <w:rFonts w:ascii="Calibri" w:cs="Calibri" w:eastAsia="Calibri" w:hAnsi="Calibri"/>
          <w:b/>
          <w:bCs/>
          <w:sz w:val="26"/>
          <w:szCs w:val="26"/>
        </w:rPr>
        <w:t xml:space="preserve">I. Uyum, etik ve işgücü ilişkileri</w:t>
      </w:r>
    </w:p>
    <w:p>
      <w:pPr>
        <w:keepNext/>
        <w:spacing w:after="100" w:line="276"/>
      </w:pPr>
      <w:r>
        <w:rPr>
          <w:rFonts w:ascii="Calibri" w:cs="Calibri" w:eastAsia="Calibri" w:hAnsi="Calibri"/>
          <w:i/>
          <w:iCs/>
          <w:color w:val="59636F"/>
          <w:sz w:val="20"/>
          <w:szCs w:val="20"/>
        </w:rPr>
        <w:t xml:space="preserve">Uyum yükümlülükleri, şikâyet mekanizmaları ve toplu ilişkiler.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Uyum ve etik eğitimini kimler tamamladı?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Tamamlama oranı = (Eğitimi tamamlayan ÷ Tamamlaması gereken) × 100; öngörülen süre içinde tamamlama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Disiplin ve uyuşmazlıklar nasıl sonuçlanıyor?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Sonuçlandırılan = Açılış bakiyesi + Dönemde eklenen dosya − Kapanış bakiyesi (dış taraflarca sonuçlananlar için geri çekilenler de düşülür).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Şikâyetler kurum içinde mi çözülüyor?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İç çözüm oranı = (İçeride çözülen şikâyet ÷ Toplam çözülen şikâyet) × 100; kategori payı; vaka sayısının TZE'ye oranı; şikâyetsiz gün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 temsil ediliyor mu, toplu sözleşme kapsamı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temsil oranı = (Temsil edilen çalışan ÷ Toplam çalışan) × 100; toplu sözleşme kapsama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bl>
    <w:p>
      <w:pPr>
        <w:pStyle w:val="Heading3"/>
        <w:keepNext/>
        <w:spacing w:after="80" w:before="300"/>
      </w:pPr>
      <w:r>
        <w:rPr>
          <w:rFonts w:ascii="Calibri" w:cs="Calibri" w:eastAsia="Calibri" w:hAnsi="Calibri"/>
          <w:b/>
          <w:bCs/>
          <w:sz w:val="26"/>
          <w:szCs w:val="26"/>
        </w:rPr>
        <w:t xml:space="preserve">J. Maliyet ve üretkenlik</w:t>
      </w:r>
    </w:p>
    <w:p>
      <w:pPr>
        <w:keepNext/>
        <w:spacing w:after="100" w:line="276"/>
      </w:pPr>
      <w:r>
        <w:rPr>
          <w:rFonts w:ascii="Calibri" w:cs="Calibri" w:eastAsia="Calibri" w:hAnsi="Calibri"/>
          <w:i/>
          <w:iCs/>
          <w:color w:val="59636F"/>
          <w:sz w:val="20"/>
          <w:szCs w:val="20"/>
        </w:rPr>
        <w:t xml:space="preserve">İnsan sermayesi yatırımının getirisi ve işgücü maliyeti görünümü.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maliyetimiz toplamda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 = Toplam istihdam maliyeti + Dış işgücü maliyeti. İstihdam maliyeti = Maaş + İkramiye ve teşvik + Yan haklar + Diğer.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 gelirimize oranla nerede?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oranı = (İşgücü maliyeti ÷ Toplam gelir ya da işletme gideri) × 100; FTE başına işgücü maliyeti.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 ISO/TS 30432 (6.1)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başına ne kadar değer üretiyoruz?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gelir = Toplam net gelir ÷ Ortalama çalışan; çalışan başına EBIT; EBIT marjı.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İnsan sermayesi yatırımımızın getirisi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HC RoI = [Gelir − (Toplam gider − Toplam işgücü maliyeti)] ÷ Toplam işgücü maliyeti − 1.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Kâr amacı gütmeyen kurum olarak verimliliği nasıl ölçeriz?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Kullanılan fon oranı; idari kadronun saha çalışanlarına oranı; çalışan başına gerçekleştirilen proje.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w:t>
            </w:r>
          </w:p>
        </w:tc>
      </w:tr>
    </w:tbl>
    <w:p>
      <w:pPr>
        <w:pStyle w:val="Heading3"/>
        <w:keepNext/>
        <w:spacing w:after="80" w:before="300"/>
      </w:pPr>
      <w:r>
        <w:rPr>
          <w:rFonts w:ascii="Calibri" w:cs="Calibri" w:eastAsia="Calibri" w:hAnsi="Calibri"/>
          <w:b/>
          <w:bCs/>
          <w:sz w:val="26"/>
          <w:szCs w:val="26"/>
        </w:rPr>
        <w:t xml:space="preserve">K. Veri kalitesi</w:t>
      </w:r>
    </w:p>
    <w:p>
      <w:pPr>
        <w:keepNext/>
        <w:spacing w:after="100" w:line="276"/>
      </w:pPr>
      <w:r>
        <w:rPr>
          <w:rFonts w:ascii="Calibri" w:cs="Calibri" w:eastAsia="Calibri" w:hAnsi="Calibri"/>
          <w:i/>
          <w:iCs/>
          <w:color w:val="59636F"/>
          <w:sz w:val="20"/>
          <w:szCs w:val="20"/>
        </w:rPr>
        <w:t xml:space="preserve">Hiçbir metriğin, dayandığı veriden daha güvenilir olamayacağı gerçeği.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Metrikler için kullandığımız veriye güvenebilir miyiz?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Doğruluk = (1 − Hatalı kayıt ÷ Örneklenen kayıt) × 100; zorunlu alan tamlığı; güncellik; tutarlılık; uygunluk.</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Veri kalitesinde en zayıf halka hangisi?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Boyut skor kartı: Zayıf halka = min(Doğruluk, Güncellik, Tamlık, Tutarlılık, Uygunluk).</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Tarihsel verileri temizlemek ne kadar sürer ve maliyeti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 Kayıt × Hata % ÷ 100 × Dakika/kayıt ÷ 60 × Saat ücreti.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bl>
    <w:p>
      <w:pPr>
        <w:pStyle w:val="Heading2"/>
        <w:spacing w:after="160" w:before="360"/>
      </w:pPr>
      <w:r>
        <w:rPr>
          <w:rFonts w:ascii="Calibri" w:cs="Calibri" w:eastAsia="Calibri" w:hAnsi="Calibri"/>
          <w:b/>
          <w:bCs/>
          <w:color w:val="0B5C8A"/>
          <w:sz w:val="32"/>
          <w:szCs w:val="32"/>
        </w:rPr>
        <w:t xml:space="preserve">A.4 Aynı adı taşıyan metrikler: hangi tanımı kullanmalı?</w:t>
      </w:r>
    </w:p>
    <w:p>
      <w:pPr>
        <w:spacing w:after="100" w:line="276"/>
      </w:pPr>
      <w:r>
        <w:rPr>
          <w:rFonts w:ascii="Calibri" w:cs="Calibri" w:eastAsia="Calibri" w:hAnsi="Calibri"/>
          <w:sz w:val="22"/>
          <w:szCs w:val="22"/>
        </w:rPr>
        <w:t xml:space="preserve">Bazı metrikler birden fazla rehberde farklı ayrıntıyla yer alır. Aşağıdaki tablo, aynı adı taşıyan göstergeler arasındaki farkı ve önerilen tercihi özetler. Hangi tanımı seçerseniz seçin, raporda belirtin ve dönemler boyunca değiştirmeyin.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38"/>
        <w:gridCol w:w="2800"/>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Metrik</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Farklı tanımlar</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Devir oranı</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(Ayrılan ÷ Ortalama çalışan) × 100. ISO/TS 30421: aylık devir ve bunların toplamı olarak yıllık devir; gönüllü, kritik ve üzücü devir ayrımı.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Dış raporlamada ISO 30414 tanımı; yönetim izlemesinde ISO/TS 30421 ayrıntısı.</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İşe alım başına maliyet</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C_PH = Σ işe alım maliyeti ÷ Yeni işe alım. ISO/TS 30407: kuruma özgü (CPHI) ve karşılaştırılabilir (CPHC) sürümler.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Kurum içi trend için CPHI; kurumlar arası karşılaştırma için CPHC.</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yetkinlik oranı</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ISO/TS 30428 (basit ve ağırlıklı ortalama) ve ISO/TS 30437 (birim ağırlıklı).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Gruplar farklı büyüklükteyse ağırlıklı oranı kullanın.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Kontrol alanı</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doğrudan bağlı çalışan ÷ yönetici. ISO/TS 30431: genel (toplam işgücü ÷ tüm yönetici) ve özel (astı olan yönetici) sürümler.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Hangisini seçtiğinizi açıkça yazın; yalnızca astı olan yöneticileri sayan özel sürüm daha gerçekçidir.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Ortalama kıdem</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(yıl) ve ISO/TS 30421 (ay, kümülatif).</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Birimi dönem boyunca sabit tutun.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Eğitime katılım / erişim</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ISO/TS 30428, ISO/TS 30437: tekil katılımcı ÷ toplam çalışan.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Tekil kişi esas alınmalı; katılım sayısı değil.</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 ve HC RoI</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ISO/TS 30427 ve ISO/TS 30432.</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kalemlerini ISO/TS 30427 ile tanımlayıp getiriyi ISO/TS 30432 ile hesaplayın.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Anket yanıt/katılım oranı</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ISO/TS 24178, ISO/TR 30406: yanıt veren ÷ davet edilen.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Aynı tanım; anonimlik marjıyla birlikte raporlayın.</w:t>
            </w:r>
          </w:p>
        </w:tc>
      </w:tr>
    </w:tbl>
    <w:p>
      <w:pPr>
        <w:pStyle w:val="Heading2"/>
        <w:spacing w:after="160" w:before="360"/>
      </w:pPr>
      <w:r>
        <w:rPr>
          <w:rFonts w:ascii="Calibri" w:cs="Calibri" w:eastAsia="Calibri" w:hAnsi="Calibri"/>
          <w:b/>
          <w:bCs/>
          <w:color w:val="0B5C8A"/>
          <w:sz w:val="32"/>
          <w:szCs w:val="32"/>
        </w:rPr>
        <w:t xml:space="preserve">A.5 Başlangıç paketi: ilk on iki metrik</w:t>
      </w:r>
    </w:p>
    <w:p>
      <w:pPr>
        <w:spacing w:after="100" w:line="276"/>
      </w:pPr>
      <w:r>
        <w:rPr>
          <w:rFonts w:ascii="Calibri" w:cs="Calibri" w:eastAsia="Calibri" w:hAnsi="Calibri"/>
          <w:sz w:val="22"/>
          <w:szCs w:val="22"/>
        </w:rPr>
        <w:t xml:space="preserve">Hangi metrikle başlayacağından emin olmayan bir İK ekibi için, az veriyle hesaplanabilen ve karar değeri yüksek bir çekirdek küme önerilir: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400"/>
        <w:gridCol w:w="24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Hangi soruya yanıt verir?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çalışan ve FTE</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Kapasitemiz nedir?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Yıllık ve gönüllü devir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Çalışanları tutabiliyor muyuz?</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Doldurma süresi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ne kadar hızlı?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ne kadara mal oluyor?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 (3.3)</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kapsama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Kritik pozisyonlar güvende mi?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6</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Eğitime erişen çalışan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kimler erişiyor?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7</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eğitim maliyeti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ne kadar harcıyoruz?</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 (4.3)</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8</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Bağlılık / eNPS ve katılım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 bağlı mı?</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9</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Kayıp zaman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sağlığı ve güvenliği nasıl?</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10</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Cinsiyet ücret oranı ve temsil endeksi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Eşitlik sorunumuz var mı?</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 ve gelire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maliyeti sürdürülebilir mi?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Zorunlu alan tamlığı ve doğruluk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Verimize güvenebilir miyiz?</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bl>
    <w:p>
      <w:pPr>
        <w:pStyle w:val="Heading2"/>
        <w:spacing w:after="160" w:before="360"/>
      </w:pPr>
      <w:r>
        <w:rPr>
          <w:rFonts w:ascii="Calibri" w:cs="Calibri" w:eastAsia="Calibri" w:hAnsi="Calibri"/>
          <w:b/>
          <w:bCs/>
          <w:color w:val="0B5C8A"/>
          <w:sz w:val="32"/>
          <w:szCs w:val="32"/>
        </w:rPr>
        <w:t xml:space="preserve">A.6 Yorumlarken dikkat edilecek noktalar</w:t>
      </w:r>
    </w:p>
    <w:p>
      <w:pPr>
        <w:pStyle w:val="ListParagraph"/>
        <w:numPr>
          <w:ilvl w:val="0"/>
          <w:numId w:val="57"/>
        </w:numPr>
        <w:spacing w:after="60" w:line="276"/>
      </w:pPr>
      <w:r>
        <w:rPr>
          <w:rFonts w:ascii="Calibri" w:cs="Calibri" w:eastAsia="Calibri" w:hAnsi="Calibri"/>
          <w:b/>
          <w:bCs/>
          <w:sz w:val="22"/>
          <w:szCs w:val="22"/>
        </w:rPr>
        <w:t xml:space="preserve">Kaba oran tek başına yeterli değildir. </w:t>
      </w:r>
      <w:r>
        <w:rPr>
          <w:rFonts w:ascii="Calibri" w:cs="Calibri" w:eastAsia="Calibri" w:hAnsi="Calibri"/>
          <w:sz w:val="22"/>
          <w:szCs w:val="22"/>
        </w:rPr>
        <w:t xml:space="preserve">Devir, kaza ya da devamsızlık oranları bağlam (sektör, kadro yapısı, kadro büyüklüğü) olmadan yorumlanamaz. Küçük gruplarda tek bir olay oranı çarpıtabilir.</w:t>
      </w:r>
    </w:p>
    <w:p>
      <w:pPr>
        <w:pStyle w:val="ListParagraph"/>
        <w:numPr>
          <w:ilvl w:val="0"/>
          <w:numId w:val="57"/>
        </w:numPr>
        <w:spacing w:after="60" w:line="276"/>
      </w:pPr>
      <w:r>
        <w:rPr>
          <w:rFonts w:ascii="Calibri" w:cs="Calibri" w:eastAsia="Calibri" w:hAnsi="Calibri"/>
          <w:b/>
          <w:bCs/>
          <w:sz w:val="22"/>
          <w:szCs w:val="22"/>
        </w:rPr>
        <w:t xml:space="preserve">Payda ve paydaki tanımı sabitleyin. </w:t>
      </w:r>
      <w:r>
        <w:rPr>
          <w:rFonts w:ascii="Calibri" w:cs="Calibri" w:eastAsia="Calibri" w:hAnsi="Calibri"/>
          <w:sz w:val="22"/>
          <w:szCs w:val="22"/>
        </w:rPr>
        <w:t xml:space="preserve">Ortalama çalışan mı dönem sonu mevcut mu kullanılıyor, FTE mi headcount mı esas alınıyor? Tanım değişirse trend anlamını yitirir.</w:t>
      </w:r>
    </w:p>
    <w:p>
      <w:pPr>
        <w:pStyle w:val="ListParagraph"/>
        <w:numPr>
          <w:ilvl w:val="0"/>
          <w:numId w:val="57"/>
        </w:numPr>
        <w:spacing w:after="60" w:line="276"/>
      </w:pPr>
      <w:r>
        <w:rPr>
          <w:rFonts w:ascii="Calibri" w:cs="Calibri" w:eastAsia="Calibri" w:hAnsi="Calibri"/>
          <w:b/>
          <w:bCs/>
          <w:sz w:val="22"/>
          <w:szCs w:val="22"/>
        </w:rPr>
        <w:t xml:space="preserve">Standartlar eşik vermez. </w:t>
      </w:r>
      <w:r>
        <w:rPr>
          <w:rFonts w:ascii="Calibri" w:cs="Calibri" w:eastAsia="Calibri" w:hAnsi="Calibri"/>
          <w:sz w:val="22"/>
          <w:szCs w:val="22"/>
        </w:rPr>
        <w:t xml:space="preserve">Rehberlerdeki yorum bantları öğretim amaçlı başlangıç ölçütleridir; ISO standartları genellikle hedef değer belirlemez. Eşikleri kurumun kendi geçmişi ve sektörüyle kalibre edin.</w:t>
      </w:r>
    </w:p>
    <w:p>
      <w:pPr>
        <w:pStyle w:val="ListParagraph"/>
        <w:numPr>
          <w:ilvl w:val="0"/>
          <w:numId w:val="57"/>
        </w:numPr>
        <w:spacing w:after="60" w:line="276"/>
      </w:pPr>
      <w:r>
        <w:rPr>
          <w:rFonts w:ascii="Calibri" w:cs="Calibri" w:eastAsia="Calibri" w:hAnsi="Calibri"/>
          <w:b/>
          <w:bCs/>
          <w:sz w:val="22"/>
          <w:szCs w:val="22"/>
        </w:rPr>
        <w:t xml:space="preserve">Kişisel veri ve anonimlik. </w:t>
      </w:r>
      <w:r>
        <w:rPr>
          <w:rFonts w:ascii="Calibri" w:cs="Calibri" w:eastAsia="Calibri" w:hAnsi="Calibri"/>
          <w:sz w:val="22"/>
          <w:szCs w:val="22"/>
        </w:rPr>
        <w:t xml:space="preserve">Küçük gruplara kırılımlı raporlarda kişinin tanınabilmesini önlemek için asgari grup büyüklüğü belirleyin.</w:t>
      </w:r>
    </w:p>
    <w:p>
      <w:pPr>
        <w:pStyle w:val="ListParagraph"/>
        <w:numPr>
          <w:ilvl w:val="0"/>
          <w:numId w:val="57"/>
        </w:numPr>
        <w:spacing w:after="60" w:line="276"/>
      </w:pPr>
      <w:r>
        <w:rPr>
          <w:rFonts w:ascii="Calibri" w:cs="Calibri" w:eastAsia="Calibri" w:hAnsi="Calibri"/>
          <w:b/>
          <w:bCs/>
          <w:sz w:val="22"/>
          <w:szCs w:val="22"/>
        </w:rPr>
        <w:t xml:space="preserve">Metrik karar yerine geçmez. </w:t>
      </w:r>
      <w:r>
        <w:rPr>
          <w:rFonts w:ascii="Calibri" w:cs="Calibri" w:eastAsia="Calibri" w:hAnsi="Calibri"/>
          <w:sz w:val="22"/>
          <w:szCs w:val="22"/>
        </w:rPr>
        <w:t xml:space="preserve">Hesaplayıcı sonuçları karar destek amaçlıdır; sonuç, nitel bilgiyle birlikte değerlendirilmelidir.</w:t>
      </w:r>
    </w:p>
    <w:p>
      <w:pPr>
        <w:pStyle w:val="Heading2"/>
        <w:spacing w:after="160" w:before="360"/>
      </w:pPr>
      <w:r>
        <w:rPr>
          <w:rFonts w:ascii="Calibri" w:cs="Calibri" w:eastAsia="Calibri" w:hAnsi="Calibri"/>
          <w:b/>
          <w:bCs/>
          <w:color w:val="0B5C8A"/>
          <w:sz w:val="32"/>
          <w:szCs w:val="32"/>
        </w:rPr>
        <w:t xml:space="preserve">A.7 Hızlı rehber dizini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Bölüm</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Standart</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Ana soru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İnsan sermayesi raporlama</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Kuruma ne ve nasıl raporlarım?</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İnsan yönetişimi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Hedef, değer ve izleme uyumlu mu?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veri kalitesi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Verime güvenebilir miyim?</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Uyum ve etik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Uyum ve şikâyet yönetimi nasıl?</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2.1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planlaması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Açığım ve riskim ne?</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tahsisi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Kapasite iş yüküne yeter mi?</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2.3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bulunabilirliği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FTE, kadro, devamsızlık nedir?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planlaması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Kritik pozisyonlar için yedek var mı?</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rehberi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süreci sağlıklı mı?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3.2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metrikleri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Aday akışı ve süre nasıl?</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Bir işe alım kaça mal oluyor?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3.4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30411</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kalitesi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Yeni çalışanlar beklentiyi karşılıyor mu?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3.5</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alımın etkisi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Boş pozisyonun bedeli nedir?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 ve gelişim</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erişim, maliyet, sonuç</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4.2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 ve gelişim metrikleri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Eğitimin etkisi ve yatırım getirisi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4.3</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Beceri ve yetkinlik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Yetkinlik düzeyi nedir?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4.4</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 güveni, kontrol alanı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ISO/TR 30406</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Sürdürülebilir istihdam edilebilirlik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Uygulama olgunluğumuz nedir?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bağlılığı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 bağlı mı?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5.2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Örgüt kültürü</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Kültür hangi boyutta zayıf?</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Çeşitlilik ve kapsayıcılık</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Temsil, etki ve ücret farkı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5.4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sağlığı ve güvenliği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Kaza, kayıp zaman, maliyet</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5.5</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Devir ve elde tutma</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Kim ayrılıyor, kaça mal oluyor?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6.1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üretkenliği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değer, HC RoI</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6.2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w:t>
            </w:r>
          </w:p>
        </w:tc>
      </w:tr>
    </w:tbl>
    <w:p>
      <w:pPr>
        <w:spacing w:before="300"/>
      </w:pPr>
      <w:r>
        <w:rPr>
          <w:rFonts w:ascii="Calibri" w:cs="Calibri" w:eastAsia="Calibri" w:hAnsi="Calibri"/>
          <w:i/>
          <w:iCs/>
          <w:color w:val="59636F"/>
          <w:sz w:val="18"/>
          <w:szCs w:val="18"/>
        </w:rPr>
        <w:t xml:space="preserve">Bu ek, ISO/TS teknik şartnamelerinin öğretim ve uygulama amaçlı Türkçe yorumlarına dayanır; standart metninin yerine geçmez. Resmî metin için ilgili ISO/TSE yayınına başvurunuz.</w:t>
      </w:r>
    </w:p>
    <w:p>
      <w:pPr>
        <w:pageBreakBefore/>
        <w:spacing w:after="60"/>
      </w:pPr>
      <w:r>
        <w:rPr>
          <w:rFonts w:ascii="Calibri" w:cs="Calibri" w:eastAsia="Calibri" w:hAnsi="Calibri"/>
          <w:b/>
          <w:bCs/>
          <w:color w:val="0B5C8A"/>
          <w:sz w:val="22"/>
          <w:szCs w:val="22"/>
        </w:rPr>
        <w:t xml:space="preserve">EK B</w:t>
      </w:r>
    </w:p>
    <w:p>
      <w:pPr>
        <w:pStyle w:val="Heading1"/>
        <w:spacing w:after="80"/>
      </w:pPr>
      <w:r>
        <w:rPr>
          <w:rFonts w:ascii="Calibri" w:cs="Calibri" w:eastAsia="Calibri" w:hAnsi="Calibri"/>
          <w:b/>
          <w:bCs/>
          <w:sz w:val="44"/>
          <w:szCs w:val="44"/>
        </w:rPr>
        <w:t xml:space="preserve">Formül Dizini</w:t>
      </w:r>
    </w:p>
    <w:p>
      <w:pPr>
        <w:spacing w:after="240" w:line="276"/>
      </w:pPr>
      <w:r>
        <w:rPr>
          <w:rFonts w:ascii="Calibri" w:cs="Calibri" w:eastAsia="Calibri" w:hAnsi="Calibri"/>
          <w:color w:val="59636F"/>
          <w:sz w:val="26"/>
          <w:szCs w:val="26"/>
        </w:rPr>
        <w:t xml:space="preserve">Tüm hesaplayıcıların ortak gösterimi</w:t>
      </w:r>
    </w:p>
    <w:p>
      <w:pPr>
        <w:pStyle w:val="Heading2"/>
        <w:spacing w:after="160" w:before="360"/>
      </w:pPr>
      <w:r>
        <w:rPr>
          <w:rFonts w:ascii="Calibri" w:cs="Calibri" w:eastAsia="Calibri" w:hAnsi="Calibri"/>
          <w:b/>
          <w:bCs/>
          <w:color w:val="0B5C8A"/>
          <w:sz w:val="32"/>
          <w:szCs w:val="32"/>
        </w:rPr>
        <w:t xml:space="preserve">B.1 Bu ek nasıl kullanılır?</w:t>
      </w:r>
    </w:p>
    <w:p>
      <w:pPr>
        <w:spacing w:after="120" w:line="276"/>
      </w:pPr>
      <w:r>
        <w:rPr>
          <w:rFonts w:ascii="Calibri" w:cs="Calibri" w:eastAsia="Calibri" w:hAnsi="Calibri"/>
          <w:sz w:val="22"/>
          <w:szCs w:val="22"/>
        </w:rPr>
        <w:t xml:space="preserve">Bu ek, el kitabındaki 25 rehber sayfasının hesaplayıcılarında yer alan tüm formülleri tek bir ortak gösterimle toplar. Dört bölümden oluşur: gösterim kuralları (B.2), tekrar eden formül kalıpları (B.3), ISO 30414 sembol anahtarı (B.4) ve formüllerin tamamı (B.5, rehberlere göre; B.6, metrik adına göre alfabetik).</w:t>
      </w:r>
    </w:p>
    <w:p>
      <w:pPr>
        <w:spacing w:after="120" w:line="276"/>
      </w:pPr>
      <w:r>
        <w:rPr>
          <w:rFonts w:ascii="Calibri" w:cs="Calibri" w:eastAsia="Calibri" w:hAnsi="Calibri"/>
          <w:sz w:val="22"/>
          <w:szCs w:val="22"/>
        </w:rPr>
        <w:t xml:space="preserve">Her formüle el kitabındaki bölüm numarasına dayanan bir numara verilmiştir: örneğin 5.5-03, “Bölüm 5.5 (ISO/TS 30421) rehberindeki üçüncü formül” demektir. Ayrıntılı değişken tanımı, birim ve yorum bantları için ilgili rehber sayfasına bakın.</w:t>
      </w:r>
    </w:p>
    <w:p>
      <w:pPr>
        <w:pStyle w:val="Heading2"/>
        <w:spacing w:after="160" w:before="360"/>
      </w:pPr>
      <w:r>
        <w:rPr>
          <w:rFonts w:ascii="Calibri" w:cs="Calibri" w:eastAsia="Calibri" w:hAnsi="Calibri"/>
          <w:b/>
          <w:bCs/>
          <w:color w:val="0B5C8A"/>
          <w:sz w:val="32"/>
          <w:szCs w:val="32"/>
        </w:rPr>
        <w:t xml:space="preserve">B.2 Ortak gösterim kuralları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3238"/>
      </w:tblGrid>
      <w:tr>
        <w:trPr>
          <w:cantSplit/>
          <w:tblHeader/>
        </w:trPr>
        <w:tc>
          <w:tcPr>
            <w:tcW w:type="dxa" w:w="17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İşaret</w:t>
            </w:r>
          </w:p>
        </w:tc>
        <w:tc>
          <w:tcPr>
            <w:tcW w:type="dxa" w:w="47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Anlamı</w:t>
            </w:r>
          </w:p>
        </w:tc>
        <w:tc>
          <w:tcPr>
            <w:tcW w:type="dxa" w:w="32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Örnek</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4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Bölme; payda sıfır ise hesaplayıcı hata verir</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Başvuru ÷ Açık pozisyon</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4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Çarpma; “× 100” oranın yüzdeye, “× 1.000” binde, “× 1.000.000” milyon saat başına çevrildiğini gösterir</w:t>
            </w:r>
          </w:p>
        </w:tc>
        <w:tc>
          <w:tcPr>
            <w:tcW w:type="dxa" w:w="3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(Ayrılan ÷ Ortalama çalışan) × 100</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4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Çıkarma; fark, açık ya da değişim hesaplarında kullanılır</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Talep (FTE) − Arz (FTE)</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Σ</w:t>
            </w:r>
          </w:p>
        </w:tc>
        <w:tc>
          <w:tcPr>
            <w:tcW w:type="dxa" w:w="4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(sigma); birden çok kalemin ya da kaydın toplamı</w:t>
            </w:r>
          </w:p>
        </w:tc>
        <w:tc>
          <w:tcPr>
            <w:tcW w:type="dxa" w:w="3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Σ performans puanı</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 ⌉</w:t>
            </w:r>
          </w:p>
        </w:tc>
        <w:tc>
          <w:tcPr>
            <w:tcW w:type="dxa" w:w="4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Yukarı yuvarlama (tavan)</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 Toplam kayıt × Örnek yüzdesi ÷ 100 ⌉</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min( ), maks( )</w:t>
            </w:r>
          </w:p>
        </w:tc>
        <w:tc>
          <w:tcPr>
            <w:tcW w:type="dxa" w:w="4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 küçük ve en büyük değer</w:t>
            </w:r>
          </w:p>
        </w:tc>
        <w:tc>
          <w:tcPr>
            <w:tcW w:type="dxa" w:w="3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min(Doğruluk, Güncellik, Tamlık, …)</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Alt simge (X_ab)</w:t>
            </w:r>
          </w:p>
        </w:tc>
        <w:tc>
          <w:tcPr>
            <w:tcW w:type="dxa" w:w="4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 gibi standartlardaki sembol; B.4'te açıklanır</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N_TE = N_FT + N_PT + N_TP</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Üst simge (x^y)</w:t>
            </w:r>
          </w:p>
        </w:tc>
        <w:tc>
          <w:tcPr>
            <w:tcW w:type="dxa" w:w="4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Üs; yalnızca bileşik büyüme formülünde</w:t>
            </w:r>
          </w:p>
        </w:tc>
        <w:tc>
          <w:tcPr>
            <w:tcW w:type="dxa" w:w="3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 + Yıllık değişim ÷ 100)^yıl</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Ondalık virgül, binlik nokta</w:t>
            </w:r>
          </w:p>
        </w:tc>
        <w:tc>
          <w:tcPr>
            <w:tcW w:type="dxa" w:w="4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Türkçe yazım; 0,5 ve 1.000.000 gibi</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0,5 × Kısmen uygulanan</w:t>
            </w:r>
          </w:p>
        </w:tc>
      </w:tr>
      <w:tr>
        <w:trPr>
          <w:cantSplit/>
        </w:trPr>
        <w:tc>
          <w:tcPr>
            <w:tcW w:type="dxa" w:w="1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 ) ve [ ]</w:t>
            </w:r>
          </w:p>
        </w:tc>
        <w:tc>
          <w:tcPr>
            <w:tcW w:type="dxa" w:w="47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İşlem önceliği; önce iç içe parantez hesaplanır</w:t>
            </w:r>
          </w:p>
        </w:tc>
        <w:tc>
          <w:tcPr>
            <w:tcW w:type="dxa" w:w="3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[Gelir − (Toplam gider − Toplam işgücü maliyeti)] ÷ …</w:t>
            </w:r>
          </w:p>
        </w:tc>
      </w:tr>
    </w:tbl>
    <w:p>
      <w:pPr>
        <w:pStyle w:val="Heading2"/>
        <w:spacing w:after="160" w:before="360"/>
      </w:pPr>
      <w:r>
        <w:rPr>
          <w:rFonts w:ascii="Calibri" w:cs="Calibri" w:eastAsia="Calibri" w:hAnsi="Calibri"/>
          <w:b/>
          <w:bCs/>
          <w:color w:val="0B5C8A"/>
          <w:sz w:val="32"/>
          <w:szCs w:val="32"/>
        </w:rPr>
        <w:t xml:space="preserve">B.3 Tekrar eden formül kalıpları</w:t>
      </w:r>
    </w:p>
    <w:p>
      <w:pPr>
        <w:spacing w:after="100" w:line="276"/>
      </w:pPr>
      <w:r>
        <w:rPr>
          <w:rFonts w:ascii="Calibri" w:cs="Calibri" w:eastAsia="Calibri" w:hAnsi="Calibri"/>
          <w:sz w:val="22"/>
          <w:szCs w:val="22"/>
        </w:rPr>
        <w:t xml:space="preserve">283 formülün büyük bölümü birkaç temel kalıbın uyarlamasıdır. Kalıbı bilmek, yeni bir göstergeyi hızla okumayı ve hesaplayıcıyı kendi verinize uyarlamayı kolaylaştırır.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Kalıp</w:t>
            </w:r>
          </w:p>
        </w:tc>
        <w:tc>
          <w:tcPr>
            <w:tcW w:type="dxa" w:w="34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Genel yazım</w:t>
            </w:r>
          </w:p>
        </w:tc>
        <w:tc>
          <w:tcPr>
            <w:tcW w:type="dxa" w:w="39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Örnek formüller</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Oran (%)</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 Payda) × 100</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kabul oranı, katılım oranı, tamamlama oranı, kapsama oranı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Dönemler arası yüzde değişim</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((Cari − Önceki) ÷ Önceki) × 100</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yıllık değişimi, devamsızlığın göreli değişimi, maliyet kaleminin sapması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Hedefe göre sapma</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((Sonuç − Hedef) ÷ Hedef) × 100</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Hedefe göre sapma, beklenti farkı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Ortalama</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 Birim sayısı</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maliyet, ortalama doldurma süresi, ortalama kıdem, ortalama performans puanı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Birim başına oran</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Büyüklük ÷ Çalışan (ya da FTE)</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gelir, FTE başına işgücü maliyeti, yönetici başına çalışan, kontrol alanı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Sıklık / ağırlık oranı</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(Olay sayısı ÷ Çalışılan saat) × 1.000.000</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Sıklık oranı, LTIFR, iş kazası oranı (milyon saat); ağırlık oranı için × 1.000</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Fark / açık</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Mevcut − İstenen (ya da tersi)</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Arz–talep açığı, kadro sapması, faz açığı, hedef farkı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İndeks / endeks</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puan ÷ (Madde sayısı × Ölçek üst sınırı)) × 100</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Bağlılık endeksi, kültür endeksi, liderlik güveni endeksi</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Net destek skoru</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((Destekçi − Karşıt) ÷ Yanıtlayan) × 100</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eNPS</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Yatırım getirisi</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((Fayda − Maliyet) ÷ Maliyet) × 100</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 yatırım getirisi; HC RoI = [Gelir − (Gider − İşgücü maliyeti)] ÷ İşgücü maliyeti − 1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Bileşenlerin toplamı</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Kalem₁ + Kalem₂ + … + Kalemₙ</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 toplam devir maliyeti, toplam öğrenme maliyeti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Zayıf halka</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min(Boyut₁, …, Boyutₙ)</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Veri kalitesinin en zayıf boyutu, kültürün en zayıf boyutu</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Süre ortalaması</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Σ gün ÷ Vaka (ya da pozisyon) sayısı</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Doldurma süresi, ayrılıştan işe başlamaya süre, yetkinliğe ulaşma süresi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Ortalamaya göre devir</w:t>
            </w:r>
          </w:p>
        </w:tc>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Ayrılan ÷ ((Dönem başı + Dönem sonu) ÷ 2)</w:t>
            </w:r>
          </w:p>
        </w:tc>
        <w:tc>
          <w:tcPr>
            <w:tcW w:type="dxa" w:w="39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Aylık devir; yıllık devir = aylık oranların toplamı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Hazır-olma oranı</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 adayı olan kritik pozisyon ÷ Kritik pozisyon) × 100</w:t>
            </w:r>
          </w:p>
        </w:tc>
        <w:tc>
          <w:tcPr>
            <w:tcW w:type="dxa" w:w="3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hazırlık (derinlik) oranı</w:t>
            </w:r>
          </w:p>
        </w:tc>
      </w:tr>
    </w:tbl>
    <w:p>
      <w:pPr>
        <w:pStyle w:val="Heading2"/>
        <w:spacing w:after="160" w:before="360"/>
      </w:pPr>
      <w:r>
        <w:rPr>
          <w:rFonts w:ascii="Calibri" w:cs="Calibri" w:eastAsia="Calibri" w:hAnsi="Calibri"/>
          <w:b/>
          <w:bCs/>
          <w:color w:val="0B5C8A"/>
          <w:sz w:val="32"/>
          <w:szCs w:val="32"/>
        </w:rPr>
        <w:t xml:space="preserve">B.4 ISO 30414 sembol anahtarı</w:t>
      </w:r>
    </w:p>
    <w:p>
      <w:pPr>
        <w:spacing w:after="100" w:line="276"/>
      </w:pPr>
      <w:r>
        <w:rPr>
          <w:rFonts w:ascii="Calibri" w:cs="Calibri" w:eastAsia="Calibri" w:hAnsi="Calibri"/>
          <w:sz w:val="22"/>
          <w:szCs w:val="22"/>
        </w:rPr>
        <w:t xml:space="preserve">ISO 30414 rehberi (1.1) formülleri kısa semboller ve alt simgelerle yazar. Aşağıdaki tablo, hesaplayıcının girdi alanlarında kullandığı tanımlardan derlenmiş başlıca sembolleri verir. Diğer rehberlerde formüller doğrudan Türkçe değişken adlarıyla yazılmıştır.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Sembol</w:t>
            </w:r>
          </w:p>
        </w:tc>
        <w:tc>
          <w:tcPr>
            <w:tcW w:type="dxa" w:w="62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Anlamı</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N_TE / N_T</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N_FT</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zamanlı çalışan</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N_PT</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Yarı zamanlı çalışan</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N_TP</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Geçici / mevsimlik çalışan</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H_FT, H_PT</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zamanlı ve yarı zamanlı toplam saat</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H_ST</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Standart tam zamanlı saat (kişi başına)</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N_FTE, TFTE, N_TFTE</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 eşdeğeri; toplam FTE (çalışan + dış / contingent)</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R_T</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gelir (ciro)</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T_E</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gider</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T_OX</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işletme gideri</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T_COW</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T_CC, T_BC, T_XC, T_RC, T_LC, T_OC</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Tazminat, yan hak, dış işgücü, işe alım, öğrenme-gelişim ve diğer maliyetler</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H_T</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çalışılan saat</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T_OA</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 sayısı</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L_D</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kayıp gün</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D_UA, W_D</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Plansız devamsızlık günü; dönemdeki iş günü sayısı</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N_AVG</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işgücü (kişi)</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L_T, L_VL</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ayrılan; gönüllü ayrılan</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N_CP, N_CPN</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 yedeği hazır kritik pozisyon</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N_LSP, N_L</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havuzundaki çalışan; toplam lider</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N_IM</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 hareket sayısı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N_RE, N_CB</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Temsil edilen çalışan; toplu sözleşme kapsamındaki çalışan</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N_PT, N_WT</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Eğitime katılan çalışan / işgücü</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T_HT</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biçimsel eğitim saati</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N_DR, N_SDR</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doğrudan bağlı; doğrudan bağlısı olan yönetici</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J_QC, J_QA</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Nitelikli aday; nitelikli başvuran</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O_A, O_M</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Kabul edilen teklif; yapılan geçerli teklif</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P_A, P_E</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Fiilî ve beklenen performans puanı</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T_CF, T_CM</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kadın ve erkek tazminatı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A_CEO, A_CTW</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CEO yıllık tazminatı; medyan çalışan tazminatı</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N_NH</w:t>
            </w:r>
          </w:p>
        </w:tc>
        <w:tc>
          <w:tcPr>
            <w:tcW w:type="dxa" w:w="6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Yeni işe alım sayısı</w:t>
            </w:r>
          </w:p>
        </w:tc>
      </w:tr>
    </w:tbl>
    <w:p>
      <w:pPr>
        <w:spacing w:after="120" w:line="276"/>
      </w:pPr>
      <w:r>
        <w:rPr>
          <w:rFonts w:ascii="Calibri" w:cs="Calibri" w:eastAsia="Calibri" w:hAnsi="Calibri"/>
          <w:i/>
          <w:iCs/>
          <w:color w:val="59636F"/>
          <w:sz w:val="19"/>
          <w:szCs w:val="19"/>
        </w:rPr>
        <w:t xml:space="preserve">Not: Aynı harf farklı bölümlerde farklı bir büyüklüğü gösterebilir (örneğin N_PT). Yukarıdaki anahtar, ilgili formülün bulunduğu rehberdeki girdi tanımına göre okunmalıdır.</w:t>
      </w:r>
    </w:p>
    <w:p>
      <w:pPr>
        <w:pStyle w:val="Heading2"/>
        <w:spacing w:after="160" w:before="360"/>
      </w:pPr>
      <w:r>
        <w:rPr>
          <w:rFonts w:ascii="Calibri" w:cs="Calibri" w:eastAsia="Calibri" w:hAnsi="Calibri"/>
          <w:b/>
          <w:bCs/>
          <w:color w:val="0B5C8A"/>
          <w:sz w:val="32"/>
          <w:szCs w:val="32"/>
        </w:rPr>
        <w:t xml:space="preserve">B.5 Rehberlere göre formül dizini</w:t>
      </w:r>
    </w:p>
    <w:p>
      <w:pPr>
        <w:spacing w:after="60" w:line="276"/>
      </w:pPr>
      <w:r>
        <w:rPr>
          <w:rFonts w:ascii="Calibri" w:cs="Calibri" w:eastAsia="Calibri" w:hAnsi="Calibri"/>
          <w:sz w:val="22"/>
          <w:szCs w:val="22"/>
        </w:rPr>
        <w:t xml:space="preserve">Formüller el kitabındaki rehber sırasıyla verilmiştir. Toplam 283 formül.</w:t>
      </w:r>
    </w:p>
    <w:p>
      <w:pPr>
        <w:pStyle w:val="Heading3"/>
        <w:keepNext/>
        <w:spacing w:after="80" w:before="280"/>
      </w:pPr>
      <w:r>
        <w:rPr>
          <w:rFonts w:ascii="Calibri" w:cs="Calibri" w:eastAsia="Calibri" w:hAnsi="Calibri"/>
          <w:b/>
          <w:bCs/>
          <w:sz w:val="24"/>
          <w:szCs w:val="24"/>
        </w:rPr>
        <w:t xml:space="preserve">1.1  ISO 30414:2025 İnsan Sermayesi Raporlama ve Açıklama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 (headcount)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w:t>
            </w:r>
            <w:r>
              <w:rPr>
                <w:rFonts w:ascii="Calibri" w:cs="Calibri" w:eastAsia="Calibri" w:hAnsi="Calibri"/>
                <w:b w:val="false"/>
                <w:bCs w:val="false"/>
                <w:sz w:val="19"/>
                <w:szCs w:val="19"/>
                <w:vertAlign w:val="subscript"/>
              </w:rPr>
              <w:t xml:space="preserve">TE</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FT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TP</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 eşdeğeri (FTE)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w:t>
            </w:r>
            <w:r>
              <w:rPr>
                <w:rFonts w:ascii="Calibri" w:cs="Calibri" w:eastAsia="Calibri" w:hAnsi="Calibri"/>
                <w:b w:val="false"/>
                <w:bCs w:val="false"/>
                <w:sz w:val="19"/>
                <w:szCs w:val="19"/>
                <w:vertAlign w:val="subscript"/>
              </w:rPr>
              <w:t xml:space="preserve">FTE</w:t>
            </w:r>
            <w:r>
              <w:rPr>
                <w:rFonts w:ascii="Calibri" w:cs="Calibri" w:eastAsia="Calibri" w:hAnsi="Calibri"/>
                <w:b w:val="false"/>
                <w:bCs w:val="false"/>
                <w:sz w:val="19"/>
                <w:szCs w:val="19"/>
              </w:rPr>
              <w:t xml:space="preserve"> = (H</w:t>
            </w:r>
            <w:r>
              <w:rPr>
                <w:rFonts w:ascii="Calibri" w:cs="Calibri" w:eastAsia="Calibri" w:hAnsi="Calibri"/>
                <w:b w:val="false"/>
                <w:bCs w:val="false"/>
                <w:sz w:val="19"/>
                <w:szCs w:val="19"/>
                <w:vertAlign w:val="subscript"/>
              </w:rPr>
              <w:t xml:space="preserve">FT</w:t>
            </w:r>
            <w:r>
              <w:rPr>
                <w:rFonts w:ascii="Calibri" w:cs="Calibri" w:eastAsia="Calibri" w:hAnsi="Calibri"/>
                <w:b w:val="false"/>
                <w:bCs w:val="false"/>
                <w:sz w:val="19"/>
                <w:szCs w:val="19"/>
              </w:rPr>
              <w:t xml:space="preserve"> + H</w:t>
            </w:r>
            <w:r>
              <w:rPr>
                <w:rFonts w:ascii="Calibri" w:cs="Calibri" w:eastAsia="Calibri" w:hAnsi="Calibri"/>
                <w:b w:val="false"/>
                <w:bCs w:val="false"/>
                <w:sz w:val="19"/>
                <w:szCs w:val="19"/>
                <w:vertAlign w:val="subscript"/>
              </w:rPr>
              <w:t xml:space="preserve">PT</w:t>
            </w:r>
            <w:r>
              <w:rPr>
                <w:rFonts w:ascii="Calibri" w:cs="Calibri" w:eastAsia="Calibri" w:hAnsi="Calibri"/>
                <w:b w:val="false"/>
                <w:bCs w:val="false"/>
                <w:sz w:val="19"/>
                <w:szCs w:val="19"/>
              </w:rPr>
              <w:t xml:space="preserve">) ÷ H</w:t>
            </w:r>
            <w:r>
              <w:rPr>
                <w:rFonts w:ascii="Calibri" w:cs="Calibri" w:eastAsia="Calibri" w:hAnsi="Calibri"/>
                <w:b w:val="false"/>
                <w:bCs w:val="false"/>
                <w:sz w:val="19"/>
                <w:szCs w:val="19"/>
                <w:vertAlign w:val="subscript"/>
              </w:rPr>
              <w:t xml:space="preserve">ST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FTE (TFTE)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TFTE = FTE</w:t>
            </w:r>
            <w:r>
              <w:rPr>
                <w:rFonts w:ascii="Calibri" w:cs="Calibri" w:eastAsia="Calibri" w:hAnsi="Calibri"/>
                <w:b w:val="false"/>
                <w:bCs w:val="false"/>
                <w:sz w:val="19"/>
                <w:szCs w:val="19"/>
                <w:vertAlign w:val="subscript"/>
              </w:rPr>
              <w:t xml:space="preserve">çalışan</w:t>
            </w:r>
            <w:r>
              <w:rPr>
                <w:rFonts w:ascii="Calibri" w:cs="Calibri" w:eastAsia="Calibri" w:hAnsi="Calibri"/>
                <w:b w:val="false"/>
                <w:bCs w:val="false"/>
                <w:sz w:val="19"/>
                <w:szCs w:val="19"/>
              </w:rPr>
              <w:t xml:space="preserve"> + FTE</w:t>
            </w:r>
            <w:r>
              <w:rPr>
                <w:rFonts w:ascii="Calibri" w:cs="Calibri" w:eastAsia="Calibri" w:hAnsi="Calibri"/>
                <w:b w:val="false"/>
                <w:bCs w:val="false"/>
                <w:sz w:val="19"/>
                <w:szCs w:val="19"/>
                <w:vertAlign w:val="subscript"/>
              </w:rPr>
              <w:t xml:space="preserve">contingent</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Yaş çeşitliliği (grup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w:t>
            </w:r>
            <w:r>
              <w:rPr>
                <w:rFonts w:ascii="Calibri" w:cs="Calibri" w:eastAsia="Calibri" w:hAnsi="Calibri"/>
                <w:b w:val="false"/>
                <w:bCs w:val="false"/>
                <w:sz w:val="19"/>
                <w:szCs w:val="19"/>
                <w:vertAlign w:val="subscript"/>
              </w:rPr>
              <w:t xml:space="preserve">yaş</w:t>
            </w:r>
            <w:r>
              <w:rPr>
                <w:rFonts w:ascii="Calibri" w:cs="Calibri" w:eastAsia="Calibri" w:hAnsi="Calibri"/>
                <w:b w:val="false"/>
                <w:bCs w:val="false"/>
                <w:sz w:val="19"/>
                <w:szCs w:val="19"/>
              </w:rPr>
              <w:t xml:space="preserve"> = (Gruptaki çalışan ÷ Toplam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Cinsiyet çeşitliliği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w:t>
            </w:r>
            <w:r>
              <w:rPr>
                <w:rFonts w:ascii="Calibri" w:cs="Calibri" w:eastAsia="Calibri" w:hAnsi="Calibri"/>
                <w:b w:val="false"/>
                <w:bCs w:val="false"/>
                <w:sz w:val="19"/>
                <w:szCs w:val="19"/>
                <w:vertAlign w:val="subscript"/>
              </w:rPr>
              <w:t xml:space="preserve">G</w:t>
            </w:r>
            <w:r>
              <w:rPr>
                <w:rFonts w:ascii="Calibri" w:cs="Calibri" w:eastAsia="Calibri" w:hAnsi="Calibri"/>
                <w:b w:val="false"/>
                <w:bCs w:val="false"/>
                <w:sz w:val="19"/>
                <w:szCs w:val="19"/>
              </w:rPr>
              <w:t xml:space="preserve"> = (G</w:t>
            </w:r>
            <w:r>
              <w:rPr>
                <w:rFonts w:ascii="Calibri" w:cs="Calibri" w:eastAsia="Calibri" w:hAnsi="Calibri"/>
                <w:b w:val="false"/>
                <w:bCs w:val="false"/>
                <w:sz w:val="19"/>
                <w:szCs w:val="19"/>
                <w:vertAlign w:val="subscript"/>
              </w:rPr>
              <w:t xml:space="preserve">N</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Engellilik çeşitliliği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w:t>
            </w:r>
            <w:r>
              <w:rPr>
                <w:rFonts w:ascii="Calibri" w:cs="Calibri" w:eastAsia="Calibri" w:hAnsi="Calibri"/>
                <w:b w:val="false"/>
                <w:bCs w:val="false"/>
                <w:sz w:val="19"/>
                <w:szCs w:val="19"/>
                <w:vertAlign w:val="subscript"/>
              </w:rPr>
              <w:t xml:space="preserve">D</w:t>
            </w:r>
            <w:r>
              <w:rPr>
                <w:rFonts w:ascii="Calibri" w:cs="Calibri" w:eastAsia="Calibri" w:hAnsi="Calibri"/>
                <w:b w:val="false"/>
                <w:bCs w:val="false"/>
                <w:sz w:val="19"/>
                <w:szCs w:val="19"/>
              </w:rPr>
              <w:t xml:space="preserve"> = (D</w:t>
            </w:r>
            <w:r>
              <w:rPr>
                <w:rFonts w:ascii="Calibri" w:cs="Calibri" w:eastAsia="Calibri" w:hAnsi="Calibri"/>
                <w:b w:val="false"/>
                <w:bCs w:val="false"/>
                <w:sz w:val="19"/>
                <w:szCs w:val="19"/>
                <w:vertAlign w:val="subscript"/>
              </w:rPr>
              <w:t xml:space="preserve">N</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Diğer çeşitlilik ölçüsü (boyut X)</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w:t>
            </w:r>
            <w:r>
              <w:rPr>
                <w:rFonts w:ascii="Calibri" w:cs="Calibri" w:eastAsia="Calibri" w:hAnsi="Calibri"/>
                <w:b w:val="false"/>
                <w:bCs w:val="false"/>
                <w:sz w:val="19"/>
                <w:szCs w:val="19"/>
                <w:vertAlign w:val="subscript"/>
              </w:rPr>
              <w:t xml:space="preserve">X</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X</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w:t>
            </w:r>
            <w:r>
              <w:rPr>
                <w:rFonts w:ascii="Calibri" w:cs="Calibri" w:eastAsia="Calibri" w:hAnsi="Calibri"/>
                <w:b w:val="false"/>
                <w:bCs w:val="false"/>
                <w:sz w:val="19"/>
                <w:szCs w:val="19"/>
                <w:vertAlign w:val="subscript"/>
              </w:rPr>
              <w:t xml:space="preserve">COW</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CC</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BC</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XC</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RC</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LC</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OC</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ve gelişim (L&amp;D)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L&amp;D = Σ doğrudan öğrenme/eğitim/gelişim gideri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 maliyeti = maaş + prim + yan hak + diğer</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işe alım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w:t>
            </w:r>
            <w:r>
              <w:rPr>
                <w:rFonts w:ascii="Calibri" w:cs="Calibri" w:eastAsia="Calibri" w:hAnsi="Calibri"/>
                <w:b w:val="false"/>
                <w:bCs w:val="false"/>
                <w:sz w:val="19"/>
                <w:szCs w:val="19"/>
                <w:vertAlign w:val="subscript"/>
              </w:rPr>
              <w:t xml:space="preserve">RC</w:t>
            </w:r>
            <w:r>
              <w:rPr>
                <w:rFonts w:ascii="Calibri" w:cs="Calibri" w:eastAsia="Calibri" w:hAnsi="Calibri"/>
                <w:b w:val="false"/>
                <w:bCs w:val="false"/>
                <w:sz w:val="19"/>
                <w:szCs w:val="19"/>
              </w:rPr>
              <w:t xml:space="preserve"> = Σ R</w:t>
            </w:r>
            <w:r>
              <w:rPr>
                <w:rFonts w:ascii="Calibri" w:cs="Calibri" w:eastAsia="Calibri" w:hAnsi="Calibri"/>
                <w:b w:val="false"/>
                <w:bCs w:val="false"/>
                <w:sz w:val="19"/>
                <w:szCs w:val="19"/>
                <w:vertAlign w:val="subscript"/>
              </w:rPr>
              <w:t xml:space="preserve">EX</w:t>
            </w:r>
            <w:r>
              <w:rPr>
                <w:rFonts w:ascii="Calibri" w:cs="Calibri" w:eastAsia="Calibri" w:hAnsi="Calibri"/>
                <w:b w:val="false"/>
                <w:bCs w:val="false"/>
                <w:sz w:val="19"/>
                <w:szCs w:val="19"/>
              </w:rPr>
              <w:t xml:space="preserve"> + Σ R</w:t>
            </w:r>
            <w:r>
              <w:rPr>
                <w:rFonts w:ascii="Calibri" w:cs="Calibri" w:eastAsia="Calibri" w:hAnsi="Calibri"/>
                <w:b w:val="false"/>
                <w:bCs w:val="false"/>
                <w:sz w:val="19"/>
                <w:szCs w:val="19"/>
                <w:vertAlign w:val="subscript"/>
              </w:rPr>
              <w:t xml:space="preserve">IN</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başına maliyet (CPH)</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w:t>
            </w:r>
            <w:r>
              <w:rPr>
                <w:rFonts w:ascii="Calibri" w:cs="Calibri" w:eastAsia="Calibri" w:hAnsi="Calibri"/>
                <w:b w:val="false"/>
                <w:bCs w:val="false"/>
                <w:sz w:val="19"/>
                <w:szCs w:val="19"/>
                <w:vertAlign w:val="subscript"/>
              </w:rPr>
              <w:t xml:space="preserve">PH</w:t>
            </w:r>
            <w:r>
              <w:rPr>
                <w:rFonts w:ascii="Calibri" w:cs="Calibri" w:eastAsia="Calibri" w:hAnsi="Calibri"/>
                <w:b w:val="false"/>
                <w:bCs w:val="false"/>
                <w:sz w:val="19"/>
                <w:szCs w:val="19"/>
              </w:rPr>
              <w:t xml:space="preserve"> = Σ R</w:t>
            </w:r>
            <w:r>
              <w:rPr>
                <w:rFonts w:ascii="Calibri" w:cs="Calibri" w:eastAsia="Calibri" w:hAnsi="Calibri"/>
                <w:b w:val="false"/>
                <w:bCs w:val="false"/>
                <w:sz w:val="19"/>
                <w:szCs w:val="19"/>
                <w:vertAlign w:val="subscript"/>
              </w:rPr>
              <w:t xml:space="preserve">TC</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NH</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1.1-13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finansal ciro</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w:t>
            </w:r>
            <w:r>
              <w:rPr>
                <w:rFonts w:ascii="Calibri" w:cs="Calibri" w:eastAsia="Calibri" w:hAnsi="Calibri"/>
                <w:b w:val="false"/>
                <w:bCs w:val="false"/>
                <w:sz w:val="19"/>
                <w:szCs w:val="19"/>
                <w:vertAlign w:val="subscript"/>
              </w:rPr>
              <w:t xml:space="preserve">PFTE</w:t>
            </w:r>
            <w:r>
              <w:rPr>
                <w:rFonts w:ascii="Calibri" w:cs="Calibri" w:eastAsia="Calibri" w:hAnsi="Calibri"/>
                <w:b w:val="false"/>
                <w:bCs w:val="false"/>
                <w:sz w:val="19"/>
                <w:szCs w:val="19"/>
              </w:rPr>
              <w:t xml:space="preserve"> = R</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TFTE</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1.1-14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FVÖK (EBIT)</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w:t>
            </w:r>
            <w:r>
              <w:rPr>
                <w:rFonts w:ascii="Calibri" w:cs="Calibri" w:eastAsia="Calibri" w:hAnsi="Calibri"/>
                <w:b w:val="false"/>
                <w:bCs w:val="false"/>
                <w:sz w:val="19"/>
                <w:szCs w:val="19"/>
                <w:vertAlign w:val="subscript"/>
              </w:rPr>
              <w:t xml:space="preserve">PFTE</w:t>
            </w:r>
            <w:r>
              <w:rPr>
                <w:rFonts w:ascii="Calibri" w:cs="Calibri" w:eastAsia="Calibri" w:hAnsi="Calibri"/>
                <w:b w:val="false"/>
                <w:bCs w:val="false"/>
                <w:sz w:val="19"/>
                <w:szCs w:val="19"/>
              </w:rPr>
              <w:t xml:space="preserve"> = (R</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E</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TFTE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1.1-15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 / işletme gideri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w:t>
            </w:r>
            <w:r>
              <w:rPr>
                <w:rFonts w:ascii="Calibri" w:cs="Calibri" w:eastAsia="Calibri" w:hAnsi="Calibri"/>
                <w:b w:val="false"/>
                <w:bCs w:val="false"/>
                <w:sz w:val="19"/>
                <w:szCs w:val="19"/>
                <w:vertAlign w:val="subscript"/>
              </w:rPr>
              <w:t xml:space="preserve">POX</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COW</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OX</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1.1-16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İnsan sermayesi ROI (HCROI)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HCROI = [ (R</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E</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COW</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COW</w:t>
            </w:r>
            <w:r>
              <w:rPr>
                <w:rFonts w:ascii="Calibri" w:cs="Calibri" w:eastAsia="Calibri" w:hAnsi="Calibri"/>
                <w:b w:val="false"/>
                <w:bCs w:val="false"/>
                <w:sz w:val="19"/>
                <w:szCs w:val="19"/>
              </w:rPr>
              <w:t xml:space="preserve"> ] − 1</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1.1-17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 oranı (milyon saat)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OA</w:t>
            </w:r>
            <w:r>
              <w:rPr>
                <w:rFonts w:ascii="Calibri" w:cs="Calibri" w:eastAsia="Calibri" w:hAnsi="Calibri"/>
                <w:b w:val="false"/>
                <w:bCs w:val="false"/>
                <w:sz w:val="19"/>
                <w:szCs w:val="19"/>
              </w:rPr>
              <w:t xml:space="preserve"> ÷ H</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1.000.000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1.1-18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kaynaklı ölüm oranı (milyon saat)</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(Ölüm sayısı ÷ H</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1.000.000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1.1-19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 sıklık oranı (LTIFR)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(L</w:t>
            </w:r>
            <w:r>
              <w:rPr>
                <w:rFonts w:ascii="Calibri" w:cs="Calibri" w:eastAsia="Calibri" w:hAnsi="Calibri"/>
                <w:b w:val="false"/>
                <w:bCs w:val="false"/>
                <w:sz w:val="19"/>
                <w:szCs w:val="19"/>
                <w:vertAlign w:val="subscript"/>
              </w:rPr>
              <w:t xml:space="preserve">D</w:t>
            </w:r>
            <w:r>
              <w:rPr>
                <w:rFonts w:ascii="Calibri" w:cs="Calibri" w:eastAsia="Calibri" w:hAnsi="Calibri"/>
                <w:b w:val="false"/>
                <w:bCs w:val="false"/>
                <w:sz w:val="19"/>
                <w:szCs w:val="19"/>
              </w:rPr>
              <w:t xml:space="preserve"> ÷ H</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1.000.000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1.1-20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Plansız devamsızlık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w:t>
            </w:r>
            <w:r>
              <w:rPr>
                <w:rFonts w:ascii="Calibri" w:cs="Calibri" w:eastAsia="Calibri" w:hAnsi="Calibri"/>
                <w:b w:val="false"/>
                <w:bCs w:val="false"/>
                <w:sz w:val="19"/>
                <w:szCs w:val="19"/>
                <w:vertAlign w:val="subscript"/>
              </w:rPr>
              <w:t xml:space="preserve">UA</w:t>
            </w:r>
            <w:r>
              <w:rPr>
                <w:rFonts w:ascii="Calibri" w:cs="Calibri" w:eastAsia="Calibri" w:hAnsi="Calibri"/>
                <w:b w:val="false"/>
                <w:bCs w:val="false"/>
                <w:sz w:val="19"/>
                <w:szCs w:val="19"/>
              </w:rPr>
              <w:t xml:space="preserve"> = [ D</w:t>
            </w:r>
            <w:r>
              <w:rPr>
                <w:rFonts w:ascii="Calibri" w:cs="Calibri" w:eastAsia="Calibri" w:hAnsi="Calibri"/>
                <w:b w:val="false"/>
                <w:bCs w:val="false"/>
                <w:sz w:val="19"/>
                <w:szCs w:val="19"/>
                <w:vertAlign w:val="subscript"/>
              </w:rPr>
              <w:t xml:space="preserve">UA</w:t>
            </w:r>
            <w:r>
              <w:rPr>
                <w:rFonts w:ascii="Calibri" w:cs="Calibri" w:eastAsia="Calibri" w:hAnsi="Calibri"/>
                <w:b w:val="false"/>
                <w:bCs w:val="false"/>
                <w:sz w:val="19"/>
                <w:szCs w:val="19"/>
              </w:rPr>
              <w:t xml:space="preserve"> ÷ (W</w:t>
            </w:r>
            <w:r>
              <w:rPr>
                <w:rFonts w:ascii="Calibri" w:cs="Calibri" w:eastAsia="Calibri" w:hAnsi="Calibri"/>
                <w:b w:val="false"/>
                <w:bCs w:val="false"/>
                <w:sz w:val="19"/>
                <w:szCs w:val="19"/>
                <w:vertAlign w:val="subscript"/>
              </w:rPr>
              <w:t xml:space="preserve">D</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1.1-21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Wellness programı katılım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W</w:t>
            </w:r>
            <w:r>
              <w:rPr>
                <w:rFonts w:ascii="Calibri" w:cs="Calibri" w:eastAsia="Calibri" w:hAnsi="Calibri"/>
                <w:b w:val="false"/>
                <w:bCs w:val="false"/>
                <w:sz w:val="19"/>
                <w:szCs w:val="19"/>
                <w:vertAlign w:val="subscript"/>
              </w:rPr>
              <w:t xml:space="preserve">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WP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1.1-22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Bağlılık endeksi (anket puanı)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Endeks = (Toplam puan ÷ (Madde sayısı × Ölçek üst sınırı))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1.1-23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kıdem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Y</w:t>
            </w:r>
            <w:r>
              <w:rPr>
                <w:rFonts w:ascii="Calibri" w:cs="Calibri" w:eastAsia="Calibri" w:hAnsi="Calibri"/>
                <w:b w:val="false"/>
                <w:bCs w:val="false"/>
                <w:sz w:val="19"/>
                <w:szCs w:val="19"/>
                <w:vertAlign w:val="subscript"/>
              </w:rPr>
              <w:t xml:space="preserve">TS</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1.1-24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İlk yıl yıpranma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w:t>
            </w:r>
            <w:r>
              <w:rPr>
                <w:rFonts w:ascii="Calibri" w:cs="Calibri" w:eastAsia="Calibri" w:hAnsi="Calibri"/>
                <w:b w:val="false"/>
                <w:bCs w:val="false"/>
                <w:sz w:val="19"/>
                <w:szCs w:val="19"/>
                <w:vertAlign w:val="subscript"/>
              </w:rPr>
              <w:t xml:space="preserve">Y1</w:t>
            </w:r>
            <w:r>
              <w:rPr>
                <w:rFonts w:ascii="Calibri" w:cs="Calibri" w:eastAsia="Calibri" w:hAnsi="Calibri"/>
                <w:b w:val="false"/>
                <w:bCs w:val="false"/>
                <w:sz w:val="19"/>
                <w:szCs w:val="19"/>
              </w:rPr>
              <w:t xml:space="preserve"> = (E</w:t>
            </w:r>
            <w:r>
              <w:rPr>
                <w:rFonts w:ascii="Calibri" w:cs="Calibri" w:eastAsia="Calibri" w:hAnsi="Calibri"/>
                <w:b w:val="false"/>
                <w:bCs w:val="false"/>
                <w:sz w:val="19"/>
                <w:szCs w:val="19"/>
                <w:vertAlign w:val="subscript"/>
              </w:rPr>
              <w:t xml:space="preserve">Y1</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Y1</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1.1-25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eNPS (çalışan net tavsiye skoru)</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eNPS = [ (Destekçi − Karşıt) ÷ Yanıtlayan ]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1.1-26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Kontrol alanı (span of control)</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w:t>
            </w:r>
            <w:r>
              <w:rPr>
                <w:rFonts w:ascii="Calibri" w:cs="Calibri" w:eastAsia="Calibri" w:hAnsi="Calibri"/>
                <w:b w:val="false"/>
                <w:bCs w:val="false"/>
                <w:sz w:val="19"/>
                <w:szCs w:val="19"/>
                <w:vertAlign w:val="subscript"/>
              </w:rPr>
              <w:t xml:space="preserve">OC</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DR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SDR</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1.1-27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Cinsiyet ücret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w:t>
            </w:r>
            <w:r>
              <w:rPr>
                <w:rFonts w:ascii="Calibri" w:cs="Calibri" w:eastAsia="Calibri" w:hAnsi="Calibri"/>
                <w:b w:val="false"/>
                <w:bCs w:val="false"/>
                <w:sz w:val="19"/>
                <w:szCs w:val="19"/>
                <w:vertAlign w:val="subscript"/>
              </w:rPr>
              <w:t xml:space="preserve">PR</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CF</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CM</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1.1-28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Çeşitlilik ücret oranı (grup A)</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w:t>
            </w:r>
            <w:r>
              <w:rPr>
                <w:rFonts w:ascii="Calibri" w:cs="Calibri" w:eastAsia="Calibri" w:hAnsi="Calibri"/>
                <w:b w:val="false"/>
                <w:bCs w:val="false"/>
                <w:sz w:val="19"/>
                <w:szCs w:val="19"/>
                <w:vertAlign w:val="subscript"/>
              </w:rPr>
              <w:t xml:space="preserve">PRA</w:t>
            </w:r>
            <w:r>
              <w:rPr>
                <w:rFonts w:ascii="Calibri" w:cs="Calibri" w:eastAsia="Calibri" w:hAnsi="Calibri"/>
                <w:b w:val="false"/>
                <w:bCs w:val="false"/>
                <w:sz w:val="19"/>
                <w:szCs w:val="19"/>
              </w:rPr>
              <w:t xml:space="preserve"> = A</w:t>
            </w:r>
            <w:r>
              <w:rPr>
                <w:rFonts w:ascii="Calibri" w:cs="Calibri" w:eastAsia="Calibri" w:hAnsi="Calibri"/>
                <w:b w:val="false"/>
                <w:bCs w:val="false"/>
                <w:sz w:val="19"/>
                <w:szCs w:val="19"/>
                <w:vertAlign w:val="subscript"/>
              </w:rPr>
              <w:t xml:space="preserve">TCA</w:t>
            </w:r>
            <w:r>
              <w:rPr>
                <w:rFonts w:ascii="Calibri" w:cs="Calibri" w:eastAsia="Calibri" w:hAnsi="Calibri"/>
                <w:b w:val="false"/>
                <w:bCs w:val="false"/>
                <w:sz w:val="19"/>
                <w:szCs w:val="19"/>
              </w:rPr>
              <w:t xml:space="preserve"> ÷ A</w:t>
            </w:r>
            <w:r>
              <w:rPr>
                <w:rFonts w:ascii="Calibri" w:cs="Calibri" w:eastAsia="Calibri" w:hAnsi="Calibri"/>
                <w:b w:val="false"/>
                <w:bCs w:val="false"/>
                <w:sz w:val="19"/>
                <w:szCs w:val="19"/>
                <w:vertAlign w:val="subscript"/>
              </w:rPr>
              <w:t xml:space="preserve">TCW</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1.1-29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CEO / medyan çalışan ücret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w:t>
            </w:r>
            <w:r>
              <w:rPr>
                <w:rFonts w:ascii="Calibri" w:cs="Calibri" w:eastAsia="Calibri" w:hAnsi="Calibri"/>
                <w:b w:val="false"/>
                <w:bCs w:val="false"/>
                <w:sz w:val="19"/>
                <w:szCs w:val="19"/>
                <w:vertAlign w:val="subscript"/>
              </w:rPr>
              <w:t xml:space="preserve">WRA</w:t>
            </w:r>
            <w:r>
              <w:rPr>
                <w:rFonts w:ascii="Calibri" w:cs="Calibri" w:eastAsia="Calibri" w:hAnsi="Calibri"/>
                <w:b w:val="false"/>
                <w:bCs w:val="false"/>
                <w:sz w:val="19"/>
                <w:szCs w:val="19"/>
              </w:rPr>
              <w:t xml:space="preserve"> = A</w:t>
            </w:r>
            <w:r>
              <w:rPr>
                <w:rFonts w:ascii="Calibri" w:cs="Calibri" w:eastAsia="Calibri" w:hAnsi="Calibri"/>
                <w:b w:val="false"/>
                <w:bCs w:val="false"/>
                <w:sz w:val="19"/>
                <w:szCs w:val="19"/>
                <w:vertAlign w:val="subscript"/>
              </w:rPr>
              <w:t xml:space="preserve">CEO</w:t>
            </w:r>
            <w:r>
              <w:rPr>
                <w:rFonts w:ascii="Calibri" w:cs="Calibri" w:eastAsia="Calibri" w:hAnsi="Calibri"/>
                <w:b w:val="false"/>
                <w:bCs w:val="false"/>
                <w:sz w:val="19"/>
                <w:szCs w:val="19"/>
              </w:rPr>
              <w:t xml:space="preserve"> ÷ A</w:t>
            </w:r>
            <w:r>
              <w:rPr>
                <w:rFonts w:ascii="Calibri" w:cs="Calibri" w:eastAsia="Calibri" w:hAnsi="Calibri"/>
                <w:b w:val="false"/>
                <w:bCs w:val="false"/>
                <w:sz w:val="19"/>
                <w:szCs w:val="19"/>
                <w:vertAlign w:val="subscript"/>
              </w:rPr>
              <w:t xml:space="preserve">CTW</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1.1-30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eğitim tamamlama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w:t>
            </w:r>
            <w:r>
              <w:rPr>
                <w:rFonts w:ascii="Calibri" w:cs="Calibri" w:eastAsia="Calibri" w:hAnsi="Calibri"/>
                <w:b w:val="false"/>
                <w:bCs w:val="false"/>
                <w:sz w:val="19"/>
                <w:szCs w:val="19"/>
                <w:vertAlign w:val="subscript"/>
              </w:rPr>
              <w:t xml:space="preserve">TCR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EWC</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EW</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1.1-31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temsil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w:t>
            </w:r>
            <w:r>
              <w:rPr>
                <w:rFonts w:ascii="Calibri" w:cs="Calibri" w:eastAsia="Calibri" w:hAnsi="Calibri"/>
                <w:b w:val="false"/>
                <w:bCs w:val="false"/>
                <w:sz w:val="19"/>
                <w:szCs w:val="19"/>
                <w:vertAlign w:val="subscript"/>
              </w:rPr>
              <w:t xml:space="preserve">RR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RE</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TE</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1.1-32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Toplu sözleşme kapsama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w:t>
            </w:r>
            <w:r>
              <w:rPr>
                <w:rFonts w:ascii="Calibri" w:cs="Calibri" w:eastAsia="Calibri" w:hAnsi="Calibri"/>
                <w:b w:val="false"/>
                <w:bCs w:val="false"/>
                <w:sz w:val="19"/>
                <w:szCs w:val="19"/>
                <w:vertAlign w:val="subscript"/>
              </w:rPr>
              <w:t xml:space="preserve">CB</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CB</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TE</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1.1-33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Başvuru → aday dönüşüm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J</w:t>
            </w:r>
            <w:r>
              <w:rPr>
                <w:rFonts w:ascii="Calibri" w:cs="Calibri" w:eastAsia="Calibri" w:hAnsi="Calibri"/>
                <w:b w:val="false"/>
                <w:bCs w:val="false"/>
                <w:sz w:val="19"/>
                <w:szCs w:val="19"/>
                <w:vertAlign w:val="subscript"/>
              </w:rPr>
              <w:t xml:space="preserve">CR</w:t>
            </w:r>
            <w:r>
              <w:rPr>
                <w:rFonts w:ascii="Calibri" w:cs="Calibri" w:eastAsia="Calibri" w:hAnsi="Calibri"/>
                <w:b w:val="false"/>
                <w:bCs w:val="false"/>
                <w:sz w:val="19"/>
                <w:szCs w:val="19"/>
              </w:rPr>
              <w:t xml:space="preserve"> = (J</w:t>
            </w:r>
            <w:r>
              <w:rPr>
                <w:rFonts w:ascii="Calibri" w:cs="Calibri" w:eastAsia="Calibri" w:hAnsi="Calibri"/>
                <w:b w:val="false"/>
                <w:bCs w:val="false"/>
                <w:sz w:val="19"/>
                <w:szCs w:val="19"/>
                <w:vertAlign w:val="subscript"/>
              </w:rPr>
              <w:t xml:space="preserve">QC</w:t>
            </w:r>
            <w:r>
              <w:rPr>
                <w:rFonts w:ascii="Calibri" w:cs="Calibri" w:eastAsia="Calibri" w:hAnsi="Calibri"/>
                <w:b w:val="false"/>
                <w:bCs w:val="false"/>
                <w:sz w:val="19"/>
                <w:szCs w:val="19"/>
              </w:rPr>
              <w:t xml:space="preserve"> ÷ J</w:t>
            </w:r>
            <w:r>
              <w:rPr>
                <w:rFonts w:ascii="Calibri" w:cs="Calibri" w:eastAsia="Calibri" w:hAnsi="Calibri"/>
                <w:b w:val="false"/>
                <w:bCs w:val="false"/>
                <w:sz w:val="19"/>
                <w:szCs w:val="19"/>
                <w:vertAlign w:val="subscript"/>
              </w:rPr>
              <w:t xml:space="preserve">QA</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1.1-34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Doldurma süresi (gün)</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w:t>
            </w:r>
            <w:r>
              <w:rPr>
                <w:rFonts w:ascii="Calibri" w:cs="Calibri" w:eastAsia="Calibri" w:hAnsi="Calibri"/>
                <w:b w:val="false"/>
                <w:bCs w:val="false"/>
                <w:sz w:val="19"/>
                <w:szCs w:val="19"/>
                <w:vertAlign w:val="subscript"/>
              </w:rPr>
              <w:t xml:space="preserve">AVG</w:t>
            </w:r>
            <w:r>
              <w:rPr>
                <w:rFonts w:ascii="Calibri" w:cs="Calibri" w:eastAsia="Calibri" w:hAnsi="Calibri"/>
                <w:b w:val="false"/>
                <w:bCs w:val="false"/>
                <w:sz w:val="19"/>
                <w:szCs w:val="19"/>
              </w:rPr>
              <w:t xml:space="preserve"> = Σ T</w:t>
            </w:r>
            <w:r>
              <w:rPr>
                <w:rFonts w:ascii="Calibri" w:cs="Calibri" w:eastAsia="Calibri" w:hAnsi="Calibri"/>
                <w:b w:val="false"/>
                <w:bCs w:val="false"/>
                <w:sz w:val="19"/>
                <w:szCs w:val="19"/>
                <w:vertAlign w:val="subscript"/>
              </w:rPr>
              <w:t xml:space="preserve">DAO</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PF</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1.1-35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 doldurma süresi (gün)</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w:t>
            </w:r>
            <w:r>
              <w:rPr>
                <w:rFonts w:ascii="Calibri" w:cs="Calibri" w:eastAsia="Calibri" w:hAnsi="Calibri"/>
                <w:b w:val="false"/>
                <w:bCs w:val="false"/>
                <w:sz w:val="19"/>
                <w:szCs w:val="19"/>
                <w:vertAlign w:val="subscript"/>
              </w:rPr>
              <w:t xml:space="preserve">CAVG</w:t>
            </w:r>
            <w:r>
              <w:rPr>
                <w:rFonts w:ascii="Calibri" w:cs="Calibri" w:eastAsia="Calibri" w:hAnsi="Calibri"/>
                <w:b w:val="false"/>
                <w:bCs w:val="false"/>
                <w:sz w:val="19"/>
                <w:szCs w:val="19"/>
              </w:rPr>
              <w:t xml:space="preserve"> = Σ C</w:t>
            </w:r>
            <w:r>
              <w:rPr>
                <w:rFonts w:ascii="Calibri" w:cs="Calibri" w:eastAsia="Calibri" w:hAnsi="Calibri"/>
                <w:b w:val="false"/>
                <w:bCs w:val="false"/>
                <w:sz w:val="19"/>
                <w:szCs w:val="19"/>
                <w:vertAlign w:val="subscript"/>
              </w:rPr>
              <w:t xml:space="preserve">DAO</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CPF</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1.1-36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 kabul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J</w:t>
            </w:r>
            <w:r>
              <w:rPr>
                <w:rFonts w:ascii="Calibri" w:cs="Calibri" w:eastAsia="Calibri" w:hAnsi="Calibri"/>
                <w:b w:val="false"/>
                <w:bCs w:val="false"/>
                <w:sz w:val="19"/>
                <w:szCs w:val="19"/>
                <w:vertAlign w:val="subscript"/>
              </w:rPr>
              <w:t xml:space="preserve">OAR</w:t>
            </w:r>
            <w:r>
              <w:rPr>
                <w:rFonts w:ascii="Calibri" w:cs="Calibri" w:eastAsia="Calibri" w:hAnsi="Calibri"/>
                <w:b w:val="false"/>
                <w:bCs w:val="false"/>
                <w:sz w:val="19"/>
                <w:szCs w:val="19"/>
              </w:rPr>
              <w:t xml:space="preserve"> = (O</w:t>
            </w:r>
            <w:r>
              <w:rPr>
                <w:rFonts w:ascii="Calibri" w:cs="Calibri" w:eastAsia="Calibri" w:hAnsi="Calibri"/>
                <w:b w:val="false"/>
                <w:bCs w:val="false"/>
                <w:sz w:val="19"/>
                <w:szCs w:val="19"/>
                <w:vertAlign w:val="subscript"/>
              </w:rPr>
              <w:t xml:space="preserve">A</w:t>
            </w:r>
            <w:r>
              <w:rPr>
                <w:rFonts w:ascii="Calibri" w:cs="Calibri" w:eastAsia="Calibri" w:hAnsi="Calibri"/>
                <w:b w:val="false"/>
                <w:bCs w:val="false"/>
                <w:sz w:val="19"/>
                <w:szCs w:val="19"/>
              </w:rPr>
              <w:t xml:space="preserve"> ÷ O</w:t>
            </w:r>
            <w:r>
              <w:rPr>
                <w:rFonts w:ascii="Calibri" w:cs="Calibri" w:eastAsia="Calibri" w:hAnsi="Calibri"/>
                <w:b w:val="false"/>
                <w:bCs w:val="false"/>
                <w:sz w:val="19"/>
                <w:szCs w:val="19"/>
                <w:vertAlign w:val="subscript"/>
              </w:rPr>
              <w:t xml:space="preserve">M</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1.1-37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başına kalite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Q</w:t>
            </w:r>
            <w:r>
              <w:rPr>
                <w:rFonts w:ascii="Calibri" w:cs="Calibri" w:eastAsia="Calibri" w:hAnsi="Calibri"/>
                <w:b w:val="false"/>
                <w:bCs w:val="false"/>
                <w:sz w:val="19"/>
                <w:szCs w:val="19"/>
                <w:vertAlign w:val="subscript"/>
              </w:rPr>
              <w:t xml:space="preserve">PH</w:t>
            </w:r>
            <w:r>
              <w:rPr>
                <w:rFonts w:ascii="Calibri" w:cs="Calibri" w:eastAsia="Calibri" w:hAnsi="Calibri"/>
                <w:b w:val="false"/>
                <w:bCs w:val="false"/>
                <w:sz w:val="19"/>
                <w:szCs w:val="19"/>
              </w:rPr>
              <w:t xml:space="preserve"> = (P</w:t>
            </w:r>
            <w:r>
              <w:rPr>
                <w:rFonts w:ascii="Calibri" w:cs="Calibri" w:eastAsia="Calibri" w:hAnsi="Calibri"/>
                <w:b w:val="false"/>
                <w:bCs w:val="false"/>
                <w:sz w:val="19"/>
                <w:szCs w:val="19"/>
                <w:vertAlign w:val="subscript"/>
              </w:rPr>
              <w:t xml:space="preserve">A</w:t>
            </w:r>
            <w:r>
              <w:rPr>
                <w:rFonts w:ascii="Calibri" w:cs="Calibri" w:eastAsia="Calibri" w:hAnsi="Calibri"/>
                <w:b w:val="false"/>
                <w:bCs w:val="false"/>
                <w:sz w:val="19"/>
                <w:szCs w:val="19"/>
              </w:rPr>
              <w:t xml:space="preserve"> ÷ P</w:t>
            </w:r>
            <w:r>
              <w:rPr>
                <w:rFonts w:ascii="Calibri" w:cs="Calibri" w:eastAsia="Calibri" w:hAnsi="Calibri"/>
                <w:b w:val="false"/>
                <w:bCs w:val="false"/>
                <w:sz w:val="19"/>
                <w:szCs w:val="19"/>
                <w:vertAlign w:val="subscript"/>
              </w:rPr>
              <w:t xml:space="preserve">E</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1.1-38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İçeriden doldurulan pozisyon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PFI</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PFI</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NPF</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1.1-39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pozisyonların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CP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CP</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NPO</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1.1-40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pozisyonların içeriden doldurulma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CFI</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CFI</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NCF</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1.1-41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kritik pozisyon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VCP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VCP</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NVP</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1.1-42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 hareketlilik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w:t>
            </w:r>
            <w:r>
              <w:rPr>
                <w:rFonts w:ascii="Calibri" w:cs="Calibri" w:eastAsia="Calibri" w:hAnsi="Calibri"/>
                <w:b w:val="false"/>
                <w:bCs w:val="false"/>
                <w:sz w:val="19"/>
                <w:szCs w:val="19"/>
                <w:vertAlign w:val="subscript"/>
              </w:rPr>
              <w:t xml:space="preserve">MR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IM</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TE</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1.1-43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kapsam oranı (liderlik)</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w:t>
            </w:r>
            <w:r>
              <w:rPr>
                <w:rFonts w:ascii="Calibri" w:cs="Calibri" w:eastAsia="Calibri" w:hAnsi="Calibri"/>
                <w:b w:val="false"/>
                <w:bCs w:val="false"/>
                <w:sz w:val="19"/>
                <w:szCs w:val="19"/>
                <w:vertAlign w:val="subscript"/>
              </w:rPr>
              <w:t xml:space="preserve">CRL</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LSP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L</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1.1-44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derinliği: şimdi hazır (0–12 ay)</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w:t>
            </w:r>
            <w:r>
              <w:rPr>
                <w:rFonts w:ascii="Calibri" w:cs="Calibri" w:eastAsia="Calibri" w:hAnsi="Calibri"/>
                <w:b w:val="false"/>
                <w:bCs w:val="false"/>
                <w:sz w:val="19"/>
                <w:szCs w:val="19"/>
                <w:vertAlign w:val="subscript"/>
              </w:rPr>
              <w:t xml:space="preserve">DRN</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CPN</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CP</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1.1-45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etkinlik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w:t>
            </w:r>
            <w:r>
              <w:rPr>
                <w:rFonts w:ascii="Calibri" w:cs="Calibri" w:eastAsia="Calibri" w:hAnsi="Calibri"/>
                <w:b w:val="false"/>
                <w:bCs w:val="false"/>
                <w:sz w:val="19"/>
                <w:szCs w:val="19"/>
                <w:vertAlign w:val="subscript"/>
              </w:rPr>
              <w:t xml:space="preserve">ER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IHC</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CPO</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1.1-46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devir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W</w:t>
            </w:r>
            <w:r>
              <w:rPr>
                <w:rFonts w:ascii="Calibri" w:cs="Calibri" w:eastAsia="Calibri" w:hAnsi="Calibri"/>
                <w:b w:val="false"/>
                <w:bCs w:val="false"/>
                <w:sz w:val="19"/>
                <w:szCs w:val="19"/>
                <w:vertAlign w:val="subscript"/>
              </w:rPr>
              <w:t xml:space="preserve">TOR</w:t>
            </w:r>
            <w:r>
              <w:rPr>
                <w:rFonts w:ascii="Calibri" w:cs="Calibri" w:eastAsia="Calibri" w:hAnsi="Calibri"/>
                <w:b w:val="false"/>
                <w:bCs w:val="false"/>
                <w:sz w:val="19"/>
                <w:szCs w:val="19"/>
              </w:rPr>
              <w:t xml:space="preserve"> = (L</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AVG</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1.1-47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devir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w:t>
            </w:r>
            <w:r>
              <w:rPr>
                <w:rFonts w:ascii="Calibri" w:cs="Calibri" w:eastAsia="Calibri" w:hAnsi="Calibri"/>
                <w:b w:val="false"/>
                <w:bCs w:val="false"/>
                <w:sz w:val="19"/>
                <w:szCs w:val="19"/>
                <w:vertAlign w:val="subscript"/>
              </w:rPr>
              <w:t xml:space="preserve">WTR</w:t>
            </w:r>
            <w:r>
              <w:rPr>
                <w:rFonts w:ascii="Calibri" w:cs="Calibri" w:eastAsia="Calibri" w:hAnsi="Calibri"/>
                <w:b w:val="false"/>
                <w:bCs w:val="false"/>
                <w:sz w:val="19"/>
                <w:szCs w:val="19"/>
              </w:rPr>
              <w:t xml:space="preserve"> = (L</w:t>
            </w:r>
            <w:r>
              <w:rPr>
                <w:rFonts w:ascii="Calibri" w:cs="Calibri" w:eastAsia="Calibri" w:hAnsi="Calibri"/>
                <w:b w:val="false"/>
                <w:bCs w:val="false"/>
                <w:sz w:val="19"/>
                <w:szCs w:val="19"/>
                <w:vertAlign w:val="subscript"/>
              </w:rPr>
              <w:t xml:space="preserve">VL</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AVG</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1.1-48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kritik devir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w:t>
            </w:r>
            <w:r>
              <w:rPr>
                <w:rFonts w:ascii="Calibri" w:cs="Calibri" w:eastAsia="Calibri" w:hAnsi="Calibri"/>
                <w:b w:val="false"/>
                <w:bCs w:val="false"/>
                <w:sz w:val="19"/>
                <w:szCs w:val="19"/>
                <w:vertAlign w:val="subscript"/>
              </w:rPr>
              <w:t xml:space="preserve">CTO</w:t>
            </w:r>
            <w:r>
              <w:rPr>
                <w:rFonts w:ascii="Calibri" w:cs="Calibri" w:eastAsia="Calibri" w:hAnsi="Calibri"/>
                <w:b w:val="false"/>
                <w:bCs w:val="false"/>
                <w:sz w:val="19"/>
                <w:szCs w:val="19"/>
              </w:rPr>
              <w:t xml:space="preserve"> = (L</w:t>
            </w:r>
            <w:r>
              <w:rPr>
                <w:rFonts w:ascii="Calibri" w:cs="Calibri" w:eastAsia="Calibri" w:hAnsi="Calibri"/>
                <w:b w:val="false"/>
                <w:bCs w:val="false"/>
                <w:sz w:val="19"/>
                <w:szCs w:val="19"/>
                <w:vertAlign w:val="subscript"/>
              </w:rPr>
              <w:t xml:space="preserve">VCT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CAV</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1.1-49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Korunan grup gönüllü devir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w:t>
            </w:r>
            <w:r>
              <w:rPr>
                <w:rFonts w:ascii="Calibri" w:cs="Calibri" w:eastAsia="Calibri" w:hAnsi="Calibri"/>
                <w:b w:val="false"/>
                <w:bCs w:val="false"/>
                <w:sz w:val="19"/>
                <w:szCs w:val="19"/>
                <w:vertAlign w:val="subscript"/>
              </w:rPr>
              <w:t xml:space="preserve">TPG</w:t>
            </w:r>
            <w:r>
              <w:rPr>
                <w:rFonts w:ascii="Calibri" w:cs="Calibri" w:eastAsia="Calibri" w:hAnsi="Calibri"/>
                <w:b w:val="false"/>
                <w:bCs w:val="false"/>
                <w:sz w:val="19"/>
                <w:szCs w:val="19"/>
              </w:rPr>
              <w:t xml:space="preserve"> = (L</w:t>
            </w:r>
            <w:r>
              <w:rPr>
                <w:rFonts w:ascii="Calibri" w:cs="Calibri" w:eastAsia="Calibri" w:hAnsi="Calibri"/>
                <w:b w:val="false"/>
                <w:bCs w:val="false"/>
                <w:sz w:val="19"/>
                <w:szCs w:val="19"/>
                <w:vertAlign w:val="subscript"/>
              </w:rPr>
              <w:t xml:space="preserve">TPG</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APG</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1.1-50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başına ortalama eğitim saati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w:t>
            </w:r>
            <w:r>
              <w:rPr>
                <w:rFonts w:ascii="Calibri" w:cs="Calibri" w:eastAsia="Calibri" w:hAnsi="Calibri"/>
                <w:b w:val="false"/>
                <w:bCs w:val="false"/>
                <w:sz w:val="19"/>
                <w:szCs w:val="19"/>
                <w:vertAlign w:val="subscript"/>
              </w:rPr>
              <w:t xml:space="preserve">AT</w:t>
            </w:r>
            <w:r>
              <w:rPr>
                <w:rFonts w:ascii="Calibri" w:cs="Calibri" w:eastAsia="Calibri" w:hAnsi="Calibri"/>
                <w:b w:val="false"/>
                <w:bCs w:val="false"/>
                <w:sz w:val="19"/>
                <w:szCs w:val="19"/>
              </w:rPr>
              <w:t xml:space="preserve"> = T</w:t>
            </w:r>
            <w:r>
              <w:rPr>
                <w:rFonts w:ascii="Calibri" w:cs="Calibri" w:eastAsia="Calibri" w:hAnsi="Calibri"/>
                <w:b w:val="false"/>
                <w:bCs w:val="false"/>
                <w:sz w:val="19"/>
                <w:szCs w:val="19"/>
                <w:vertAlign w:val="subscript"/>
              </w:rPr>
              <w:t xml:space="preserve">HT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WT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1.1-51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Eğitime katılan işgücü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WPT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1.1-52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Korunan grup eğitim katılım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PUT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PUP</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PT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1.1-53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Güncel performans geri bildirimi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w:t>
            </w:r>
            <w:r>
              <w:rPr>
                <w:rFonts w:ascii="Calibri" w:cs="Calibri" w:eastAsia="Calibri" w:hAnsi="Calibri"/>
                <w:b w:val="false"/>
                <w:bCs w:val="false"/>
                <w:sz w:val="19"/>
                <w:szCs w:val="19"/>
                <w:vertAlign w:val="subscript"/>
              </w:rPr>
              <w:t xml:space="preserve">BR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RF</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1.1-54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Biçimsel eğitime katılan lider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w:t>
            </w:r>
            <w:r>
              <w:rPr>
                <w:rFonts w:ascii="Calibri" w:cs="Calibri" w:eastAsia="Calibri" w:hAnsi="Calibri"/>
                <w:b w:val="false"/>
                <w:bCs w:val="false"/>
                <w:sz w:val="19"/>
                <w:szCs w:val="19"/>
                <w:vertAlign w:val="subscript"/>
              </w:rPr>
              <w:t xml:space="preserve">LT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LT</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L</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1.1-55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W</w:t>
            </w:r>
            <w:r>
              <w:rPr>
                <w:rFonts w:ascii="Calibri" w:cs="Calibri" w:eastAsia="Calibri" w:hAnsi="Calibri"/>
                <w:b w:val="false"/>
                <w:bCs w:val="false"/>
                <w:sz w:val="19"/>
                <w:szCs w:val="19"/>
                <w:vertAlign w:val="subscript"/>
              </w:rPr>
              <w:t xml:space="preserve">CR</w:t>
            </w:r>
            <w:r>
              <w:rPr>
                <w:rFonts w:ascii="Calibri" w:cs="Calibri" w:eastAsia="Calibri" w:hAnsi="Calibri"/>
                <w:b w:val="false"/>
                <w:bCs w:val="false"/>
                <w:sz w:val="19"/>
                <w:szCs w:val="19"/>
              </w:rPr>
              <w:t xml:space="preserve"> = Σ R</w:t>
            </w:r>
            <w:r>
              <w:rPr>
                <w:rFonts w:ascii="Calibri" w:cs="Calibri" w:eastAsia="Calibri" w:hAnsi="Calibri"/>
                <w:b w:val="false"/>
                <w:bCs w:val="false"/>
                <w:sz w:val="19"/>
                <w:szCs w:val="19"/>
                <w:vertAlign w:val="subscript"/>
              </w:rPr>
              <w:t xml:space="preserve">CR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T</w:t>
            </w:r>
          </w:p>
        </w:tc>
      </w:tr>
    </w:tbl>
    <w:p>
      <w:pPr>
        <w:pStyle w:val="Heading3"/>
        <w:keepNext/>
        <w:spacing w:after="80" w:before="280"/>
      </w:pPr>
      <w:r>
        <w:rPr>
          <w:rFonts w:ascii="Calibri" w:cs="Calibri" w:eastAsia="Calibri" w:hAnsi="Calibri"/>
          <w:b/>
          <w:bCs/>
          <w:sz w:val="24"/>
          <w:szCs w:val="24"/>
        </w:rPr>
        <w:t xml:space="preserve">1.2  ISO 30408 İnsan Yönetişimi Rehberi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Hedefe göre sapma (hedef ve sonuç)</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Sapma = ((Sonuç − Hedef) ÷ Hedef)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Kabul edilebilir sonuç aralığı sapması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Sapma = Sonuç − Alt sınır (altındaysa); Sonuç − Üst sınır (üstündeyse); 0 (aralıktaysa)</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Değer uyum puanı (araçların ilkeleri güçlendirmesi)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Puan = ((Güçlendiren − Zayıflatan) ÷ (Güçlendiren + Nötr + Zayıflatan))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 ve ölçü bağlantı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Bağlantı = (Kurumsal hedefe ya da KPI'ya bağlı hedef/ölçü ÷ Toplam hedef/ölçü)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İlkelerin teslim edildiği algısı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Algı = (Olumlu yanıt ÷ Toplam yanıt)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İzleme takvimine uyum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Uyum = (Tamamlanan gözden geçirme ÷ Planlanan gözden geçirme)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Paydaş katılım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 (Katılan ÷ Hedef kitle)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1.2-08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İfadelerin uygulama kapsaması (öz değerlendirme)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Kapsama = ((Uygulanan + 0,5 × Kısmen uygulanan) ÷ İfade sayısı) × 100</w:t>
            </w:r>
          </w:p>
        </w:tc>
      </w:tr>
    </w:tbl>
    <w:p>
      <w:pPr>
        <w:pStyle w:val="Heading3"/>
        <w:keepNext/>
        <w:spacing w:after="80" w:before="280"/>
      </w:pPr>
      <w:r>
        <w:rPr>
          <w:rFonts w:ascii="Calibri" w:cs="Calibri" w:eastAsia="Calibri" w:hAnsi="Calibri"/>
          <w:b/>
          <w:bCs/>
          <w:sz w:val="24"/>
          <w:szCs w:val="24"/>
        </w:rPr>
        <w:t xml:space="preserve">1.3  ISO 30435 İşgücü Veri Kalitesi Rehberi ve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1.3-01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Doğruluk oranı (örnekte hatasız kayıt)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Doğruluk = (1 − Hatalı kayıt ÷ Örneklenen kayıt)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1.3-02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Gözden geçirilecek asgari örnek hacmi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Örnek = ⌈ Toplam kayıt × Örnek yüzdesi ÷ 100 ⌉</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1.3-03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alan tamlığı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Tamlık = (Dolu zorunlu alan ÷ Beklenen zorunlu alan)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1.3-04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Olay ile kayıt arasındaki gecikme (güncellik)</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Güncellik = (Hedef süre içinde kaydedilen olay ÷ Toplam olay)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1.3-05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Sistemler ve dönemler arası tutarlılık</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Tutarlılık = (1 − Tutarsız kayıt ÷ Karşılaştırılan kayıt)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1.3-06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İlgili veri payı (uygunluk)</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Uygunluk = (Amaca hizmet eden veri noktası ÷ Toplanan veri noktası)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1.3-07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belge, yetki ve vize kayıtlarının teyidi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Teyit oranı = (Bitiş tarihi teyitli kayıt ÷ Toplam belge kaydı)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1.3-08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Tarihsel veri temizliği iş yükü ve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 = Kayıt × Hata % ÷ 100 × Dakika/kayıt ÷ 60 × Saat ücreti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1.3-09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Boyut skor kartı (en zayıf unsur)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Zayıf halka = min(Doğruluk, Güncellik, Tamlık, Tutarlılık, Uygunluk)</w:t>
            </w:r>
          </w:p>
        </w:tc>
      </w:tr>
    </w:tbl>
    <w:p>
      <w:pPr>
        <w:pStyle w:val="Heading3"/>
        <w:keepNext/>
        <w:spacing w:after="80" w:before="280"/>
      </w:pPr>
      <w:r>
        <w:rPr>
          <w:rFonts w:ascii="Calibri" w:cs="Calibri" w:eastAsia="Calibri" w:hAnsi="Calibri"/>
          <w:b/>
          <w:bCs/>
          <w:sz w:val="24"/>
          <w:szCs w:val="24"/>
        </w:rPr>
        <w:t xml:space="preserve">1.4  ISO/TS 30423 Uyum ve Etik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1.4-01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 başından itibaren kümülatif toplam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 toplamı = A1 + A2 + A3 + … + An</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1.4-02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Sonuçlandırılan disiplin işlemleri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Sonuçlandırılan = Açılış bakiyesi + Dönemde eklenen dosya − Kapanış bakiyesi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1.4-03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taraflarca sonuçlandırılan uyuşmazlıklar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Sonuçlandırılan = Açılış bakiyesi + Dönemde havale edilen − Geri çekilen − Kapanış bakiyesi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1.4-04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Uyum ve etik eğitimini tamamlayan çalışan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Tamamlama oranı = (Eğitimi tamamlayan çalışan ÷ Tamamlaması gereken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1.4-05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Öngörülen süre içinde tamamlama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Süre içinde tamamlama = (Süre içinde tamamlayan ÷ Tamamlaması gereken çalışan)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1.4-06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Vaka sayısının tam zaman eşdeğerine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TZE oranı = (Vaka sayısı ÷ Tam zaman eşdeğeri)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1.4-07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İçeride çözülen şikâyetlerin payı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 çözüm oranı = (İçeride çözülen şikâyet ÷ Toplam çözülen şikâyet)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1.4-08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Kategorinin toplam içindeki payı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 payı = (Kategorideki vaka ÷ Toplam vaka)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1.4-09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Metriğin yıllık yüzde değişimi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Yıllık değişim = ((Cari dönem − Önceki dönem) ÷ Önceki dönem)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1.4-10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Şikâyetsiz gün sayısı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Şikâyetsiz gün = Dönemdeki toplam gün − Şikâyet kaydedilen gün</w:t>
            </w:r>
          </w:p>
        </w:tc>
      </w:tr>
    </w:tbl>
    <w:p>
      <w:pPr>
        <w:pStyle w:val="Heading3"/>
        <w:keepNext/>
        <w:spacing w:after="80" w:before="280"/>
      </w:pPr>
      <w:r>
        <w:rPr>
          <w:rFonts w:ascii="Calibri" w:cs="Calibri" w:eastAsia="Calibri" w:hAnsi="Calibri"/>
          <w:b/>
          <w:bCs/>
          <w:sz w:val="24"/>
          <w:szCs w:val="24"/>
        </w:rPr>
        <w:t xml:space="preserve">2.1  ISO 30409 İşgücü Planlaması Rehberi ve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Arz–talep açığı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Açık = Talep (FTE) − Arz (FTE)</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Finanse edilmiş boş kadro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kadro oranı = (Finanse edilmiş boş kadro ÷ Finanse edilmiş pozisyon)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Net hareketlilik ve devir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Net hareketlilik = Çıkış − Giriş</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Emeklilik ve ayrılış maruziyeti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Maruziyet = (Planlama döneminde ayrılması beklenen ÷ Grup büyüklüğü)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ile fiili başlama farkı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Başlama oranı = (İşe başlayan ÷ Verilen teklif)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Koşullu işgücüne bağımlılık</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Koşullu oran = ((Yüklenici + Geçici) ÷ (Kadrolu + Yüklenici + Geçici))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Yönetici başına çalışan</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Yönetici başına çalışan = Çalışan sayısı ÷ Yönetici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bazında arz açığı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açığı = 100 − (Gereken yetkinliğe sahip ÷ Gruptaki kişi)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Senaryoya göre talep projeksiyonu</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Talep = Mevcut talep × (1 + Yıllık değişim ÷ 100)</w:t>
            </w:r>
            <w:r>
              <w:rPr>
                <w:rFonts w:ascii="Calibri" w:cs="Calibri" w:eastAsia="Calibri" w:hAnsi="Calibri"/>
                <w:b w:val="false"/>
                <w:bCs w:val="false"/>
                <w:sz w:val="19"/>
                <w:szCs w:val="19"/>
                <w:vertAlign w:val="superscript"/>
              </w:rPr>
              <w:t xml:space="preserve">yıl</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2.1-10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Arz riski puanı (olasılık × etki)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Risk puanı = Olasılık (1–5) × Etki (1–5)</w:t>
            </w:r>
          </w:p>
        </w:tc>
      </w:tr>
    </w:tbl>
    <w:p>
      <w:pPr>
        <w:pStyle w:val="Heading3"/>
        <w:keepNext/>
        <w:spacing w:after="80" w:before="280"/>
      </w:pPr>
      <w:r>
        <w:rPr>
          <w:rFonts w:ascii="Calibri" w:cs="Calibri" w:eastAsia="Calibri" w:hAnsi="Calibri"/>
          <w:b/>
          <w:bCs/>
          <w:sz w:val="24"/>
          <w:szCs w:val="24"/>
        </w:rPr>
        <w:t xml:space="preserve">2.2  ISO 30434 İşgücü Tahsisi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Teslimat oranı: iş teslim edilecek mi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Teslimat = (Tahsis edilen iş ÷ Toplam talep)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oranı: çalışanlar kullanılacak mı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 (Tahsis edilen iş ÷ Toplam kapasite)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yükü oranı: iş yükü aşırı mı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yükü = (Çalışana tahsis edilen iş ÷ Çalışanın uygunluğu)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 farkı (tahmin − hedef)</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Fark = Tahmin − Hedef</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Tolerans aralığı sapması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Sapma = Tahmin − Alt sınır (alt sınırın altındaysa); Tahmin − Üst sınır (üstündeyse); 0 (aralıktaysa)</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Düzenli ve ek kapasite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Düzenli = Kişi × (Sözleşme saati − Planlı izin); Ek = Kişi × Ek uygunluk; Toplam = Düzenli + Ek</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uyumu (schedule adherence)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uyumu = (İşyerinde geçirilen üretken süre ÷ Toplam tahsis edilen üretken süre)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2.2-08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performansı (schedule performance)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performansı = (Çalışma ortamında geçirilen toplam süre ÷ Atanan ya da planlanan süre)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2.2-09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Tahmin doğruluğu (forecast demand accuracy)</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Tahmin oranı = (Tahmin edilen talep ÷ Fiilen çalışılan süre)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2.2-10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Geçmiş kullanım (past utilization)</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Geçmiş kullanım = (Fiilen çalışılan süre ÷ Çalışanların kapasitesi) × 100</w:t>
            </w:r>
          </w:p>
        </w:tc>
      </w:tr>
    </w:tbl>
    <w:p>
      <w:pPr>
        <w:pStyle w:val="Heading3"/>
        <w:keepNext/>
        <w:spacing w:after="80" w:before="280"/>
      </w:pPr>
      <w:r>
        <w:rPr>
          <w:rFonts w:ascii="Calibri" w:cs="Calibri" w:eastAsia="Calibri" w:hAnsi="Calibri"/>
          <w:b/>
          <w:bCs/>
          <w:sz w:val="24"/>
          <w:szCs w:val="24"/>
        </w:rPr>
        <w:t xml:space="preserve">2.3  ISO/TS 30425 İşgücü Bulunabilirliği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2.3-01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 eşdeğeri (FTE)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 = A + (B ÷ C)</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2.3-02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Yarı zamanlı FTE payının değişimi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değişimi = (Yarı zamanlı FTE</w:t>
            </w:r>
            <w:r>
              <w:rPr>
                <w:rFonts w:ascii="Calibri" w:cs="Calibri" w:eastAsia="Calibri" w:hAnsi="Calibri"/>
                <w:b w:val="false"/>
                <w:bCs w:val="false"/>
                <w:sz w:val="19"/>
                <w:szCs w:val="19"/>
                <w:vertAlign w:val="subscript"/>
              </w:rPr>
              <w:t xml:space="preserve">cari</w:t>
            </w:r>
            <w:r>
              <w:rPr>
                <w:rFonts w:ascii="Calibri" w:cs="Calibri" w:eastAsia="Calibri" w:hAnsi="Calibri"/>
                <w:b w:val="false"/>
                <w:bCs w:val="false"/>
                <w:sz w:val="19"/>
                <w:szCs w:val="19"/>
              </w:rPr>
              <w:t xml:space="preserve"> ÷ FTE</w:t>
            </w:r>
            <w:r>
              <w:rPr>
                <w:rFonts w:ascii="Calibri" w:cs="Calibri" w:eastAsia="Calibri" w:hAnsi="Calibri"/>
                <w:b w:val="false"/>
                <w:bCs w:val="false"/>
                <w:sz w:val="19"/>
                <w:szCs w:val="19"/>
                <w:vertAlign w:val="subscript"/>
              </w:rPr>
              <w:t xml:space="preserve">cari</w:t>
            </w:r>
            <w:r>
              <w:rPr>
                <w:rFonts w:ascii="Calibri" w:cs="Calibri" w:eastAsia="Calibri" w:hAnsi="Calibri"/>
                <w:b w:val="false"/>
                <w:bCs w:val="false"/>
                <w:sz w:val="19"/>
                <w:szCs w:val="19"/>
              </w:rPr>
              <w:t xml:space="preserve"> − Yarı zamanlı FTE</w:t>
            </w:r>
            <w:r>
              <w:rPr>
                <w:rFonts w:ascii="Calibri" w:cs="Calibri" w:eastAsia="Calibri" w:hAnsi="Calibri"/>
                <w:b w:val="false"/>
                <w:bCs w:val="false"/>
                <w:sz w:val="19"/>
                <w:szCs w:val="19"/>
                <w:vertAlign w:val="subscript"/>
              </w:rPr>
              <w:t xml:space="preserve">önceki</w:t>
            </w:r>
            <w:r>
              <w:rPr>
                <w:rFonts w:ascii="Calibri" w:cs="Calibri" w:eastAsia="Calibri" w:hAnsi="Calibri"/>
                <w:b w:val="false"/>
                <w:bCs w:val="false"/>
                <w:sz w:val="19"/>
                <w:szCs w:val="19"/>
              </w:rPr>
              <w:t xml:space="preserve"> ÷ FTE</w:t>
            </w:r>
            <w:r>
              <w:rPr>
                <w:rFonts w:ascii="Calibri" w:cs="Calibri" w:eastAsia="Calibri" w:hAnsi="Calibri"/>
                <w:b w:val="false"/>
                <w:bCs w:val="false"/>
                <w:sz w:val="19"/>
                <w:szCs w:val="19"/>
                <w:vertAlign w:val="subscript"/>
              </w:rPr>
              <w:t xml:space="preserve">önceki</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2.3-03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Bütçelenen ile fiili kadro sapması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Sapma = Fiili kadro − Bütçelenen kadro</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2.3-04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koşullu işgücü</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Koşullu işgücü = Bağımsız yükleniciler + Kiralık ve ajans işgücü</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2.3-05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Devamsızlık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(B ÷ C)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2.3-06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Devamsızlık oranının göreli değişimi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Göreli değişim = ((Cari oran − Önceki oran) ÷ Önceki oran) × 100</w:t>
            </w:r>
          </w:p>
        </w:tc>
      </w:tr>
    </w:tbl>
    <w:p>
      <w:pPr>
        <w:pStyle w:val="Heading3"/>
        <w:keepNext/>
        <w:spacing w:after="80" w:before="280"/>
      </w:pPr>
      <w:r>
        <w:rPr>
          <w:rFonts w:ascii="Calibri" w:cs="Calibri" w:eastAsia="Calibri" w:hAnsi="Calibri"/>
          <w:b/>
          <w:bCs/>
          <w:sz w:val="24"/>
          <w:szCs w:val="24"/>
        </w:rPr>
        <w:t xml:space="preserve">2.4  ISO/TS 30433 Yedekleme Planlaması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etkililiği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Etkililik = (İçeriden doldurulan kritik pozisyon ÷ Toplam kritik pozisyon yedeklemesi)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kapsama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Kapsama = (Havuzdaki çalışan ÷ Toplam lider sayısı)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Hazırlık (derinlik) oranı — üç ufuk</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Hazırlık = (İlgili ufukta hazır aday bulunan kritik pozisyon ÷ Kritik pozisyon)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hazır aday</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Derinlik = Hazır aday ÷ Kritik pozisyon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eşleşme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Eşleşme = (Mevcut ağırlıklı ortalama puan ÷ Mutabık kalınan gelecek gereklilik)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yedek gücü (bench strength)</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gücü oranı = (Asgari eşikleri karşılayan havuz üyesi ÷ Havuz mevcudu)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 büyüme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Büyüme = ((Cari havuz mevcudu − Önceki yıl mevcudu) ÷ Önceki yıl mevcudu)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Havuzdan devir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 devri = (Dönemde havuzdan çıkan ÷ Havuz mevcudu)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 adayı olmayan pozisyon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(Hazır adayı olmayan liderlik pozisyonu ÷ Toplam liderlik pozisyonu)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alım payı ve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alım payı = (Dışarıdan doldurulan kritik pozisyon ÷ Toplam yedekleme)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2.4-11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 üyesi başına gelişim yatırımı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Yatırım = Gelişim bütçesi ÷ Havuz mevcudu</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2.4-12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risk endeksi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Risk = (Hazır adayı olmayan pozisyon payı + Kapsama açığı + Hazırlık açığı) ÷ 3</w:t>
            </w:r>
          </w:p>
        </w:tc>
      </w:tr>
    </w:tbl>
    <w:p>
      <w:pPr>
        <w:pStyle w:val="Heading3"/>
        <w:keepNext/>
        <w:spacing w:after="80" w:before="280"/>
      </w:pPr>
      <w:r>
        <w:rPr>
          <w:rFonts w:ascii="Calibri" w:cs="Calibri" w:eastAsia="Calibri" w:hAnsi="Calibri"/>
          <w:b/>
          <w:bCs/>
          <w:sz w:val="24"/>
          <w:szCs w:val="24"/>
        </w:rPr>
        <w:t xml:space="preserve">3.1  ISO 30405 İşe Alım Rehberi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 açık pozisyon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Aday/vakans = Başvuru ÷ Açık pozisyon</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havuzuna geçen başvuru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Havuza geçiş = (Havuza geçen ÷ Başvuru)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Gereklilikleri karşılayan başvuru</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(Gereklilikleri karşılayan ÷ Başvuru)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Kendiliğinden başvuru payı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 (Kendiliğinden başvuru ÷ Toplam başvuru)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çalışan referansı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Referans yoğunluğu = Çalışan referansı ÷ Açık pozisyon</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doldurma süresi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Doldurma süresi = Toplam gün ÷ Doldurulan pozisyon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kabul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kabul = (Kabul edilen teklif ÷ Yapılan teklif)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Planlanan tarihte başlayan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Zamanında başlama = (Planlanan tarihte başlayan ÷ Teklifi kabul eden)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Yeni çalışanların elde tutulması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Elde tutma = (Süre sonunda çalışan ÷ İşe alınan)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Olağan sürede terfi eden yeni çalışan</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Terfi oranı = (Terfi eden ÷ İşe alınan)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Yapay zekâ aracının başarımı (F1)</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F1 = 2 × Kesinlik × Duyarlılık ÷ (Kesinlik + Duyarlılık)</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3.1-12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Gruplar arası seçilme oranı karşılaştırması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Düşük seçilme oranı ÷ Yüksek seçilme oranı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3.1-13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Değerlendirmenin net faydası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Net fayda = N × T × r × SD</w:t>
            </w:r>
            <w:r>
              <w:rPr>
                <w:rFonts w:ascii="Calibri" w:cs="Calibri" w:eastAsia="Calibri" w:hAnsi="Calibri"/>
                <w:b w:val="false"/>
                <w:bCs w:val="false"/>
                <w:sz w:val="19"/>
                <w:szCs w:val="19"/>
                <w:vertAlign w:val="subscript"/>
              </w:rPr>
              <w:t xml:space="preserve">y</w:t>
            </w:r>
            <w:r>
              <w:rPr>
                <w:rFonts w:ascii="Calibri" w:cs="Calibri" w:eastAsia="Calibri" w:hAnsi="Calibri"/>
                <w:b w:val="false"/>
                <w:bCs w:val="false"/>
                <w:sz w:val="19"/>
                <w:szCs w:val="19"/>
              </w:rPr>
              <w:t xml:space="preserve"> × Z</w:t>
            </w:r>
            <w:r>
              <w:rPr>
                <w:rFonts w:ascii="Calibri" w:cs="Calibri" w:eastAsia="Calibri" w:hAnsi="Calibri"/>
                <w:b w:val="false"/>
                <w:bCs w:val="false"/>
                <w:sz w:val="19"/>
                <w:szCs w:val="19"/>
                <w:vertAlign w:val="subscript"/>
              </w:rPr>
              <w:t xml:space="preserve">x</w:t>
            </w:r>
            <w:r>
              <w:rPr>
                <w:rFonts w:ascii="Calibri" w:cs="Calibri" w:eastAsia="Calibri" w:hAnsi="Calibri"/>
                <w:b w:val="false"/>
                <w:bCs w:val="false"/>
                <w:sz w:val="19"/>
                <w:szCs w:val="19"/>
              </w:rPr>
              <w:t xml:space="preserve"> − C</w:t>
            </w:r>
          </w:p>
        </w:tc>
      </w:tr>
    </w:tbl>
    <w:p>
      <w:pPr>
        <w:pStyle w:val="Heading3"/>
        <w:keepNext/>
        <w:spacing w:after="80" w:before="280"/>
      </w:pPr>
      <w:r>
        <w:rPr>
          <w:rFonts w:ascii="Calibri" w:cs="Calibri" w:eastAsia="Calibri" w:hAnsi="Calibri"/>
          <w:b/>
          <w:bCs/>
          <w:sz w:val="24"/>
          <w:szCs w:val="24"/>
        </w:rPr>
        <w:t xml:space="preserve">3.2  ISO/TS 30430 İşe Alım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nitelikli aday (AQC)</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AQC = Nitelikli aday (QC) ÷ Açık pozisyon (TP)</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Nitelikli aday oranı (QC/TC)</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Nitelik oranı = (Nitelikli aday ÷ Toplam aday)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toplam aday (TC/TP)</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yoğunluğu = Toplam aday (TC) ÷ Açık pozisyon (TP)</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doldurma süresi (TD/TP)</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Doldurma süresi = Toplam gün (TD) ÷ Doldurulan pozisyon (TP)</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pozisyonlarda doldurma süresi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süre = Kritik pozisyonların toplam günü ÷ Kritik pozisyon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Doldurulamayan onaylı talep</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Açık talep oranı = (Doldurulamayan ÷ Onaylanan toplam talep)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Boşluğun bilinmesinden onaylı talebe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süre = Toplam gün ÷ Vaka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Boşluğun bilinmesinden teklifin kabulüne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süre = (Boşluk → talep) + (Talep → teklifin kabulü)</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Ayrılıştan yeni çalışanın işe başlamasına</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süre = Toplam iş günü ÷ Vaka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Ayrılıştan uyum sürecinin bitişine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süre = (Ayrılış → işe başlama) + (Uyum süreci)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3.2-11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Plana göre gerçekleşen işe alım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Gerçekleşme = (Gerçekleşen işe alım ÷ Planlanan işe alım)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3.2-12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pozisyon süresinin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Karşılık = Boş gün × Günlük katkı × Pozisyon sayısı</w:t>
            </w:r>
          </w:p>
        </w:tc>
      </w:tr>
    </w:tbl>
    <w:p>
      <w:pPr>
        <w:pStyle w:val="Heading3"/>
        <w:keepNext/>
        <w:spacing w:after="80" w:before="280"/>
      </w:pPr>
      <w:r>
        <w:rPr>
          <w:rFonts w:ascii="Calibri" w:cs="Calibri" w:eastAsia="Calibri" w:hAnsi="Calibri"/>
          <w:b/>
          <w:bCs/>
          <w:sz w:val="24"/>
          <w:szCs w:val="24"/>
        </w:rPr>
        <w:t xml:space="preserve">3.3  ISO/TS 30407 İşe Alım Başına Maliyet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3.3-01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CPHI: kuruma özgü işe alım başına maliyet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CPHI = (ΣX</w:t>
            </w:r>
            <w:r>
              <w:rPr>
                <w:rFonts w:ascii="Calibri" w:cs="Calibri" w:eastAsia="Calibri" w:hAnsi="Calibri"/>
                <w:b w:val="false"/>
                <w:bCs w:val="false"/>
                <w:sz w:val="19"/>
                <w:szCs w:val="19"/>
                <w:vertAlign w:val="subscript"/>
              </w:rPr>
              <w:t xml:space="preserve">dış</w:t>
            </w:r>
            <w:r>
              <w:rPr>
                <w:rFonts w:ascii="Calibri" w:cs="Calibri" w:eastAsia="Calibri" w:hAnsi="Calibri"/>
                <w:b w:val="false"/>
                <w:bCs w:val="false"/>
                <w:sz w:val="19"/>
                <w:szCs w:val="19"/>
              </w:rPr>
              <w:t xml:space="preserve"> + ΣX</w:t>
            </w:r>
            <w:r>
              <w:rPr>
                <w:rFonts w:ascii="Calibri" w:cs="Calibri" w:eastAsia="Calibri" w:hAnsi="Calibri"/>
                <w:b w:val="false"/>
                <w:bCs w:val="false"/>
                <w:sz w:val="19"/>
                <w:szCs w:val="19"/>
                <w:vertAlign w:val="subscript"/>
              </w:rPr>
              <w:t xml:space="preserve">iç</w:t>
            </w:r>
            <w:r>
              <w:rPr>
                <w:rFonts w:ascii="Calibri" w:cs="Calibri" w:eastAsia="Calibri" w:hAnsi="Calibri"/>
                <w:b w:val="false"/>
                <w:bCs w:val="false"/>
                <w:sz w:val="19"/>
                <w:szCs w:val="19"/>
              </w:rPr>
              <w:t xml:space="preserve">) ÷ Y</w:t>
            </w:r>
            <w:r>
              <w:rPr>
                <w:rFonts w:ascii="Calibri" w:cs="Calibri" w:eastAsia="Calibri" w:hAnsi="Calibri"/>
                <w:b w:val="false"/>
                <w:bCs w:val="false"/>
                <w:sz w:val="19"/>
                <w:szCs w:val="19"/>
                <w:vertAlign w:val="subscript"/>
              </w:rPr>
              <w:t xml:space="preserve">tot</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3.3-02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CPHC: karşılaştırılabilir işe alım başına maliyet</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CPHC = (ΣX</w:t>
            </w:r>
            <w:r>
              <w:rPr>
                <w:rFonts w:ascii="Calibri" w:cs="Calibri" w:eastAsia="Calibri" w:hAnsi="Calibri"/>
                <w:b w:val="false"/>
                <w:bCs w:val="false"/>
                <w:sz w:val="19"/>
                <w:szCs w:val="19"/>
                <w:vertAlign w:val="subscript"/>
              </w:rPr>
              <w:t xml:space="preserve">dış</w:t>
            </w:r>
            <w:r>
              <w:rPr>
                <w:rFonts w:ascii="Calibri" w:cs="Calibri" w:eastAsia="Calibri" w:hAnsi="Calibri"/>
                <w:b w:val="false"/>
                <w:bCs w:val="false"/>
                <w:sz w:val="19"/>
                <w:szCs w:val="19"/>
              </w:rPr>
              <w:t xml:space="preserve"> + ΣX</w:t>
            </w:r>
            <w:r>
              <w:rPr>
                <w:rFonts w:ascii="Calibri" w:cs="Calibri" w:eastAsia="Calibri" w:hAnsi="Calibri"/>
                <w:b w:val="false"/>
                <w:bCs w:val="false"/>
                <w:sz w:val="19"/>
                <w:szCs w:val="19"/>
                <w:vertAlign w:val="subscript"/>
              </w:rPr>
              <w:t xml:space="preserve">iç</w:t>
            </w:r>
            <w:r>
              <w:rPr>
                <w:rFonts w:ascii="Calibri" w:cs="Calibri" w:eastAsia="Calibri" w:hAnsi="Calibri"/>
                <w:b w:val="false"/>
                <w:bCs w:val="false"/>
                <w:sz w:val="19"/>
                <w:szCs w:val="19"/>
              </w:rPr>
              <w:t xml:space="preserve">) ÷ Y</w:t>
            </w:r>
            <w:r>
              <w:rPr>
                <w:rFonts w:ascii="Calibri" w:cs="Calibri" w:eastAsia="Calibri" w:hAnsi="Calibri"/>
                <w:b w:val="false"/>
                <w:bCs w:val="false"/>
                <w:sz w:val="19"/>
                <w:szCs w:val="19"/>
                <w:vertAlign w:val="subscript"/>
              </w:rPr>
              <w:t xml:space="preserve">tot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3.3-03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HCR: işe alım maliyet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HCR = ((ΣX</w:t>
            </w:r>
            <w:r>
              <w:rPr>
                <w:rFonts w:ascii="Calibri" w:cs="Calibri" w:eastAsia="Calibri" w:hAnsi="Calibri"/>
                <w:b w:val="false"/>
                <w:bCs w:val="false"/>
                <w:sz w:val="19"/>
                <w:szCs w:val="19"/>
                <w:vertAlign w:val="subscript"/>
              </w:rPr>
              <w:t xml:space="preserve">dış</w:t>
            </w:r>
            <w:r>
              <w:rPr>
                <w:rFonts w:ascii="Calibri" w:cs="Calibri" w:eastAsia="Calibri" w:hAnsi="Calibri"/>
                <w:b w:val="false"/>
                <w:bCs w:val="false"/>
                <w:sz w:val="19"/>
                <w:szCs w:val="19"/>
              </w:rPr>
              <w:t xml:space="preserve"> + ΣX</w:t>
            </w:r>
            <w:r>
              <w:rPr>
                <w:rFonts w:ascii="Calibri" w:cs="Calibri" w:eastAsia="Calibri" w:hAnsi="Calibri"/>
                <w:b w:val="false"/>
                <w:bCs w:val="false"/>
                <w:sz w:val="19"/>
                <w:szCs w:val="19"/>
                <w:vertAlign w:val="subscript"/>
              </w:rPr>
              <w:t xml:space="preserve">iç</w:t>
            </w:r>
            <w:r>
              <w:rPr>
                <w:rFonts w:ascii="Calibri" w:cs="Calibri" w:eastAsia="Calibri" w:hAnsi="Calibri"/>
                <w:b w:val="false"/>
                <w:bCs w:val="false"/>
                <w:sz w:val="19"/>
                <w:szCs w:val="19"/>
              </w:rPr>
              <w:t xml:space="preserve">) ÷ Y</w:t>
            </w:r>
            <w:r>
              <w:rPr>
                <w:rFonts w:ascii="Calibri" w:cs="Calibri" w:eastAsia="Calibri" w:hAnsi="Calibri"/>
                <w:b w:val="false"/>
                <w:bCs w:val="false"/>
                <w:sz w:val="19"/>
                <w:szCs w:val="19"/>
                <w:vertAlign w:val="subscript"/>
              </w:rPr>
              <w:t xml:space="preserve">tot,FYC</w:t>
            </w:r>
            <w:r>
              <w:rPr>
                <w:rFonts w:ascii="Calibri" w:cs="Calibri" w:eastAsia="Calibri" w:hAnsi="Calibri"/>
                <w:b w:val="false"/>
                <w:bCs w:val="false"/>
                <w:sz w:val="19"/>
                <w:szCs w:val="19"/>
              </w:rPr>
              <w:t xml:space="preserv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3.3-04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Segmentlerin toplam CPH'si ve basit ortalaması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w:t>
            </w:r>
            <w:r>
              <w:rPr>
                <w:rFonts w:ascii="Calibri" w:cs="Calibri" w:eastAsia="Calibri" w:hAnsi="Calibri"/>
                <w:b w:val="false"/>
                <w:bCs w:val="false"/>
                <w:sz w:val="19"/>
                <w:szCs w:val="19"/>
                <w:vertAlign w:val="subscript"/>
              </w:rPr>
              <w:t xml:space="preserve">toplam</w:t>
            </w:r>
            <w:r>
              <w:rPr>
                <w:rFonts w:ascii="Calibri" w:cs="Calibri" w:eastAsia="Calibri" w:hAnsi="Calibri"/>
                <w:b w:val="false"/>
                <w:bCs w:val="false"/>
                <w:sz w:val="19"/>
                <w:szCs w:val="19"/>
              </w:rPr>
              <w:t xml:space="preserve"> = Σ(dış</w:t>
            </w:r>
            <w:r>
              <w:rPr>
                <w:rFonts w:ascii="Calibri" w:cs="Calibri" w:eastAsia="Calibri" w:hAnsi="Calibri"/>
                <w:b w:val="false"/>
                <w:bCs w:val="false"/>
                <w:sz w:val="19"/>
                <w:szCs w:val="19"/>
                <w:vertAlign w:val="subscript"/>
              </w:rPr>
              <w:t xml:space="preserve">s</w:t>
            </w:r>
            <w:r>
              <w:rPr>
                <w:rFonts w:ascii="Calibri" w:cs="Calibri" w:eastAsia="Calibri" w:hAnsi="Calibri"/>
                <w:b w:val="false"/>
                <w:bCs w:val="false"/>
                <w:sz w:val="19"/>
                <w:szCs w:val="19"/>
              </w:rPr>
              <w:t xml:space="preserve"> + iç</w:t>
            </w:r>
            <w:r>
              <w:rPr>
                <w:rFonts w:ascii="Calibri" w:cs="Calibri" w:eastAsia="Calibri" w:hAnsi="Calibri"/>
                <w:b w:val="false"/>
                <w:bCs w:val="false"/>
                <w:sz w:val="19"/>
                <w:szCs w:val="19"/>
                <w:vertAlign w:val="subscript"/>
              </w:rPr>
              <w:t xml:space="preserve">s</w:t>
            </w:r>
            <w:r>
              <w:rPr>
                <w:rFonts w:ascii="Calibri" w:cs="Calibri" w:eastAsia="Calibri" w:hAnsi="Calibri"/>
                <w:b w:val="false"/>
                <w:bCs w:val="false"/>
                <w:sz w:val="19"/>
                <w:szCs w:val="19"/>
              </w:rPr>
              <w:t xml:space="preserve">) ÷ Σişe alım</w:t>
            </w:r>
            <w:r>
              <w:rPr>
                <w:rFonts w:ascii="Calibri" w:cs="Calibri" w:eastAsia="Calibri" w:hAnsi="Calibri"/>
                <w:b w:val="false"/>
                <w:bCs w:val="false"/>
                <w:sz w:val="19"/>
                <w:szCs w:val="19"/>
                <w:vertAlign w:val="subscript"/>
              </w:rPr>
              <w:t xml:space="preserve">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3.3-05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Kampüs CPH: zorunlu ve zorunlu sonrası eğitimden işe alım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w:t>
            </w:r>
            <w:r>
              <w:rPr>
                <w:rFonts w:ascii="Calibri" w:cs="Calibri" w:eastAsia="Calibri" w:hAnsi="Calibri"/>
                <w:b w:val="false"/>
                <w:bCs w:val="false"/>
                <w:sz w:val="19"/>
                <w:szCs w:val="19"/>
                <w:vertAlign w:val="subscript"/>
              </w:rPr>
              <w:t xml:space="preserve">kampüs</w:t>
            </w:r>
            <w:r>
              <w:rPr>
                <w:rFonts w:ascii="Calibri" w:cs="Calibri" w:eastAsia="Calibri" w:hAnsi="Calibri"/>
                <w:b w:val="false"/>
                <w:bCs w:val="false"/>
                <w:sz w:val="19"/>
                <w:szCs w:val="19"/>
              </w:rPr>
              <w:t xml:space="preserve"> = (ΣX</w:t>
            </w:r>
            <w:r>
              <w:rPr>
                <w:rFonts w:ascii="Calibri" w:cs="Calibri" w:eastAsia="Calibri" w:hAnsi="Calibri"/>
                <w:b w:val="false"/>
                <w:bCs w:val="false"/>
                <w:sz w:val="19"/>
                <w:szCs w:val="19"/>
                <w:vertAlign w:val="subscript"/>
              </w:rPr>
              <w:t xml:space="preserve">dış,kampüs</w:t>
            </w:r>
            <w:r>
              <w:rPr>
                <w:rFonts w:ascii="Calibri" w:cs="Calibri" w:eastAsia="Calibri" w:hAnsi="Calibri"/>
                <w:b w:val="false"/>
                <w:bCs w:val="false"/>
                <w:sz w:val="19"/>
                <w:szCs w:val="19"/>
              </w:rPr>
              <w:t xml:space="preserve"> + ΣX</w:t>
            </w:r>
            <w:r>
              <w:rPr>
                <w:rFonts w:ascii="Calibri" w:cs="Calibri" w:eastAsia="Calibri" w:hAnsi="Calibri"/>
                <w:b w:val="false"/>
                <w:bCs w:val="false"/>
                <w:sz w:val="19"/>
                <w:szCs w:val="19"/>
                <w:vertAlign w:val="subscript"/>
              </w:rPr>
              <w:t xml:space="preserve">iç,zorunlu</w:t>
            </w:r>
            <w:r>
              <w:rPr>
                <w:rFonts w:ascii="Calibri" w:cs="Calibri" w:eastAsia="Calibri" w:hAnsi="Calibri"/>
                <w:b w:val="false"/>
                <w:bCs w:val="false"/>
                <w:sz w:val="19"/>
                <w:szCs w:val="19"/>
              </w:rPr>
              <w:t xml:space="preserve">) ÷ Y</w:t>
            </w:r>
            <w:r>
              <w:rPr>
                <w:rFonts w:ascii="Calibri" w:cs="Calibri" w:eastAsia="Calibri" w:hAnsi="Calibri"/>
                <w:b w:val="false"/>
                <w:bCs w:val="false"/>
                <w:sz w:val="19"/>
                <w:szCs w:val="19"/>
                <w:vertAlign w:val="subscript"/>
              </w:rPr>
              <w:t xml:space="preserve">tot,zorunlu</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3.3-06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Karma işe alımcı ücretinin kampüse paylaştırılması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Kampüse ayrılan = Ücret × Kampüs payı (%)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3.3-07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 kaleminin dönemler arası sapması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Sapma = ((Cari − Önceki) ÷ Önceki) × 100</w:t>
            </w:r>
          </w:p>
        </w:tc>
      </w:tr>
    </w:tbl>
    <w:p>
      <w:pPr>
        <w:pStyle w:val="Heading3"/>
        <w:keepNext/>
        <w:spacing w:after="80" w:before="280"/>
      </w:pPr>
      <w:r>
        <w:rPr>
          <w:rFonts w:ascii="Calibri" w:cs="Calibri" w:eastAsia="Calibri" w:hAnsi="Calibri"/>
          <w:b/>
          <w:bCs/>
          <w:sz w:val="24"/>
          <w:szCs w:val="24"/>
        </w:rPr>
        <w:t xml:space="preserve">3.4  ISO/TS 30411 İşe Alım Kalitesi Metriği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3.4-01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Yaklaşım A: ortalama performans puanı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performans puanı = Σ performans puanı ÷ yeni işe alım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3.4-02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Yaklaşım B: ortalama KSA puanı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KSA puanı = Σ KSA puanı ÷ KSA madde sayısı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3.4-03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Grup için QoH: ortalamaların ortalaması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Grup QoH = (Ortalama</w:t>
            </w:r>
            <w:r>
              <w:rPr>
                <w:rFonts w:ascii="Calibri" w:cs="Calibri" w:eastAsia="Calibri" w:hAnsi="Calibri"/>
                <w:b w:val="false"/>
                <w:bCs w:val="false"/>
                <w:sz w:val="19"/>
                <w:szCs w:val="19"/>
                <w:vertAlign w:val="subscript"/>
              </w:rPr>
              <w:t xml:space="preserve">1</w:t>
            </w:r>
            <w:r>
              <w:rPr>
                <w:rFonts w:ascii="Calibri" w:cs="Calibri" w:eastAsia="Calibri" w:hAnsi="Calibri"/>
                <w:b w:val="false"/>
                <w:bCs w:val="false"/>
                <w:sz w:val="19"/>
                <w:szCs w:val="19"/>
              </w:rPr>
              <w:t xml:space="preserve"> + … + Ortalama</w:t>
            </w:r>
            <w:r>
              <w:rPr>
                <w:rFonts w:ascii="Calibri" w:cs="Calibri" w:eastAsia="Calibri" w:hAnsi="Calibri"/>
                <w:b w:val="false"/>
                <w:bCs w:val="false"/>
                <w:sz w:val="19"/>
                <w:szCs w:val="19"/>
                <w:vertAlign w:val="subscript"/>
              </w:rPr>
              <w:t xml:space="preserve">6</w:t>
            </w:r>
            <w:r>
              <w:rPr>
                <w:rFonts w:ascii="Calibri" w:cs="Calibri" w:eastAsia="Calibri" w:hAnsi="Calibri"/>
                <w:b w:val="false"/>
                <w:bCs w:val="false"/>
                <w:sz w:val="19"/>
                <w:szCs w:val="19"/>
              </w:rPr>
              <w:t xml:space="preserve">) ÷ 6</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3.4-04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Beklenti farkı (%)</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Beklenti farkı = ((Ortalama − Beklenti) ÷ Beklenti)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3.4-05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Beklentiyi karşılama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Karşılama oranı = (Beklentiyi karşılayan ya da aşan yeni işe alım ÷ Toplam yeni işe alım) × 100</w:t>
            </w:r>
          </w:p>
        </w:tc>
      </w:tr>
    </w:tbl>
    <w:p>
      <w:pPr>
        <w:pStyle w:val="Heading3"/>
        <w:keepNext/>
        <w:spacing w:after="80" w:before="280"/>
      </w:pPr>
      <w:r>
        <w:rPr>
          <w:rFonts w:ascii="Calibri" w:cs="Calibri" w:eastAsia="Calibri" w:hAnsi="Calibri"/>
          <w:b/>
          <w:bCs/>
          <w:sz w:val="24"/>
          <w:szCs w:val="24"/>
        </w:rPr>
        <w:t xml:space="preserve">3.5  ISO/TS 30410 İşe Alımın Etkisi Metriği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3.5-01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pozisyonun yıllık etkisi (IR)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S</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B</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3.5-02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Bireyin yıllık etkisi (II)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w:t>
            </w:r>
            <w:r>
              <w:rPr>
                <w:rFonts w:ascii="Calibri" w:cs="Calibri" w:eastAsia="Calibri" w:hAnsi="Calibri"/>
                <w:b w:val="false"/>
                <w:bCs w:val="false"/>
                <w:sz w:val="19"/>
                <w:szCs w:val="19"/>
                <w:vertAlign w:val="subscript"/>
              </w:rPr>
              <w:t xml:space="preserve">I</w:t>
            </w:r>
            <w:r>
              <w:rPr>
                <w:rFonts w:ascii="Calibri" w:cs="Calibri" w:eastAsia="Calibri" w:hAnsi="Calibri"/>
                <w:b w:val="false"/>
                <w:bCs w:val="false"/>
                <w:sz w:val="19"/>
                <w:szCs w:val="19"/>
              </w:rPr>
              <w:t xml:space="preserve"> = I</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N</w:t>
            </w:r>
            <w:r>
              <w:rPr>
                <w:rFonts w:ascii="Calibri" w:cs="Calibri" w:eastAsia="Calibri" w:hAnsi="Calibri"/>
                <w:b w:val="false"/>
                <w:bCs w:val="false"/>
                <w:sz w:val="19"/>
                <w:szCs w:val="19"/>
                <w:vertAlign w:val="subscript"/>
              </w:rPr>
              <w:t xml:space="preserve">R</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3.5-03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Pozisyonun iş değerindeki payı (SR, tersine hesap)</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(I</w:t>
            </w:r>
            <w:r>
              <w:rPr>
                <w:rFonts w:ascii="Calibri" w:cs="Calibri" w:eastAsia="Calibri" w:hAnsi="Calibri"/>
                <w:b w:val="false"/>
                <w:bCs w:val="false"/>
                <w:sz w:val="19"/>
                <w:szCs w:val="19"/>
                <w:vertAlign w:val="subscript"/>
              </w:rPr>
              <w:t xml:space="preserve">R</w:t>
            </w:r>
            <w:r>
              <w:rPr>
                <w:rFonts w:ascii="Calibri" w:cs="Calibri" w:eastAsia="Calibri" w:hAnsi="Calibri"/>
                <w:b w:val="false"/>
                <w:bCs w:val="false"/>
                <w:sz w:val="19"/>
                <w:szCs w:val="19"/>
              </w:rPr>
              <w:t xml:space="preserve"> ÷ B)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3.5-04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Performans değişiminin etkisi (D)</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 = I</w:t>
            </w:r>
            <w:r>
              <w:rPr>
                <w:rFonts w:ascii="Calibri" w:cs="Calibri" w:eastAsia="Calibri" w:hAnsi="Calibri"/>
                <w:b w:val="false"/>
                <w:bCs w:val="false"/>
                <w:sz w:val="19"/>
                <w:szCs w:val="19"/>
                <w:vertAlign w:val="subscript"/>
              </w:rPr>
              <w:t xml:space="preserve">I</w:t>
            </w:r>
            <w:r>
              <w:rPr>
                <w:rFonts w:ascii="Calibri" w:cs="Calibri" w:eastAsia="Calibri" w:hAnsi="Calibri"/>
                <w:b w:val="false"/>
                <w:bCs w:val="false"/>
                <w:sz w:val="19"/>
                <w:szCs w:val="19"/>
              </w:rPr>
              <w:t xml:space="preserve"> × (R − T) ÷ 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3.5-05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kritik pozisyonun etkisi (L)</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 = I</w:t>
            </w:r>
            <w:r>
              <w:rPr>
                <w:rFonts w:ascii="Calibri" w:cs="Calibri" w:eastAsia="Calibri" w:hAnsi="Calibri"/>
                <w:b w:val="false"/>
                <w:bCs w:val="false"/>
                <w:sz w:val="19"/>
                <w:szCs w:val="19"/>
                <w:vertAlign w:val="subscript"/>
              </w:rPr>
              <w:t xml:space="preserve">I</w:t>
            </w:r>
            <w:r>
              <w:rPr>
                <w:rFonts w:ascii="Calibri" w:cs="Calibri" w:eastAsia="Calibri" w:hAnsi="Calibri"/>
                <w:b w:val="false"/>
                <w:bCs w:val="false"/>
                <w:sz w:val="19"/>
                <w:szCs w:val="19"/>
              </w:rPr>
              <w:t xml:space="preserve"> × M ÷ 12</w:t>
            </w:r>
          </w:p>
        </w:tc>
      </w:tr>
    </w:tbl>
    <w:p>
      <w:pPr>
        <w:pStyle w:val="Heading3"/>
        <w:keepNext/>
        <w:spacing w:after="80" w:before="280"/>
      </w:pPr>
      <w:r>
        <w:rPr>
          <w:rFonts w:ascii="Calibri" w:cs="Calibri" w:eastAsia="Calibri" w:hAnsi="Calibri"/>
          <w:b/>
          <w:bCs/>
          <w:sz w:val="24"/>
          <w:szCs w:val="24"/>
        </w:rPr>
        <w:t xml:space="preserve">4.1  ISO 30422 Öğrenme ve Gelişim Rehberi ve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Yılda en az bir resmi öğrenmeye katılan çalışan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 (Tekil katılımcı ÷ Toplam çalışan)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Kategoriye göre resmi öğrenmeye katılım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 katılımı = (Kategoriye katılan ÷ Kategorinin hedef kitlesi)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Belirli alanlarda sertifika alan çalışan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Sertifikalı oranı = (Sertifika alan çalışan ÷ Alandaki çalışan)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resmi eğitim saati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Saat/çalışan = Toplam resmi eğitim saati ÷ Toplam çalışan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ve gelişim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maliyet = Dış sağlayıcı + İç kaynak + Teknoloji + Diğer + Öğrenen zamanı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öğrenme ve gelişim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Maliyet/çalışan = Toplam maliyet ÷ Toplam çalışan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Belirli bir faaliyetin yatırım getirisi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Yatırım getirisi = ((Parasal fayda − Maliyet) ÷ Maliyet)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Öğrenenin L&amp;D süreçlerine tepkisi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tepki = (Olumlu yanıt ÷ Toplam yanıt)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grupları için ortalama yetkinlik derecesi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yetkinlik = Toplam puan ÷ Değerlendirilen çalışan</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4.1-10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Yeni başlayanın yetkinliğe ulaşma süresi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Süre = Toplam gün ÷ Yetkinliğe ulaşan yeni başlayan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4.1-11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kazancı ve kalıcılığı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Normalleştirilmiş kazanç = ((Son test − Ön test) ÷ (En yüksek puan − Ön test)) × 100</w:t>
            </w:r>
          </w:p>
        </w:tc>
      </w:tr>
    </w:tbl>
    <w:p>
      <w:pPr>
        <w:pStyle w:val="Heading3"/>
        <w:keepNext/>
        <w:spacing w:after="80" w:before="280"/>
      </w:pPr>
      <w:r>
        <w:rPr>
          <w:rFonts w:ascii="Calibri" w:cs="Calibri" w:eastAsia="Calibri" w:hAnsi="Calibri"/>
          <w:b/>
          <w:bCs/>
          <w:sz w:val="24"/>
          <w:szCs w:val="24"/>
        </w:rPr>
        <w:t xml:space="preserve">4.2  ISO/TS 30437 Öğrenme ve Gelişim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Tamamlanma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Tamamlanma oranı = (Tamamlayan sayısı ÷ Hedef kitle)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Öğrenmeye erişen çalışan yüzdesi (reach)</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Erişim = (Tekil katılımcı ÷ Toplam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biçimsel öğrenme saati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saat = Toplam öğrenme saati ÷ Çalışan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oranı (kurs, saat, doküman, araç, derslik)</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oranı = (Kullanılan ÷ Mevcut)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Ö&amp;G biriminde tam zaman eşdeğeri (TZE)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TZE = Tam zamanlı personel + Σ (kısmi zamanlıların çalışma oranı)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maliyeti (kurum)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maliyet = Merkezî birim + İş birimi harcamaları + Öğrenim geri ödemesi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Katılımcı tepkisi — olumlu yüzde (düzey 1)</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yüzde = (Üst iki kutuyu işaretleyen ÷ Yanıtlayan)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 ilk denemede geçme oranı (düzey 2)</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İlk denemede geçme = (İlk denemede geçen ÷ Sınava giren)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Uygulama oranı (düzey 3)</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Uygulama oranı = Σ (katılımcı başına uygulanan içerik yüzdesi) ÷ Katılımcı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Öğrenmenin izole etkisi (düzey 4)</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İzole etki = Kurumsal göstergedeki değişim × Öğrenmenin katkı yüzdesi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Güven düzeltilmiş izole etki (katılımcı tahmini)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Güven düzeltilmiş etki = Ortalama (Etki tahmini × Güven düzeyi)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4.2-12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Yatırım getirisi (düzey 5)</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YG = ((Brüt fayda − Toplam maliyet) ÷ Toplam maliyet)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4.2-13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 = Σ (birim ağırlığı × birim yetkinlik puanı)</w:t>
            </w:r>
          </w:p>
        </w:tc>
      </w:tr>
    </w:tbl>
    <w:p>
      <w:pPr>
        <w:pStyle w:val="Heading3"/>
        <w:keepNext/>
        <w:spacing w:after="80" w:before="280"/>
      </w:pPr>
      <w:r>
        <w:rPr>
          <w:rFonts w:ascii="Calibri" w:cs="Calibri" w:eastAsia="Calibri" w:hAnsi="Calibri"/>
          <w:b/>
          <w:bCs/>
          <w:sz w:val="24"/>
          <w:szCs w:val="24"/>
        </w:rPr>
        <w:t xml:space="preserve">4.3  ISO/TS 30428 Beceri ve Yetkinlik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gelişim ve eğitim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maliyet = Eğitim birimlerinin harcaması + Diğer birimlerin eğitim harcaması + Öğrenim desteği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Program düzeyinde maliyet</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Program maliyeti = (Personel zamanı × Tam yüklü saat ücreti) + Doğrudan program maliyetleri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yıllık yüzde değişimi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Yıllık değişim = ((Cari yıl maliyeti − Önceki yıl maliyeti) ÷ Önceki yıl maliyeti)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harcama</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harcama = Toplam gelişim ve eğitim maliyeti ÷ Çalışan sayısı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Öğrenen başına ortalama harcama</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Öğrenen başına harcama = Toplam gelişim ve eğitim maliyeti ÷ Öğrenen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bordroya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Bordro payı = (Toplam gelişim ve eğitim maliyeti ÷ Toplam bordro)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gelire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Gelir payı = (Toplam gelişim ve eğitim maliyeti ÷ Toplam gelir)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Eğitime katılan çalışan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oranı = (En az bir biçimsel eğitime katılan çalışan ÷ Toplam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Kategoriye göre katılım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 katılımı = (Kategoride eğitim alan çalışan ÷ Kategorideki toplam çalışan)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biçimsel eğitim saati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saat = Toplam biçimsel eğitim saati ÷ Çalışan sayısı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4.3-11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 (basit ortalama)</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oranı = Çalışan yetkinlik puanlarının ortalaması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4.3-12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Ağırlıklı yetkinlik oranı (grup/bölüm)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Ağırlıklı oran = Σ (Grup ortalaması × Gruptaki kişi sayısı) ÷ Toplam kişi sayısı</w:t>
            </w:r>
          </w:p>
        </w:tc>
      </w:tr>
    </w:tbl>
    <w:p>
      <w:pPr>
        <w:pStyle w:val="Heading3"/>
        <w:keepNext/>
        <w:spacing w:after="80" w:before="280"/>
      </w:pPr>
      <w:r>
        <w:rPr>
          <w:rFonts w:ascii="Calibri" w:cs="Calibri" w:eastAsia="Calibri" w:hAnsi="Calibri"/>
          <w:b/>
          <w:bCs/>
          <w:sz w:val="24"/>
          <w:szCs w:val="24"/>
        </w:rPr>
        <w:t xml:space="preserve">4.4  ISO/TS 30431 Liderlik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4.4-01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Liderlik güveni toplam endeksi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Endeks = (Adalet + Dürüstlük + Tutarlılık) ÷ 3</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4.4-02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Likert ortalamasının yüzdeye çevrilmesi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Yüzde = (Ortalama − Alt sınır) ÷ (Üst sınır − Alt sınır)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4.4-03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Genel kontrol alanı (Formül 1)</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Genel kontrol alanı = Toplam işgücü ÷ Toplam yönetici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4.4-04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Özel kontrol alanı (Formül 2)</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Kontrol alanı = Toplam işgücü ÷ Doğrudan astı olan yönetici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4.4-05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Kontrol alanı dağılım payları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 (Eşiği aşan yönetici ÷ Astı olan yönetici)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4.4-06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Liderlik gelişim programlarına katılım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Gelişim yüzdesi = (Programlara katılan lider ÷ Toplam lider)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4.4-07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Liderlerin eğitime katılımı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 yüzdesi = (Eğitim alan lider ÷ Toplam yönetim kadrosu)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4.4-08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değişim (puan ve göreli)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Puan değişimi = Cari − Önceki; Göreli değişim = ((Cari − Önceki) ÷ Önceki) × 100</w:t>
            </w:r>
          </w:p>
        </w:tc>
      </w:tr>
    </w:tbl>
    <w:p>
      <w:pPr>
        <w:pStyle w:val="Heading3"/>
        <w:keepNext/>
        <w:spacing w:after="80" w:before="280"/>
      </w:pPr>
      <w:r>
        <w:rPr>
          <w:rFonts w:ascii="Calibri" w:cs="Calibri" w:eastAsia="Calibri" w:hAnsi="Calibri"/>
          <w:b/>
          <w:bCs/>
          <w:sz w:val="24"/>
          <w:szCs w:val="24"/>
        </w:rPr>
        <w:t xml:space="preserve">4.5  ISO/TR 30406 Sürdürülebilir İstihdam Edilebilirlik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4.5-01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Faz açığı (istenen − mevcut)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Açık = İstenen faz − Mevcut faz</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4.5-02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Öncelik puanı (açık × öncelik)</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Öncelik puanı = maks(İstenen − Mevcut, 0) × Öncelik ağırlığı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4.5-03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Küme faz ortalaması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Küme ortalaması = Σ faz ÷ faktör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4.5-04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Madde uygulama yüzdesi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Uygulama = (Uygulanan ifade ÷ Toplam ifade)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4.5-05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yanıt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Yanıt oranı = (Yanıt ÷ Davetli) × 100</w:t>
            </w:r>
          </w:p>
        </w:tc>
      </w:tr>
    </w:tbl>
    <w:p>
      <w:pPr>
        <w:pStyle w:val="Heading3"/>
        <w:keepNext/>
        <w:spacing w:after="80" w:before="280"/>
      </w:pPr>
      <w:r>
        <w:rPr>
          <w:rFonts w:ascii="Calibri" w:cs="Calibri" w:eastAsia="Calibri" w:hAnsi="Calibri"/>
          <w:b/>
          <w:bCs/>
          <w:sz w:val="24"/>
          <w:szCs w:val="24"/>
        </w:rPr>
        <w:t xml:space="preserve">5.1  ISO 23326 Çalışan Bağlılığı Rehberi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UWES benzeri bağlılık puanı (dinçlik, adanmışlık, yoğunlaşma)</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Genel puan = (9 madde puanının toplamı) ÷ 9; boyut puanı = boyuttaki 3 maddenin ortalaması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katılım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 (Yanıt veren ÷ Davet edilen)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yanıt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oran = (Olumlu yanıt ÷ Toplam yanıt)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Dönemsel değişim (bağlılık hedeflerine karşı ilerleme)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Değişim = Şimdiki dönem puanı − Önceki dönem puanı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Raporlama grubu anonimlik marjı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Marj = Raporlanan grubun büyüklüğü − Kurumun asgari grup büyüklüğü</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Sözleşme süresinin üstünde çalışma payı (aşırı bağlılık riski göstergesi)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Fazla çalışma payı = ((Gerçek çalışma süresi − Sözleşme süresi) ÷ Sözleşme süresi)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başlama programı tamamlama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Tamamlama = (Programı tamamlayan yeni çalışan ÷ Yeni işe başlayan)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ve gelişime erişim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Erişim = (Dönemde en az bir etkinliğe katılan çalışan ÷ Toplam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Rehber ifadelerinin uygulama kapsaması (öz değerlendirme)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Kapsama = ((Uygulanan + 0,5 × Kısmen uygulanan) ÷ İfade sayısı) × 100</w:t>
            </w:r>
          </w:p>
        </w:tc>
      </w:tr>
    </w:tbl>
    <w:p>
      <w:pPr>
        <w:pStyle w:val="Heading3"/>
        <w:keepNext/>
        <w:spacing w:after="80" w:before="280"/>
      </w:pPr>
      <w:r>
        <w:rPr>
          <w:rFonts w:ascii="Calibri" w:cs="Calibri" w:eastAsia="Calibri" w:hAnsi="Calibri"/>
          <w:b/>
          <w:bCs/>
          <w:sz w:val="24"/>
          <w:szCs w:val="24"/>
        </w:rPr>
        <w:t xml:space="preserve">5.2  ISO/TS 24178 Örgüt Kültürü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Bağlılık, memnuniyet ve bağlanma endeksi (genel kültür yüzdesi)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Kültür endeksi = Toplam puan ÷ (5 × İfade sayısı × Yanıtlayan)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İfade bazında ortalama puan</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 (1×SD + 2×D + 3×N + 4×A + 5×SA) ÷ Yanıtlayan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Boyut puanları ve en zayıf boyut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 zayıf boyut = min(Amaç, Değer, Gerçeklik, Davranış, Liderlik) ÷ 5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yanıt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Yanıt oranı = (Yanıt veren ÷ Davet edilen)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Bölge bazında bağlılık endeksi ortalaması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endeks = (Endeks</w:t>
            </w:r>
            <w:r>
              <w:rPr>
                <w:rFonts w:ascii="Calibri" w:cs="Calibri" w:eastAsia="Calibri" w:hAnsi="Calibri"/>
                <w:b w:val="false"/>
                <w:bCs w:val="false"/>
                <w:sz w:val="19"/>
                <w:szCs w:val="19"/>
                <w:vertAlign w:val="subscript"/>
              </w:rPr>
              <w:t xml:space="preserve">1</w:t>
            </w:r>
            <w:r>
              <w:rPr>
                <w:rFonts w:ascii="Calibri" w:cs="Calibri" w:eastAsia="Calibri" w:hAnsi="Calibri"/>
                <w:b w:val="false"/>
                <w:bCs w:val="false"/>
                <w:sz w:val="19"/>
                <w:szCs w:val="19"/>
              </w:rPr>
              <w:t xml:space="preserve"> + Endeks</w:t>
            </w:r>
            <w:r>
              <w:rPr>
                <w:rFonts w:ascii="Calibri" w:cs="Calibri" w:eastAsia="Calibri" w:hAnsi="Calibri"/>
                <w:b w:val="false"/>
                <w:bCs w:val="false"/>
                <w:sz w:val="19"/>
                <w:szCs w:val="19"/>
                <w:vertAlign w:val="subscript"/>
              </w:rPr>
              <w:t xml:space="preserve">2</w:t>
            </w:r>
            <w:r>
              <w:rPr>
                <w:rFonts w:ascii="Calibri" w:cs="Calibri" w:eastAsia="Calibri" w:hAnsi="Calibri"/>
                <w:b w:val="false"/>
                <w:bCs w:val="false"/>
                <w:sz w:val="19"/>
                <w:szCs w:val="19"/>
              </w:rPr>
              <w:t xml:space="preserve"> + Endeks</w:t>
            </w:r>
            <w:r>
              <w:rPr>
                <w:rFonts w:ascii="Calibri" w:cs="Calibri" w:eastAsia="Calibri" w:hAnsi="Calibri"/>
                <w:b w:val="false"/>
                <w:bCs w:val="false"/>
                <w:sz w:val="19"/>
                <w:szCs w:val="19"/>
                <w:vertAlign w:val="subscript"/>
              </w:rPr>
              <w:t xml:space="preserve">3</w:t>
            </w:r>
            <w:r>
              <w:rPr>
                <w:rFonts w:ascii="Calibri" w:cs="Calibri" w:eastAsia="Calibri" w:hAnsi="Calibri"/>
                <w:b w:val="false"/>
                <w:bCs w:val="false"/>
                <w:sz w:val="19"/>
                <w:szCs w:val="19"/>
              </w:rPr>
              <w:t xml:space="preserve">) ÷ 3</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Tutma oranı (istikrar endeksi)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Tutma oranı = ((Dönem başı çalışan − Aynı gruptan ayrılan) ÷ Dönem başı çalışan)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nedeni dağılımı: erken kayıp payı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Erken kayıp payı = ((Deneme dönemi + İlk iki yıl) ÷ Toplam kayıp) × 100</w:t>
            </w:r>
          </w:p>
        </w:tc>
      </w:tr>
    </w:tbl>
    <w:p>
      <w:pPr>
        <w:pStyle w:val="Heading3"/>
        <w:keepNext/>
        <w:spacing w:after="80" w:before="280"/>
      </w:pPr>
      <w:r>
        <w:rPr>
          <w:rFonts w:ascii="Calibri" w:cs="Calibri" w:eastAsia="Calibri" w:hAnsi="Calibri"/>
          <w:b/>
          <w:bCs/>
          <w:sz w:val="24"/>
          <w:szCs w:val="24"/>
        </w:rPr>
        <w:t xml:space="preserve">5.3  ISO 30415 Çeşitlilik ve Kapsayıcılık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paylaşım ve tamamlama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(Katılan ÷ Hedef kitle)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5.3-02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yanıt oranı (kendini değerli hissedenler, memnuniyet)</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oran = (Olumlu yanıt ÷ Toplam yanıt)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Temsil endeksi (iş gücü ve referans nüfus)</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Endeks = ((Gruptaki kadro ÷ Toplam kadro) ÷ (Referans nüfus payı ÷ 100))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5.3-04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Aşama geçiş (etki)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Etki oranı = (Grubun geçen ÷ başvuran) ÷ (Referansın geçen ÷ başvuran)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Ücret farkı (referans gruba göre)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Fark = ((Referans ortalama ücret − Grup ortalama ücreti) ÷ Referans ortalama ücret)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5.3-06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ve görevlendirme kabul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Kabul oranı = (Kabul edilen ÷ Yapılan teklif)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(devir) oranı ve referansa göre kat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 (Ayrılan ÷ Ortalama kadro) × 100; Göreli = Ayrılma ÷ Referans ayrılma oranı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5.3-08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Şikâyet ve olay oranı (her 1000 çalışan için)</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(Şikâyet sayısı ÷ Çalışan sayısı) × 1000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aday ve yerleştirme payları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payı = (Yedek adayı ÷ Kadro) × 100; Yerleştirme payı = (Yerleştirilen ÷ Kadro)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5.3-10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Tedarikçi çeşitliliği harcama payı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 (Demografik olarak az temsil edilen grupların sahip olduğu işletmelere harcama ÷ Toplam harcama)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5.3-11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Eylemlerin uygulama kapsaması (Ek A öz değerlendirme)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Kapsama = ((Uygulanan + 0,5 × Kısmen uygulanan) ÷ Eylem sayısı) × 100</w:t>
            </w:r>
          </w:p>
        </w:tc>
      </w:tr>
    </w:tbl>
    <w:p>
      <w:pPr>
        <w:pStyle w:val="Heading3"/>
        <w:keepNext/>
        <w:spacing w:after="80" w:before="280"/>
      </w:pPr>
      <w:r>
        <w:rPr>
          <w:rFonts w:ascii="Calibri" w:cs="Calibri" w:eastAsia="Calibri" w:hAnsi="Calibri"/>
          <w:b/>
          <w:bCs/>
          <w:sz w:val="24"/>
          <w:szCs w:val="24"/>
        </w:rPr>
        <w:t xml:space="preserve">5.4  ISO/TS 24179 İş Sağlığı ve Güvenliği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(Kayıp çalışma süresi ÷ Planlanan çalışma süresi)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5.4-02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zamanın bileşenleri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kayıp saat = Yaralanma + Kaza + Hastalık</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(İş kazası sayısı ÷ Ortalama kadro)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5.4-04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Ölümlü kaza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(Ölen kişi sayısı ÷ Ortalama kadro)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İSG eğitimine katılım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(Eğitim katılımcısı ÷ Ortalama kadro)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5.4-06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Eğitimin zamanında verilmesi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 = (Süresi içinde eğitim alan ÷ Yeni başlayan)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 olaydan bu yana çalışılan süre</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Kazasız çalışma saati = Kazasız gün × Günlük toplam çalışan saati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5.4-08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Sıklık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Sıklık = (1.000.000 × Olay sayısı) ÷ Çalışılan saat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 = (1.000 × Kayıp gün) ÷ Çalışılan saat</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5.4-10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kazasının kuruma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 = Verimlilik kaybı + Kaçan iş + Yedekleme + Çalışana ödeme + Onarım + Sigorta + Hukuki gider</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5.4-11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değişim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Değişim = ((Cari dönem − Önceki dönem) ÷ Önceki dönem) × 100</w:t>
            </w:r>
          </w:p>
        </w:tc>
      </w:tr>
    </w:tbl>
    <w:p>
      <w:pPr>
        <w:pStyle w:val="Heading3"/>
        <w:keepNext/>
        <w:spacing w:after="80" w:before="280"/>
      </w:pPr>
      <w:r>
        <w:rPr>
          <w:rFonts w:ascii="Calibri" w:cs="Calibri" w:eastAsia="Calibri" w:hAnsi="Calibri"/>
          <w:b/>
          <w:bCs/>
          <w:sz w:val="24"/>
          <w:szCs w:val="24"/>
        </w:rPr>
        <w:t xml:space="preserve">5.5  ISO/TS 30421 İşgücü Devri ve Elde Tutma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Aylık devir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Aylık devir = (Ayrılan ÷ ((Ay başı + Ay sonu) ÷ 2))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Yıllık devir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Yıllık devir = Σ (aylık devir oranları)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ve gönülsüz devir ayrımı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devir = (Gönüllü ayrılan ÷ Ortalama mevcut)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 devir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devir = (Kritik gruptan ayrılan ÷ Kritik grubun ortalama mevcudu)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Üzücü (regrettable) devir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Üzücü devir = (Üzücü ayrılan ÷ Ortalama mevcut)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işlemleri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maliyeti = (Görüşme saati × ücret) + (İdari saat × ücret) + Ayrılma ödemeleri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(yerine alma)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 İlan + (İdari saat × ücret) + Mülakat zamanı + Değerlendirme + Diğer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Hıza erişme (onboarding)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Hıza erişme = Oryantasyon + Koçluk ve iş başı destek + Biçimsel eğitim</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devir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devir maliyeti = Ayrılma + İşe alım + Hıza erişme</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Basit elde tutma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Elde tutma oranı = 100 − Yıllık devir oranı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Yüksek devirli elde tutma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Elde tutma = ((Dönem başı − Toplam ayrılma + Yeni çalışan ayrılmaları) ÷ Dönem başı)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temelli elde tutma</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temelli elde tutma = (Kadro sahibi değişmeyen pozisyon ÷ Toplam pozisyon)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5.5-13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kıdem</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kıdem = Kümülatif kıdem (ay) ÷ Kişi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5.5-14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İstikrar oranı (1+ yıl)</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İstikrar oranı = (En az bir yıldır çalışanlar ÷ Bir yıl önceki mevcut)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5.5-15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Kohort elde tutma (ilk yıl devri)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Kohort elde tutma = (Dönem sonunda kalan ÷ Kohort büyüklüğü) × 100</w:t>
            </w:r>
          </w:p>
        </w:tc>
      </w:tr>
    </w:tbl>
    <w:p>
      <w:pPr>
        <w:pStyle w:val="Heading3"/>
        <w:keepNext/>
        <w:spacing w:after="80" w:before="280"/>
      </w:pPr>
      <w:r>
        <w:rPr>
          <w:rFonts w:ascii="Calibri" w:cs="Calibri" w:eastAsia="Calibri" w:hAnsi="Calibri"/>
          <w:b/>
          <w:bCs/>
          <w:sz w:val="24"/>
          <w:szCs w:val="24"/>
        </w:rPr>
        <w:t xml:space="preserve">6.1  ISO/TS 30432 İşgücü Üretkenliği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EBIT</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EBIT = (Gelirler − Giderler) ÷ Toplam çalışan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gelir (ciro)</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gelir = Toplam net gelir ÷ Ortalama çalışan sayısı</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kâr</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kâr = Net faaliyet kârı ÷ Ortalama çalışan sayısı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EBIT marjı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EBIT marjı = (EBIT ÷ Gelir)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İnsan sermayesi getirisi (HC RoI)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HC RoI = [Gelir − (Toplam gider − Toplam işgücü maliyeti)] ÷ Toplam işgücü maliyeti − 1</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 (TCOW)</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TCOW = Ücret maliyeti + Yan hak maliyeti + Dış işgücü maliyeti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maliyetinin gider içindeki payı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 = (Toplam işgücü maliyeti ÷ Toplam gider)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6.1-08</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TZE bazlı üretkenlik dönüşümü</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TZE başına değer = Kişi başına değer × Kişi sayısı ÷ Tam zaman eşdeğeri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6.1-09</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Kullanılan fon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Kullanılan fon oranı = (Kullanılan fon ÷ Yıllık bütçe)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6.1-10</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İdari kadronun saha çalışanlarına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(İdari kadro ÷ Saha çalışanı)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6.1-11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 günlerinin yararlanılan günlere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Oran = (Yıllık eğitim günü ÷ Yararlanılan gün) × 100</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6.1-12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gerçekleştirilen proje</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proje = Gerçekleştirilen (ya da olgunlaşmış) proje ÷ Çalışan sayısı</w:t>
            </w:r>
          </w:p>
        </w:tc>
      </w:tr>
    </w:tbl>
    <w:p>
      <w:pPr>
        <w:pStyle w:val="Heading3"/>
        <w:keepNext/>
        <w:spacing w:after="80" w:before="280"/>
      </w:pPr>
      <w:r>
        <w:rPr>
          <w:rFonts w:ascii="Calibri" w:cs="Calibri" w:eastAsia="Calibri" w:hAnsi="Calibri"/>
          <w:b/>
          <w:bCs/>
          <w:sz w:val="24"/>
          <w:szCs w:val="24"/>
        </w:rPr>
        <w:t xml:space="preserve">6.2  ISO/TS 30427 Maliyet Metrikleri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No</w:t>
            </w:r>
          </w:p>
        </w:tc>
        <w:tc>
          <w:tcPr>
            <w:tcW w:type="dxa" w:w="31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6.2-01</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 = Toplam istihdam maliyeti + Dış işgücü maliyeti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6.2-02</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istihdam maliyeti</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istihdam maliyeti = Maaş + İkramiye ve teşvik + Yan haklar + Diğer istihdam maliyetleri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6.2-03</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işgücü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işgücü maliyeti = Bağımsız yükleniciler + Koşullu işçiler + Geçici işçiler + Dış kaynaklı işgücü</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6.2-04</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maliyetinin gelire oranı</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 oranı = (İşgücü maliyeti ÷ Toplam gelir ya da işletme gideri)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6.2-05</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Temel maaş ve ücret oranı</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Ücret oranı = Tüm çalışanların ortalama toplam ücreti ÷ Tanımlı kategorinin yıllık toplam ücreti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6.2-06</w:t>
            </w:r>
          </w:p>
        </w:tc>
        <w:tc>
          <w:tcPr>
            <w:tcW w:type="dxa" w:w="31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yüzde değişim</w:t>
            </w:r>
          </w:p>
        </w:tc>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Değişim = ((Cari − Önceki) ÷ Önceki) × 100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6.2-07</w:t>
            </w:r>
          </w:p>
        </w:tc>
        <w:tc>
          <w:tcPr>
            <w:tcW w:type="dxa" w:w="3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işgücü maliyeti</w:t>
            </w:r>
          </w:p>
        </w:tc>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maliyet = İşgücü maliyeti ÷ Tam zaman eşdeğeri (FTE)</w:t>
            </w:r>
          </w:p>
        </w:tc>
      </w:tr>
    </w:tbl>
    <w:p>
      <w:pPr>
        <w:pStyle w:val="Heading2"/>
        <w:spacing w:after="160" w:before="360"/>
      </w:pPr>
      <w:r>
        <w:rPr>
          <w:rFonts w:ascii="Calibri" w:cs="Calibri" w:eastAsia="Calibri" w:hAnsi="Calibri"/>
          <w:b/>
          <w:bCs/>
          <w:color w:val="0B5C8A"/>
          <w:sz w:val="32"/>
          <w:szCs w:val="32"/>
        </w:rPr>
        <w:t xml:space="preserve">B.6 Alfabetik metrik dizini</w:t>
      </w:r>
    </w:p>
    <w:p>
      <w:pPr>
        <w:spacing w:after="100" w:line="276"/>
      </w:pPr>
      <w:r>
        <w:rPr>
          <w:rFonts w:ascii="Calibri" w:cs="Calibri" w:eastAsia="Calibri" w:hAnsi="Calibri"/>
          <w:sz w:val="22"/>
          <w:szCs w:val="22"/>
        </w:rPr>
        <w:t xml:space="preserve">Bir metriğin hangi rehberde ve hangi numarayla bulunduğunu hızlıca görmek için kullanın. Aynı adı taşıyan metrikler (örneğin “Ortalama kıdem”) birden çok satırda görünür.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400"/>
        <w:gridCol w:w="2600"/>
      </w:tblGrid>
      <w:tr>
        <w:trPr>
          <w:cantSplit/>
          <w:tblHeader/>
        </w:trPr>
        <w:tc>
          <w:tcPr>
            <w:tcW w:type="dxa" w:w="5638"/>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Metrik</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Formül no</w:t>
            </w:r>
          </w:p>
        </w:tc>
        <w:tc>
          <w:tcPr>
            <w:tcW w:type="dxa" w:w="2600"/>
            <w:tcBorders>
              <w:top w:val="single" w:color="BFC8D2" w:sz="4"/>
              <w:left w:val="single" w:color="BFC8D2" w:sz="4"/>
              <w:bottom w:val="single" w:color="BFC8D2" w:sz="4"/>
              <w:right w:val="single" w:color="BFC8D2" w:sz="4"/>
            </w:tcBorders>
            <w:shd w:fill="0B5C8A" w:color="auto" w:val="clear"/>
            <w:tcMar>
              <w:top w:type="dxa" w:w="60"/>
              <w:left w:type="dxa" w:w="100"/>
              <w:bottom w:type="dxa" w:w="6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 açık pozisyon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Aday havuzuna geçen başvuru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Ağırlıklı yetkinlik oranı (grup/bölüm)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katılım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yanıt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4.5-05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ISO/TR 30406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Anket yanıt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Arz riski puanı (olasılık × etki)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Arz–talep açığı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Aşama geçiş (etki)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Aylık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Ayrılıştan uyum sürecinin bitişine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Ayrılıştan yeni çalışanın işe başlamasına</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(devir) oranı ve referansa göre kat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Ayrılma işlemleri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Bağlılık endeksi (anket puanı)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Bağlılık, memnuniyet ve bağlanma endeksi (genel kültür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Basit elde tutma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Başvuru → aday dönüşüm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Beklenti farkı (%)</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3.4-04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Beklentiyi karşılama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3.4-05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Belirli alanlarda sertifika alan çalışan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Belirli bir faaliyetin yatırım getirisi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Biçimsel eğitime katılan lider yüzdesi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Bireyin yıllık etkisi (II)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kritik pozisyon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kritik pozisyonun etkisi (L)</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 pozisyon süresinin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Boşluğun bilinmesinden onaylı talebe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Boşluğun bilinmesinden teklifin kabulüne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Boyut puanları ve en zayıf boyut</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Boyut skor kartı (en zayıf unsur)</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Bölge bazında bağlılık endeksi ortalaması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Bütçelenen ile fiili kadro sapması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CEO / medyan çalışan ücret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Cinsiyet çeşitliliği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Cinsiyet ücret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CPHC: karşılaştırılabilir işe alım başına maliyet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CPHI: kuruma özgü işe alım başına maliyet</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EBIT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gelir (ciro)</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gerçekleştirilen proje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kâr</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biçimsel eğitim saati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harcama</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ortalama resmi eğitim saati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başına öğrenme ve gelişim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grupları için ortalama yetkinlik derecesi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temsil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Çalışan yedek gücü (bench strength)</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Çeşitlilik ücret oranı (grup A)</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Değer uyum puanı (araçların ilkeleri güçlendirmesi)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Değerlendirmenin net faydası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3.1-13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Devamsızlık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Devamsızlık oranının göreli değişimi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alım payı ve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işgücü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Dış taraflarca sonuçlandırılan uyuşmazlıklar</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Diğer çeşitlilik ölçüsü (boyut X)</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Doğruluk oranı (örnekte hatasız kayıt)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Doldurma süresi (gün)</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Doldurulamayan onaylı talep</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değişim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5.4-11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değişim (puan ve göreli)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Dönemler arası yüzde değişim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Dönemsel değişim (bağlılık hedeflerine karşı ilerleme)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Düzenli ve ek kapasite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EBIT marjı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 günlerinin yararlanılan günlere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6.1-11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Eğitime katılan çalışan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Eğitime katılan işgücü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Eğitimin zamanında verilmesi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Emeklilik ve ayrılış maruziyeti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Engellilik çeşitliliği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eNPS (çalışan net tavsiye skoru)</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Eylemlerin uygulama kapsaması (Ek A öz değerlendirme)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Faz açığı (istenen − mevcut)</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4.5-01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ISO/TR 30406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Finanse edilmiş boş kadro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finansal ciro</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FVÖK (EBIT)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FTE başına işgücü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Geçmiş kullanım (past utilization)</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Genel kontrol alanı (Formül 1)</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Gereklilikleri karşılayan başvuru</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kritik devir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Gönüllü ve gönülsüz devir ayrımı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Gözden geçirilecek asgari örnek hacmi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Grup için QoH: ortalamaların ortalaması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3.4-03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Gruplar arası seçilme oranı karşılaştırması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Güncel performans geri bildirimi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Güven düzeltilmiş izole etki (katılımcı tahmini)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 büyüme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 üyesi başına gelişim yatırımı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Havuzdan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 adayı olmayan pozisyon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Hazırlık (derinlik) oranı — üç ufuk</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HCR: işe alım maliyet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 farkı (tahmin − hedef)</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 ve ölçü bağlantı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Hedefe göre sapma (hedef ve sonuç)</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Hıza erişme (onboarding)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 hareketlilik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İçeride çözülen şikâyetlerin payı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İçeriden doldurulan pozisyon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İdari kadronun saha çalışanlarına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İfade bazında ortalama puan</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İfadelerin uygulama kapsaması (öz değerlendirme)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İlgili veri payı (uygunluk)</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İlk yıl yıpranma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İlkelerin teslim edildiği algısı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İnsan sermayesi getirisi (HC RoI)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İnsan sermayesi ROI (HCROI)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İSG eğitimine katılım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İstikrar oranı (1+ yıl)</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kaynaklı ölüm oranı (milyon saat)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 oranı (milyon saat)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kazasının kuruma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5.4-10</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 yükü oranı: iş yükü aşırı mı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(yerine alma)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başına kalite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alım başına maliyet (CPH)</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İşe başlama programı tamamlama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başına ortalama eğitim saati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1.1-50</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devir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 / işletme gideri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maliyetinin gelire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maliyetinin gider içindeki payı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4.2-13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İşgücü yetkinlik oranı (basit ortalama)</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İzleme takvimine uyum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Kabul edilebilir sonuç aralığı sapması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Kampüs CPH: zorunlu ve zorunlu sonrası eğitimden işe alım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Karma işe alımcı ücretinin kampüse paylaştırılması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Kategorinin toplam içindeki payı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Kategoriye göre katılım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Kategoriye göre resmi öğrenmeye katılım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 paylaşım ve tamamlama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Katılımcı tepkisi — olumlu yüzde (düzey 1)</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nedeni dağılımı: erken kayıp payı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 sıklık oranı (LTIFR)</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Kayıp zamanın bileşenleri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Kendiliğinden başvuru payı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Kohort elde tutma (ilk yıl devri)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Kontrol alanı (span of control)</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Kontrol alanı dağılım payları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Korunan grup eğitim katılım yüzdesi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1.1-52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Korunan grup gönüllü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Koşullu işgücüne bağımlılık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 doldurma süresi (gün)</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pozisyonlarda doldurma süresi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pozisyonların içeriden doldurulma yüzdesi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pozisyonların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Kritik pozisyonun yıllık etkisi (IR)</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Kullanılan fon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oranı (kurs, saat, doküman, araç, derslik)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Kullanım oranı: çalışanlar kullanılacak mı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Küme faz ortalaması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4.5-03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ISO/TR 30406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Liderlerin eğitime katılımı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Liderlik gelişim programlarına katılım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Liderlik güveni toplam endeksi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Likert ortalamasının yüzdeye çevrilmesi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Madde uygulama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4.5-04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ISO/TR 30406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 kaleminin dönemler arası sapması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bordroya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gelire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Maliyetin yıllık yüzde değişimi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Metriğin yıllık yüzde değişimi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1.4-09</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Net hareketlilik ve devir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Nitelikli aday oranı (QC/TC)</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Olağan sürede terfi eden yeni çalışan</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3.1-10</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Olay ile kayıt arasındaki gecikme (güncellik)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yanıt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Olumlu yanıt oranı (kendini değerli hissedenler, memnuniyet)</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biçimsel öğrenme saati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doldurma süresi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doldurma süresi (TD/TP)</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kıdem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Ortalama kıdem</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Ö&amp;G biriminde tam zaman eşdeğeri (TZE)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Öğrenen başına ortalama harcama</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Öğrenenin L&amp;D süreçlerine tepkisi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 ilk denemede geçme oranı (düzey 2)</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kazancı ve kalıcılığı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 ve gelişime erişim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Öğrenmenin izole etkisi (düzey 4)</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Öğrenmeye erişen çalışan yüzdesi (reach)</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Ölümlü kaza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Öncelik puanı (açık × öncelik)</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4.5-02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ISO/TR 30406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Öngörülen süre içinde tamamlama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Özel kontrol alanı (Formül 2)</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4.4-04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Paydaş katılım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Performans değişiminin etkisi (D)</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performansı (schedule performance)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 uyumu (schedule adherence)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Plana göre gerçekleşen işe alım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Planlanan tarihte başlayan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Plansız devamsızlık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çalışan referansı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hazır aday</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nitelikli aday (AQC)</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başına toplam aday (TC/TP)</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3.2-03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 temelli elde tutma</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Pozisyonun iş değerindeki payı (SR, tersine hesap)</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30410</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Program düzeyinde maliyet</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Raporlama grubu anonimlik marjı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Rehber ifadelerinin uygulama kapsaması (öz değerlendirme)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Segmentlerin toplam CPH'si ve basit ortalaması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30407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Senaryoya göre talep projeksiyonu</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Sıklık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Sistemler ve dönemler arası tutarlılık</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 olaydan bu yana çalışılan süre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5.4-07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Sonuçlandırılan disiplin işlemleri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Sözleşme süresinin üstünde çalışma payı (aşırı bağlılık riski göstergesi)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Şikâyet ve olay oranı (her 1000 çalışan için)</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Şikâyetsiz gün sayısı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Tahmin doğruluğu (forecast demand accuracy)</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 eşdeğeri (FTE)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 zaman eşdeğeri (FTE)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Tamamlanma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Tarihsel veri temizliği iş yükü ve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Tedarikçi çeşitliliği harcama payı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 kabul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ile fiili başlama farkı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kabul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Teklif ve görevlendirme kabul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Temel maaş ve ücret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Temsil endeksi (iş gücü ve referans nüfus)</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Teslimat oranı: iş teslim edilecek mi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Tolerans aralığı sapması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 (headcount)</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çalışan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devir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FTE (TFTE)</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gelişim ve eğitim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4.3-01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30428</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istihdam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işe alım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işgücü maliyeti (TCOW)</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koşullu işgücü</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maliyeti (kurum)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ve gelişim (L&amp;D) maliyeti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Toplam öğrenme ve gelişim maliyeti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Toplu sözleşme kapsama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Tutma oranı (istikrar endeksi)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5.2-06</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24178</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TZE bazlı üretkenlik dönüşümü</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6.1-08</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UWES benzeri bağlılık puanı (dinçlik, adanmışlık, yoğunlaşma)</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5.1-01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23326</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Uygulama oranı (düzey 3)</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Uyum ve etik eğitimini tamamlayan çalışan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1.4-04</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Ücret farkı (referans gruba göre)</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Üzücü (regrettable) devir</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5.5-05</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Vaka sayısının tam zaman eşdeğerine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1.4-06</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Wellness programı katılım yüzdesi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1.1-21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Yaklaşım A: ortalama performans puanı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3.4-01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30411</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Yaklaşım B: ortalama KSA puanı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3.4-02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30411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Yapay zekâ aracının başarımı (F1)</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3.1-11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Yarı zamanlı FTE payının değişimi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Yaş çeşitliliği (grup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1.1-04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Yatırım getirisi (düzey 5)</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4.2-12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30437</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derinliği: şimdi hazır (0–12 ay)</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1.1-44</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kapsam oranı (liderlik)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1.1-43</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 kapsama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2.4-02</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etkililiği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etkinlik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1.1-45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risk endeksi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2.4-12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Yedekleme: aday ve yerleştirme payları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Yeni başlayanın yetkinliğe ulaşma süresi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4.1-10</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Yeni çalışanların elde tutulması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3.1-09</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bazında arz açığı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2.1-08</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Yetkinlik eşleşme yüzdesi</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2.4-05</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30433</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 başından itibaren kümülatif toplam</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1.4-01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30423</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Yılda en az bir resmi öğrenmeye katılan çalışan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4.1-01</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30422</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Yıllık devir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5.5-02</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Yönetici başına çalışan</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2.1-07</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30409</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Yüksek devirli elde tutma oranı</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5.5-11</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ISO/TS 30421</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alan tamlığı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1.3-03</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belge, yetki ve vize kayıtlarının teyidi</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1.3-07</w:t>
            </w:r>
          </w:p>
        </w:tc>
        <w:tc>
          <w:tcPr>
            <w:tcW w:type="dxa" w:w="2600"/>
            <w:tcBorders>
              <w:top w:val="single" w:color="BFC8D2" w:sz="4"/>
              <w:left w:val="single" w:color="BFC8D2" w:sz="4"/>
              <w:bottom w:val="single" w:color="BFC8D2" w:sz="4"/>
              <w:right w:val="single" w:color="BFC8D2" w:sz="4"/>
            </w:tcBorders>
            <w:shd w:fill="F3F6F9" w:color="auto" w:val="clear"/>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30435</w:t>
            </w:r>
          </w:p>
        </w:tc>
      </w:tr>
      <w:tr>
        <w:trPr>
          <w:cantSplit/>
        </w:trPr>
        <w:tc>
          <w:tcPr>
            <w:tcW w:type="dxa" w:w="5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Zorunlu eğitim tamamlama oranı</w:t>
            </w:r>
          </w:p>
        </w:tc>
        <w:tc>
          <w:tcPr>
            <w:tcW w:type="dxa" w:w="1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1.1-30</w:t>
            </w:r>
          </w:p>
        </w:tc>
        <w:tc>
          <w:tcPr>
            <w:tcW w:type="dxa" w:w="2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ISO 30414</w:t>
            </w:r>
          </w:p>
        </w:tc>
      </w:tr>
    </w:tbl>
    <w:p>
      <w:pPr>
        <w:spacing w:before="300"/>
      </w:pPr>
      <w:r>
        <w:rPr>
          <w:rFonts w:ascii="Calibri" w:cs="Calibri" w:eastAsia="Calibri" w:hAnsi="Calibri"/>
          <w:i/>
          <w:iCs/>
          <w:color w:val="59636F"/>
          <w:sz w:val="18"/>
          <w:szCs w:val="18"/>
        </w:rPr>
        <w:t xml:space="preserve">Bu ek, ISO/TS teknik şartnamelerinin öğretim ve uygulama amaçlı Türkçe yorumlarına dayanır; standart metninin yerine geçmez. Resmî metin için ilgili ISO/TSE yayınına başvurunuz.</w:t>
      </w:r>
    </w:p>
    <w:p>
      <w:pPr>
        <w:pageBreakBefore/>
        <w:spacing w:after="60"/>
      </w:pPr>
      <w:r>
        <w:rPr>
          <w:rFonts w:ascii="Calibri" w:cs="Calibri" w:eastAsia="Calibri" w:hAnsi="Calibri"/>
          <w:b/>
          <w:bCs/>
          <w:color w:val="0B5C8A"/>
          <w:sz w:val="22"/>
          <w:szCs w:val="22"/>
        </w:rPr>
        <w:t xml:space="preserve">EK D</w:t>
      </w:r>
    </w:p>
    <w:p>
      <w:pPr>
        <w:pStyle w:val="Heading1"/>
        <w:spacing w:after="80"/>
      </w:pPr>
      <w:r>
        <w:rPr>
          <w:rFonts w:ascii="Calibri" w:cs="Calibri" w:eastAsia="Calibri" w:hAnsi="Calibri"/>
          <w:b/>
          <w:bCs/>
          <w:sz w:val="44"/>
          <w:szCs w:val="44"/>
        </w:rPr>
        <w:t xml:space="preserve">Terimler Sözlüğü</w:t>
      </w:r>
    </w:p>
    <w:p>
      <w:pPr>
        <w:spacing w:after="240" w:line="276"/>
      </w:pPr>
      <w:r>
        <w:rPr>
          <w:rFonts w:ascii="Calibri" w:cs="Calibri" w:eastAsia="Calibri" w:hAnsi="Calibri"/>
          <w:color w:val="59636F"/>
          <w:sz w:val="26"/>
          <w:szCs w:val="26"/>
        </w:rPr>
        <w:t xml:space="preserve">Yedekleme, devir, elde tutma, bağlılık ve diğer terimler — İngilizce karşılıklarıyla</w:t>
      </w:r>
    </w:p>
    <w:p>
      <w:pPr>
        <w:pStyle w:val="Heading2"/>
        <w:keepNext/>
        <w:spacing w:after="160" w:before="360"/>
      </w:pPr>
      <w:r>
        <w:rPr>
          <w:rFonts w:ascii="Calibri" w:cs="Calibri" w:eastAsia="Calibri" w:hAnsi="Calibri"/>
          <w:b/>
          <w:bCs/>
          <w:color w:val="0B5C8A"/>
          <w:sz w:val="32"/>
          <w:szCs w:val="32"/>
        </w:rPr>
        <w:t xml:space="preserve">D.1 Bu sözlük nasıl kullanılır?</w:t>
      </w:r>
    </w:p>
    <w:p>
      <w:pPr>
        <w:spacing w:after="120" w:line="276"/>
      </w:pPr>
      <w:r>
        <w:rPr>
          <w:rFonts w:ascii="Calibri" w:cs="Calibri" w:eastAsia="Calibri" w:hAnsi="Calibri"/>
          <w:sz w:val="22"/>
          <w:szCs w:val="22"/>
        </w:rPr>
        <w:t xml:space="preserve">Sözlük, el kitabına konu olan 25 rehberde geçen temel terimleri Türkçe–İngilizce olarak verir. Terimlerin İngilizce karşılıkları ISO belgelerinin terminolojisine ve rehber sayfalarındaki kavram tablolarına dayanır; tanımlar ise okuma kolaylığı için kısaltılmış öğretim amaçlı açıklamalardır, standart metninin yerine geçmez.</w:t>
      </w:r>
    </w:p>
    <w:p>
      <w:pPr>
        <w:spacing w:after="120" w:line="276"/>
      </w:pPr>
      <w:r>
        <w:rPr>
          <w:rFonts w:ascii="Calibri" w:cs="Calibri" w:eastAsia="Calibri" w:hAnsi="Calibri"/>
          <w:sz w:val="22"/>
          <w:szCs w:val="22"/>
        </w:rPr>
        <w:t xml:space="preserve">Her terimin yanında, konunun ele alındığı el kitabı bölümü (ör. 5.5 = ISO/TS 30421 Devir ve elde tutma) yer alır. Bölüm numaraları için Ek A.7’deki hızlı rehber dizinine bakın.</w:t>
      </w:r>
    </w:p>
    <w:p>
      <w:pPr>
        <w:spacing w:after="120" w:line="276"/>
      </w:pPr>
      <w:r>
        <w:rPr>
          <w:rFonts w:ascii="Calibri" w:cs="Calibri" w:eastAsia="Calibri" w:hAnsi="Calibri"/>
          <w:b/>
          <w:bCs/>
          <w:sz w:val="22"/>
          <w:szCs w:val="22"/>
        </w:rPr>
        <w:t xml:space="preserve">Bölümler: </w:t>
      </w:r>
      <w:r>
        <w:rPr>
          <w:rFonts w:ascii="Calibri" w:cs="Calibri" w:eastAsia="Calibri" w:hAnsi="Calibri"/>
          <w:sz w:val="22"/>
          <w:szCs w:val="22"/>
        </w:rPr>
        <w:t xml:space="preserve">D.2 Çeviri notları · D.3 Türkçe–İngilizce sözlük · D.4 Kısaltmalar · D.5 İngilizce–Türkçe dizin.</w:t>
      </w:r>
    </w:p>
    <w:p>
      <w:pPr>
        <w:pStyle w:val="Heading2"/>
        <w:keepNext/>
        <w:spacing w:after="160" w:before="360"/>
      </w:pPr>
      <w:r>
        <w:rPr>
          <w:rFonts w:ascii="Calibri" w:cs="Calibri" w:eastAsia="Calibri" w:hAnsi="Calibri"/>
          <w:b/>
          <w:bCs/>
          <w:color w:val="0B5C8A"/>
          <w:sz w:val="32"/>
          <w:szCs w:val="32"/>
        </w:rPr>
        <w:t xml:space="preserve">D.2 Çeviri notları: karıştırılan terimler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Konu</w:t>
            </w:r>
          </w:p>
        </w:tc>
        <w:tc>
          <w:tcPr>
            <w:tcW w:type="dxa" w:w="68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Not</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Turnover = devir (ciro değil)</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İngilizce ‘turnover’ hem işgücü devri hem de ciro anlamına gelir. İK bağlamında ‘workforce turnover’ devir oranını; finansal bağlamda ‘revenue’ ya da ‘turnover’ cirosunu ifade eder. Bu kitapta ciro için ‘gelir’ kullanılır.</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Yedekleme, halefiyet değil</w:t>
            </w:r>
          </w:p>
        </w:tc>
        <w:tc>
          <w:tcPr>
            <w:tcW w:type="dxa" w:w="68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‘Succession planning’ karşılığı olarak ‘yedekleme planlaması’ kullanılır; ‘halef’ yerine ‘yedek’ (successor = yedek aday) terimi tercih edilir.</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Elde tutma / tutma / kalıcılık</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‘Retention’ = elde tutma. ISO/TS 24178’de ‘tutma oranı’ (retention rate), ISO/TS 30421’de ‘elde tutma oranı’ aynı kavramın farklı hesaplama biçimleridir (bkz. Ek A.4).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Bağlılık: engagement mı commitment mı?</w:t>
            </w:r>
          </w:p>
        </w:tc>
        <w:tc>
          <w:tcPr>
            <w:tcW w:type="dxa" w:w="68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‘Engagement’ (çalışan bağlılığı) işe duygusal ve bilişsel katılımdır; ‘commitment’ (kuruma bağlanma) kurumla kalma isteğidir. ISO/TS 24178 ‘bağlılık, memnuniyet ve bağlanma’ ifadesiyle üçünü birlikte anar.</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Yetenek: talent mı ability mi?</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ISO 30405’te ‘talent’ yüksek potansiyelli kişileri, ISO 30422’de ‘ability’ bir işi yapabilme gücünü ifade eder; Türkçede ikisi de ‘yetenek’tir.</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Kadro: headcount mı position mı?</w:t>
            </w:r>
          </w:p>
        </w:tc>
        <w:tc>
          <w:tcPr>
            <w:tcW w:type="dxa" w:w="68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‘Kadro’ günlük dilde hem çalışan sayısını (headcount) hem pozisyonu (position / post) anlatabilir. Bu kitapta ‘kadro’ headcount için, ‘pozisyon’ ise rol için kullanılır.</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Çalışan ve işgücü</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‘Employee’ yalnızca çalışanı, ‘workforce’ çalışanlarla birlikte contingent işgücünü kapsar. ISO 30414:2025 ‘çalışan’ yerine ‘işgücü’ terimini önerir.</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Kapasite: capacity ve capability</w:t>
            </w:r>
          </w:p>
        </w:tc>
        <w:tc>
          <w:tcPr>
            <w:tcW w:type="dxa" w:w="68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‘Capacity’ ölçülebilir çalışma süresi/hacmidir (ISO 30434); ‘capability’ bireyin potansiyelidir (ISO 30422).</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Değerlendirme: assessment ve evaluation</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‘Assessment’ bireyin ölçülmesi, ‘evaluation’ programın sonuçlarının değerlendirilmesidir (ISO 30422).</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Yetkinlik: competence ve competency</w:t>
            </w:r>
          </w:p>
        </w:tc>
        <w:tc>
          <w:tcPr>
            <w:tcW w:type="dxa" w:w="68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İki terim ISO belgelerinde birbirinin yerine kullanılabilir; Türkçede ikisi de ‘yetkinlik’tir. ISO 30422 ‘competence’, ISO/TS 30428 ‘competency’ yazar.</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Eşitlik ve hakkaniyet</w:t>
            </w:r>
          </w:p>
        </w:tc>
        <w:tc>
          <w:tcPr>
            <w:tcW w:type="dxa" w:w="68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‘Equality’ herkese aynı muameleyi, ‘equity’ farklı ihtiyaçlara göre adil dağıtımı anlatır (ISO 30415).</w:t>
            </w:r>
          </w:p>
        </w:tc>
      </w:tr>
    </w:tbl>
    <w:p>
      <w:pPr>
        <w:pStyle w:val="Heading2"/>
        <w:keepNext/>
        <w:spacing w:after="160" w:before="360"/>
      </w:pPr>
      <w:r>
        <w:rPr>
          <w:rFonts w:ascii="Calibri" w:cs="Calibri" w:eastAsia="Calibri" w:hAnsi="Calibri"/>
          <w:b/>
          <w:bCs/>
          <w:color w:val="0B5C8A"/>
          <w:sz w:val="32"/>
          <w:szCs w:val="32"/>
        </w:rPr>
        <w:t xml:space="preserve">D.3 Türkçe–İngilizce sözlük</w:t>
      </w:r>
    </w:p>
    <w:p>
      <w:pPr>
        <w:pStyle w:val="Heading3"/>
        <w:keepNext/>
        <w:spacing w:after="80" w:before="240"/>
      </w:pPr>
      <w:r>
        <w:rPr>
          <w:rFonts w:ascii="Calibri" w:cs="Calibri" w:eastAsia="Calibri" w:hAnsi="Calibri"/>
          <w:b/>
          <w:bCs/>
          <w:sz w:val="26"/>
          <w:szCs w:val="26"/>
        </w:rPr>
        <w:t xml:space="preserv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Açık pozisyon</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open position; vacancy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Onaylanmış ancak henüz doldurulmamış kadro.</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Açıklama (raporlama)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disclosure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insan sermayesine ilişkin bilgiyi iç ya da dış paydaşlara sunması.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Adanmışlık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dedication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Bağlılığın boyutlarından biri: işe duyulan anlam, heyecan ve gurur duygusu.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Aday</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candidate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 sürecinde değerlendirilmek üzere havuza alınan başvuran.</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Aday deneyimi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candidate experience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Adayın başvurudan işe başlamaya kadar süreçle ilgili yaşadığı deneyim.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Aday havuzu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applicant pool</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 için başvuranların oluşturduğu havuz.</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Adillik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fairness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Kararların ve süreçlerin tarafsız ve gerekçeli yürütülmesi.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Ağırlık oranı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severity rate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Çalışılan saat tabanı başına kayıp gün sayısı; olayların ne kadar ağır olduğunu gösterir.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Anonimlik marjı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anonymity margin (minimum group size)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Raporlanan grubun büyüklüğü ile kurumun belirlediği asgari grup büyüklüğü arasındaki fark.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Arz–talep açığı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supply–demand gap</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Gelecekteki işgücü talebi ile mevcut arz arasındaki fark (FTE).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Aşama geçiş (etki)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adverse impact ratio</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grubun bir süreç aşamasını geçme oranının referans grubunkine bölünmesi.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Aşırı bağlılık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over-engagement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Sözleşme süresinin üzerinde çalışma gibi, bağlılığın sağlıksız düzeye ulaşması.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Ayrılma maliyeti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separation cost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ayrılmasıyla doğan görüşme, idari işlem ve ödeme maliyetleri.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Bağımsız yüklenici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independent contractor</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çalışanı olmayan, hizmet sözleşmesiyle çalışan kişi.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Bağlılık (çalışan bağlılığı)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engagement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işine ve kurumuna duygusal ve bilişsel olarak bağlanması; dinçlik, adanmışlık ve yoğunlaşma ile ölçülür.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Bağlılık endeksi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engagement index</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Anket maddelerinin toplam puanının azami puana oranı (yüzde).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Başvuran</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applicant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pozisyona başvuruda bulunan kişi.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Beceri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skill</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Öğrenilmiş, belirli bir işi yapabilme yeteneği.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Biçimsel öğrenme</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formal learning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Planlı, yapılandırılmış ve genellikle kayıt altına alınan eğitim ve öğrenme etkinliği.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Bilgi, beceri ve yetenekler (KSA)</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knowledge, skills and abilities (KSA)</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rolün gerektirdiği bilgi, beceri ve yeteneklerin bütünü; işe alım kalitesinde kullanılır.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Bölümlendirme (segmentasyon)</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segmentation</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İşgücünün rol, birim ya da yetkinliğe göre gruplanması.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bl>
    <w:p>
      <w:pPr>
        <w:pStyle w:val="Heading3"/>
        <w:keepNext/>
        <w:spacing w:after="80" w:before="240"/>
      </w:pPr>
      <w:r>
        <w:rPr>
          <w:rFonts w:ascii="Calibri" w:cs="Calibri" w:eastAsia="Calibri" w:hAnsi="Calibri"/>
          <w:b/>
          <w:bCs/>
          <w:sz w:val="26"/>
          <w:szCs w:val="26"/>
        </w:rPr>
        <w:t xml:space="preserv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Contingent (koşullu) işgücü</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contingent workforce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 olmayan işgücü: bağımsız yüklenici, danışman, ajans ve geçici çalışanlar.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bl>
    <w:p>
      <w:pPr>
        <w:pStyle w:val="Heading3"/>
        <w:keepNext/>
        <w:spacing w:after="80" w:before="240"/>
      </w:pPr>
      <w:r>
        <w:rPr>
          <w:rFonts w:ascii="Calibri" w:cs="Calibri" w:eastAsia="Calibri" w:hAnsi="Calibri"/>
          <w:b/>
          <w:bCs/>
          <w:sz w:val="26"/>
          <w:szCs w:val="26"/>
        </w:rPr>
        <w:t xml:space="preserve">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Çalışan</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worker</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Kurumla iş ilişkisi olan kişi (ISO 30422’de ‘worker’, ISO 30414’te çalışan ve contingent işgücü ayrımı).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Çalışan kaynak grubu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resource group (ERG)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Ortak özellik ya da deneyim temelinde, gönüllü olarak oluşturulan çalışan grubu.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Çeşitlilik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diversity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İnsanların yaş, cinsiyet, engellilik gibi özellikler bakımından farklılığı.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Çıkış (ayrılma) türü</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separation type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Ayrılmanın gönüllü ya da gönülsüz olması.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Davranış</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behaviour</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Kişinin gözlemlenebilir eylemleri.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Değer uyumu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value alignment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araç ve uygulamalarının ilan edilen değerleri güçlendirme derecesi.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Değerlendirme (etki)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evaluation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programın sonuçlarının ve etkisinin değerlendirilmesi.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Değerlendirme (ölçme)</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assessment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bilgi, beceri ya da yetkinliğinin ölçülmesi.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Devamsızlık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absenteeism</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planlanan işine gelmemesi; devamsız gün ÷ mevcut gün oranıyla ölçülür.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Devir (işgücü devri)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 turnover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Çalışanların belirli bir dönemde ayrılma ve yerine alınma hızı; genellikle yıllık yüzde olarak verilir.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Devir maliyeti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turnover cost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Ayrılma, işe alım ve hıza erişme maliyetlerinin toplamı.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Dış işgücü maliyeti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external workforce costs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Yüklenici, geçici ve dış kaynaklı işgücü için yapılan harcama.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Dış maliyet etkeni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external cost factor</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alımda kurum dışına yapılan harcama (ilan, ajans vb.).</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Dinçlik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vigour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Bağlılığın boyutlarından biri: yüksek enerji ve zihinsel dayanıklılık.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Disiplin işlemi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disciplinary action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Kural ihlali nedeniyle çalışana uygulanan resmî işlem.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Doğruluk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accuracy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Verinin gerçek durumu ne ölçüde doğru yansıttığı.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Doldurma süresi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time to fill</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Onaylı kadro talebinden teklifin kabulüne kadar geçen ortalama gün sayısı.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Düzenli ve ek kapasite</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regular and additional capacity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Sözleşme saatinden planlı izin düşüldükten sonra kalan kapasite ile ek uygunluk.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bl>
    <w:p>
      <w:pPr>
        <w:pStyle w:val="Heading3"/>
        <w:keepNext/>
        <w:spacing w:after="80" w:before="240"/>
      </w:pPr>
      <w:r>
        <w:rPr>
          <w:rFonts w:ascii="Calibri" w:cs="Calibri" w:eastAsia="Calibri" w:hAnsi="Calibri"/>
          <w:b/>
          <w:bCs/>
          <w:sz w:val="26"/>
          <w:szCs w:val="26"/>
        </w:rPr>
        <w:t xml:space="preserv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Eğitim (mesleki eğitim, yetiştirme)</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training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Belirli bir iş için bilgi ve beceri kazandırmaya yönelik yapılandırılmış öğrenme.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Elde tutma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retention</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işgücünü koruyabilme derecesi; belirli süreyi dolduranların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Elde tutma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retention rate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İşgücünün dönem sonunda kalan payı; basit biçimde 100 − yıllık devir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eNPS (çalışan net tavsiye skoru)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net promoter score (eNPS)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Destekçi ile karşıt yüzdesinin farkı (0–10 ölçeğinde 9–10 destekçi, 0–6 karşıt).</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Erişilebilirlik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accessibility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Ortamın, bilginin ve hizmetlerin herkesçe kullanılabilir olması.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Eşitlik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equality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Kişilerin aynı hak ve fırsatlara sahip olması.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Etki değerlendirme (eğitim)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impact evaluation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Eğitimin kurumsal göstergelere etkisinin ölçülmesi.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r>
    </w:tbl>
    <w:p>
      <w:pPr>
        <w:pStyle w:val="Heading3"/>
        <w:keepNext/>
        <w:spacing w:after="80" w:before="240"/>
      </w:pPr>
      <w:r>
        <w:rPr>
          <w:rFonts w:ascii="Calibri" w:cs="Calibri" w:eastAsia="Calibri" w:hAnsi="Calibri"/>
          <w:b/>
          <w:bCs/>
          <w:sz w:val="26"/>
          <w:szCs w:val="26"/>
        </w:rPr>
        <w:t xml:space="preserv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Fason (dış kaynaklı) işgücü</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outsourced workforce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işin dışarıdaki bir firmaya yaptırılması yoluyla sağlanan işgücü.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FTE (tam zaman eşdeğeri)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full-time equivalent (FTE)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Tam zamanlı + (yarı zamanlıların saati ÷ tam zamanlı haftalık saat) olarak ifade edilen kapasite birimi.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bl>
    <w:p>
      <w:pPr>
        <w:pStyle w:val="Heading3"/>
        <w:keepNext/>
        <w:spacing w:after="80" w:before="240"/>
      </w:pPr>
      <w:r>
        <w:rPr>
          <w:rFonts w:ascii="Calibri" w:cs="Calibri" w:eastAsia="Calibri" w:hAnsi="Calibri"/>
          <w:b/>
          <w:bCs/>
          <w:sz w:val="26"/>
          <w:szCs w:val="26"/>
        </w:rPr>
        <w:t xml:space="preserv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Gelişim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development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yetkinliğini ve kariyerini ilerletmeye yönelik uzun vadeli süreç.</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Gönüllü devir</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voluntary turnover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kendi isteğiyle ayrılmasından doğan devir.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Gönülsüz devir</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involuntary turnover</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İşverenin kararıyla (fesih vb.) gerçekleşen ayrılmalardan doğan devir.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Güncellik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timeliness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Olayın zamanında kaydedilmesi; hedef süre içinde kaydedilen olayların payı.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Güvence (veri / yönetim)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assurance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Verinin ve sürecin güvenilir olduğuna ilişkin denetim ve onay mekanizması.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bl>
    <w:p>
      <w:pPr>
        <w:pStyle w:val="Heading3"/>
        <w:keepNext/>
        <w:spacing w:after="80" w:before="240"/>
      </w:pPr>
      <w:r>
        <w:rPr>
          <w:rFonts w:ascii="Calibri" w:cs="Calibri" w:eastAsia="Calibri" w:hAnsi="Calibri"/>
          <w:b/>
          <w:bCs/>
          <w:sz w:val="26"/>
          <w:szCs w:val="26"/>
        </w:rPr>
        <w:t xml:space="preserve">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Hakkaniyet</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equity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Farklı ihtiyaçlara göre kaynakların ve fırsatların adil dağıtılması.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Havuz (yedek havuzu)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succession pool; talent pool</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Kritik pozisyonlar için belirlenmiş yedek adayların oluşturduğu grup.</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Hazır-olma (hazırlık ufku)</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readiness (horizon)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Yedek adayın pozisyona hazır olma süresi: şimdi, 1–3 yıl, 4–5 yıl.</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Hedef</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target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metrik için kurumun belirlediği ulaşılmak istenen değer.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Hesap verebilirlik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accountability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Kararların ve sonuçların sorumluluğunu üstlenme.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Hıza erişme maliyeti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ramp-up (onboarding) cost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Yeni çalışanın tam verimliliğe ulaşmasına kadar yapılan oryantasyon, koçluk ve eğitim harcaması.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İç hareketlilik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internal mobility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kurum içinde başka bir pozisyona geçmesi.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İç maliyet etkeni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internal cost factor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alımda kurum içi zaman ve kaynak harcaması.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İlk yıl yıpranma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first-year attrition rate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İlk yıl içinde ayrılanların işe alınanlara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 sermayesi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Çalışanların bilgi, beceri, deneyim ve motivasyonundan oluşan, kurum değerine katkı yapan varlık.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 sermayesi alanı (HCA)</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area (HCA)</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30414’teki 11 raporlama alanından her biri.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 sermayesi raporlama ve açıklama (HCRD)</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reporting and disclosure (HCRD)</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sermayesi bilgisinin iç ve dış paydaşlara sistematik biçimde sunulması.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 sermayesi yatırım getirisi (HCROI)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return on investment (HCROI)</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 maliyetinin her birimine karşılık elde edilen getiri: [Gelir − (Gider − İşgücü maliyeti)] ÷ İşgücü maliyeti − 1.</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 yönetişimi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governance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İnsanın yönetilmesine ilişkin ilke, rol ve sorumlulukların kurumsal çerçevesi.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İnsana yakışır iş</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decent work</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Adil ücret, güvenlik ve haklar sağlayan iş.</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İstikrar oranı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stability rate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En az bir yıldır çalışanların bir yıl önceki mevcuda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değeri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business value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pozisyonun kurum sonuçlarına katkısını ifade eden parasal değer.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kazası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work-related accident (occupational accident)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sırasında ya da işle bağlantılı gerçekleşen, yaralanma ya da ölümle sonuçlanabilen olay.</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sağlığı ve güvenliği (İSG)</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 (OHS)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Çalışanların sağlığını ve güvenliğini korumaya yönelik politika ve uygulamalar.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şekillendirme</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job crafting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işinin sınırlarını, ilişkilerini ve anlamını kendi lehine yeniden biçimlendirmesi.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tanımı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job description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rolün görev ve sorumluluklarını belirten belge.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 yükü</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workload</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çalışana tahsis edilen işin, çalışanın uygunluğuna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recruitment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açık pozisyonlar için aday bulma, değerlendirme ve seçme süreci.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 başına maliyet (CPH)</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cost per hire (CPH)</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Toplam işe alım maliyetinin işe alınan kişi sayısına bölünmesi.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 kalitesi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of hire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Yeni çalışanın performansı ve beklentilere uygunluğuyla ölçülen işe alım başarısı.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alımın etkisi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impact of hire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pozisyonun işe alınmasının (ya da boş kalmasının) kuruma etkisi.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başlama (uyum) programı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onboarding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Yeni çalışanın kuruma ve işine uyumunu sağlayan program.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çalışanları ve contingent işgücü dahil, kurum adına iş yapan herkes.</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planlaması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 planning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Gelecekteki işgücü talebini ve arzını öngörüp açığı kapatma süreci.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tahsisi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 allocation</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İşgücünün işlere, birimlere ve zamana dağıtılması.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veri kalitesi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 data quality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İK verisinin doğruluk, tamlık, güncellik, tutarlılık ve uygunluk bakımından güvenilirliği.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yaşam döngüsü</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workforce life cycle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işe alımdan ayrılışa kadar geçtiği aşamalar.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İşveren markası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employer brand</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işveren olarak algılanan itibarı.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bl>
    <w:p>
      <w:pPr>
        <w:pStyle w:val="Heading3"/>
        <w:keepNext/>
        <w:spacing w:after="80" w:before="240"/>
      </w:pPr>
      <w:r>
        <w:rPr>
          <w:rFonts w:ascii="Calibri" w:cs="Calibri" w:eastAsia="Calibri" w:hAnsi="Calibri"/>
          <w:b/>
          <w:bCs/>
          <w:sz w:val="26"/>
          <w:szCs w:val="26"/>
        </w:rPr>
        <w:t xml:space="preserv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Kabul edilebilir sonuç aralığı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acceptable result range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metriğin hedef değil, izin verilen alt ve üst sınırla tanımlanması.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Kadro (headcount)</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headcount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 kişi sayısı; FTE’den farklı olarak çalışma süresini dikkate almaz.</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Kadro talebi (onaylı)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requisition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pozisyonun doldurulması için yapılan resmî ve onaylı talep.</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Kapasite</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capacity; capability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İşgücünün sağlayabileceği çalışma süresi (capacity) ya da bireyin potansiyeli (capability, ISO 30422).</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Kapsayıcılık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inclusion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Herkesin değerli hissettiği, katılabildiği ve ilerleyebildiği ortam.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Kariyer</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career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çalışma yaşamı boyunca geçtiği rol ve deneyimler dizisi.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Kayıp zaman</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lost time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Ölüm, kalıcı iş göremezlik ya da bir gün veya vardiya ve üzeri iş kaybıyla sonuçlanan olay nedeniyle kaybedilen çalışma süresi.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Kayıp zaman sıklık oranı (LTIFR)</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lost time injury frequency rate (LTIFR)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Kayıp zamana yol açan olay sayısının çalışılan saate oranı (× 1.000.000).</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Kazasız süre</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accident-free period (days without lost-time incident)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Son yaralanma ya da olaydan bu yana geçen çalışma süresi.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Kesişimsellik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intersectionality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Kişinin birden çok kimlik özelliğinin birlikte oluşturduğu deneyim.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Kıdem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tenure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Kurumda kesintisiz geçen çalışma süresi.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Kırılım (ayrıştırma)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breakdown; disaggregation</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metriğin grup, birim ya da düzeye göre ayrı ayrı gösterilmesi.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Koçluk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coaching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performansını geliştirmeye yönelik birebir destek.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Kohort</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cohort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Aynı dönemde işe başlayan çalışanlar grubu.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Kontrol alanı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span of control</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yöneticiye doğrudan bağlı çalışan sayısı.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Koşullu işgücü</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contingent workforce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bkz. Contingent işgücü.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Kritik pozisyon</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critical position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 sonuçları üzerinde doğrudan ve önemli etkisi olan rol.</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Kullanım oranı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utilization rate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Tahsis edilen işin toplam kapasiteye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Kuruma özgü metrik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own metric (organization-specific metric)</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standart kümenin ötesinde kendi eklediği metrik.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bl>
    <w:p>
      <w:pPr>
        <w:pStyle w:val="Heading3"/>
        <w:keepNext/>
        <w:spacing w:after="80" w:before="240"/>
      </w:pPr>
      <w:r>
        <w:rPr>
          <w:rFonts w:ascii="Calibri" w:cs="Calibri" w:eastAsia="Calibri" w:hAnsi="Calibri"/>
          <w:b/>
          <w:bCs/>
          <w:sz w:val="26"/>
          <w:szCs w:val="26"/>
        </w:rPr>
        <w:t xml:space="preser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Liderlik gelişimi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leadership development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Mevcut ve potansiyel liderlerin yetkinliğini artıran program ve uygulamalar.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Liderlik güveni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leadership trust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Çalışanların liderlere duyduğu güven (adalet, dürüstlük, tutarlılık).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Likert ölçeği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Likert scale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Katılma derecesini sıralı kategorilerle (ör. 1–5) ölçen anket ölçeği.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bl>
    <w:p>
      <w:pPr>
        <w:pStyle w:val="Heading3"/>
        <w:keepNext/>
        <w:spacing w:after="80" w:before="240"/>
      </w:pPr>
      <w:r>
        <w:rPr>
          <w:rFonts w:ascii="Calibri" w:cs="Calibri" w:eastAsia="Calibri" w:hAnsi="Calibri"/>
          <w:b/>
          <w:bCs/>
          <w:sz w:val="26"/>
          <w:szCs w:val="26"/>
        </w:rPr>
        <w:t xml:space="preserv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Materyallik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materiality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unsurun kurumun sonuçları ve paydaş kararları bakımından önemi.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Mentorluk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mentoring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Deneyimli kişinin daha az deneyimli kişiye rehberlik etmesi.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Metrik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metric</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olguyu ölçmek için tanımlanmış nicel gösterge.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bl>
    <w:p>
      <w:pPr>
        <w:pStyle w:val="Heading3"/>
        <w:keepNext/>
        <w:spacing w:after="80" w:before="240"/>
      </w:pPr>
      <w:r>
        <w:rPr>
          <w:rFonts w:ascii="Calibri" w:cs="Calibri" w:eastAsia="Calibri" w:hAnsi="Calibri"/>
          <w:b/>
          <w:bCs/>
          <w:sz w:val="26"/>
          <w:szCs w:val="26"/>
        </w:rPr>
        <w:t xml:space="preserv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Olumlu yanıt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favourable response rate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Ankette olumlu yanıtların toplam yanıta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Olumsuz etki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adverse impact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uygulamanın belirli bir grubu orantısız biçimde dezavantajlı kılması.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Ortalama mevcut</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average headcount (average workforce)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Ay başı ve ay sonu mevcudunun ortalaması; aylık devir oranının paydası.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Öğrenme</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learning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beceri ya da davranış edinme süreci.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Öğrenme çıktısı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learner outcome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Öğrenme sonucunda bireyin kazandığı bilgi, beceri ya da davranış.</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Öğrenme kazancı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learning gain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Son test ile ön test arasındaki farkın azami kazanca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Ön-uyum</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pre-boarding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Teklif kabulünden işe başlamaya kadar geçen dönemde yapılan hazırlık.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Önerilen metrik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recommended metric</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30414’te Tablo 4’te yer alan, kuruma ve kullanıma göre seçilen metrik.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Önyargı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bias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Kişi ya da gruplara karşı adil olmayan eğilim.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Örgüt kültürü</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organizational culture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Kurumda paylaşılan amaç, değer, inanç ve davranış kalıpları.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bl>
    <w:p>
      <w:pPr>
        <w:pStyle w:val="Heading3"/>
        <w:keepNext/>
        <w:spacing w:after="80" w:before="240"/>
      </w:pPr>
      <w:r>
        <w:rPr>
          <w:rFonts w:ascii="Calibri" w:cs="Calibri" w:eastAsia="Calibri" w:hAnsi="Calibri"/>
          <w:b/>
          <w:bCs/>
          <w:sz w:val="26"/>
          <w:szCs w:val="26"/>
        </w:rPr>
        <w:t xml:space="preserv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Performans</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performance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ya da kurumun belirlenen hedeflere göre sonuçları.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Plan uyumu</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schedule adherence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İşyerinde geçirilen üretken sürenin planlanan üretken süreye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Pozisyon temelli elde tutma</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position-based retention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Kadro sahibi değişmeyen pozisyonların toplam pozisyona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Sıklık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frequency rate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Çalışılan saat tabanı başına olay sayısı.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Sonuçlandırılan (vaka)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concluded (cases)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Dönem içinde karara bağlanan disiplin ya da uyuşmazlık dosyası.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Sosyal diyalog</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social dialogue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İşveren, işçi ve temsilcileri arasındaki müzakere ve bilgi paylaşımı.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Sürdürülebilir istihdam edilebilirlik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sustainable employability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Bireyin çalışma yaşamı boyunca işte kalma ve işe girme kapasitesinin sürdürülmesi.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bl>
    <w:p>
      <w:pPr>
        <w:pStyle w:val="Heading3"/>
        <w:keepNext/>
        <w:spacing w:after="80" w:before="240"/>
      </w:pPr>
      <w:r>
        <w:rPr>
          <w:rFonts w:ascii="Calibri" w:cs="Calibri" w:eastAsia="Calibri" w:hAnsi="Calibri"/>
          <w:b/>
          <w:bCs/>
          <w:sz w:val="26"/>
          <w:szCs w:val="26"/>
        </w:rPr>
        <w:t xml:space="preserve">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Şikâyet</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grievance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Çalışanın işyerinde yaşadığı soruna ilişkin resmî başvurusu.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Şikâyetsiz gün</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grievance-free days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Dönemde hiç şikâyet kaydedilmeyen gün sayısı.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bl>
    <w:p>
      <w:pPr>
        <w:pStyle w:val="Heading3"/>
        <w:keepNext/>
        <w:spacing w:after="80" w:before="240"/>
      </w:pPr>
      <w:r>
        <w:rPr>
          <w:rFonts w:ascii="Calibri" w:cs="Calibri" w:eastAsia="Calibri" w:hAnsi="Calibri"/>
          <w:b/>
          <w:bCs/>
          <w:sz w:val="26"/>
          <w:szCs w:val="26"/>
        </w:rPr>
        <w:t xml:space="preserv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Tahsis</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allocation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İşgücü ya da kaynağın işe, birime ve zamana atanması.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Tam yüklü saat ücreti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fully burdened rate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Maaşa yan hak ve genel giderlerin eklendiği saatlik maliyet.</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Tamlık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completeness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Zorunlu alanların ne ölçüde dolu olduğu.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Tarihsel veri temizliği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historic data cleansing</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Geçmiş kayıtlardaki hataların ayıklanması.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Tazminat (ücretlendirme)</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compensation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Çalışana ödenen maaş, prim ve diğer parasal ödemelerin toplamı.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TCFD tabanlı açıklama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TCFD-based disclosure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Yönetişim, strateji, risk yönetimi ve metrik-hedef dört alanında yapılandırılmış açıklama.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Teklif kabul oranı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offer acceptance rate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Kabul edilen tekliflerin yapılan tekliflere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Temsil endeksi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representation index</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grubun işgücündeki payının referans nüfus payına oranı (× 100).</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Toplam işgücü maliyeti (TCOW)</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total cost of workforce (TCOW)</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Toplam istihdam maliyeti ile dış işgücü maliyetinin toplamı.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Toplu iş sözleşmesi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collective bargaining agreement</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İşveren ve işçi temsilcileri arasında yapılan çalışma koşulları sözleşmesi.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Tutarlılık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consistency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Verinin sistemler ve dönemler arasında çelişmemesi.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Tutma oranı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retention rate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Dönem başındaki çalışanlardan aynı gruptan ayrılmayanların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bl>
    <w:p>
      <w:pPr>
        <w:pStyle w:val="Heading3"/>
        <w:keepNext/>
        <w:spacing w:after="80" w:before="240"/>
      </w:pPr>
      <w:r>
        <w:rPr>
          <w:rFonts w:ascii="Calibri" w:cs="Calibri" w:eastAsia="Calibri" w:hAnsi="Calibri"/>
          <w:b/>
          <w:bCs/>
          <w:sz w:val="26"/>
          <w:szCs w:val="26"/>
        </w:rPr>
        <w:t xml:space="preserv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Uygunluk (veri)</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relevance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Toplanan verinin amaca hizmet etme derecesi.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Uyum (mevzuat / etik)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compliance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Yasa, düzenleme ve etik kurallara uygunluk.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bl>
    <w:p>
      <w:pPr>
        <w:pStyle w:val="Heading3"/>
        <w:keepNext/>
        <w:spacing w:after="80" w:before="240"/>
      </w:pPr>
      <w:r>
        <w:rPr>
          <w:rFonts w:ascii="Calibri" w:cs="Calibri" w:eastAsia="Calibri" w:hAnsi="Calibri"/>
          <w:b/>
          <w:bCs/>
          <w:sz w:val="26"/>
          <w:szCs w:val="26"/>
        </w:rPr>
        <w:t xml:space="preserve">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Üst yönetim</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top management</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 en üst düzeyde yöneten kişi ya da grup.</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Üzücü devir</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regrettable turnover</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elde tutmak istediği kişinin gönüllü ayrılması.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bl>
    <w:p>
      <w:pPr>
        <w:pStyle w:val="Heading3"/>
        <w:keepNext/>
        <w:spacing w:after="80" w:before="240"/>
      </w:pPr>
      <w:r>
        <w:rPr>
          <w:rFonts w:ascii="Calibri" w:cs="Calibri" w:eastAsia="Calibri" w:hAnsi="Calibri"/>
          <w:b/>
          <w:bCs/>
          <w:sz w:val="26"/>
          <w:szCs w:val="26"/>
        </w:rPr>
        <w:t xml:space="preserv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Veri sözlüğü</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data dictionary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Veri alanlarının tanım, biçim ve kaynağını belirten belge.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bl>
    <w:p>
      <w:pPr>
        <w:pStyle w:val="Heading3"/>
        <w:keepNext/>
        <w:spacing w:after="80" w:before="240"/>
      </w:pPr>
      <w:r>
        <w:rPr>
          <w:rFonts w:ascii="Calibri" w:cs="Calibri" w:eastAsia="Calibri" w:hAnsi="Calibri"/>
          <w:b/>
          <w:bCs/>
          <w:sz w:val="26"/>
          <w:szCs w:val="26"/>
        </w:rPr>
        <w:t xml:space="preserv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Yarı zamanlı çalışan</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part-time employee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Tam zamanlı haftalık süreden az çalışan kişi.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Yatırım getirisi (ROI)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return on investment (ROI)</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Net faydanın maliyete oranı (yüzde).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 adayı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successor (succession candidate)</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Bir pozisyonu gelecekte üstlenmek üzere belirlenmiş çalışan.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 derinliği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bench depth</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Kritik pozisyon başına hazır yedek aday sayısı.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 gücü</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bench strength</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Havuzdaki adayların asgari ölçütleri karşılama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 kapsama oranı</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succession coverage ratio</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Yedek havuzundaki çalışanların lider sayısına oranı (× 100).</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Yedekleme</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succession</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Kritik bir pozisyonun, mevcut sahibi ayrıldığında hazır bir kişiyle sürdürülmesi.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Yedekleme etkililiği</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succession effectiveness</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Kritik pozisyonların içeriden yedekle doldurulma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Yedekleme planlaması</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succession planning</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Kritik pozisyonlar için yedek aday belirleme, geliştirme ve izleme süreci.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Yetenek</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talent; ability</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Yüksek potansiyelli kişiler (ISO 30405: talent) ya da bir işi yapabilme gücü (ISO 30422: ability).</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Yetkinlik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competence; competency</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ve becerileri uygulayarak amaçlanan sonuca ulaşma gücü.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Yoğunlaşma</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absorption</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Bağlılığın boyutlarından biri: işe tam odaklanma ve zamanın nasıl geçtiğini fark etmeme.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Yönetim kurulu</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board</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üst düzey gözetim ve karar organı.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Yönetişim</w:t>
            </w:r>
          </w:p>
        </w:tc>
        <w:tc>
          <w:tcPr>
            <w:tcW w:type="dxa" w:w="2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governance</w:t>
            </w:r>
          </w:p>
        </w:tc>
        <w:tc>
          <w:tcPr>
            <w:tcW w:type="dxa" w:w="4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Kurumun yönetilme ve denetlenme biçimini belirleyen ilke ve yapılar.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bl>
    <w:p>
      <w:pPr>
        <w:pStyle w:val="Heading3"/>
        <w:keepNext/>
        <w:spacing w:after="80" w:before="240"/>
      </w:pPr>
      <w:r>
        <w:rPr>
          <w:rFonts w:ascii="Calibri" w:cs="Calibri" w:eastAsia="Calibri" w:hAnsi="Calibri"/>
          <w:b/>
          <w:bCs/>
          <w:sz w:val="26"/>
          <w:szCs w:val="26"/>
        </w:rPr>
        <w:t xml:space="preser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438"/>
        <w:gridCol w:w="800"/>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terim</w:t>
            </w:r>
          </w:p>
        </w:tc>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karşılığı</w:t>
            </w:r>
          </w:p>
        </w:tc>
        <w:tc>
          <w:tcPr>
            <w:tcW w:type="dxa" w:w="4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Tanım</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Zorunlu metrik</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required metric</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30414’te Tablo 3’te yer alan, tüm kurumlar için geçerli metrik.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bl>
    <w:p>
      <w:pPr>
        <w:pStyle w:val="Heading2"/>
        <w:keepNext/>
        <w:spacing w:after="160" w:before="360"/>
      </w:pPr>
      <w:r>
        <w:rPr>
          <w:rFonts w:ascii="Calibri" w:cs="Calibri" w:eastAsia="Calibri" w:hAnsi="Calibri"/>
          <w:b/>
          <w:bCs/>
          <w:color w:val="0B5C8A"/>
          <w:sz w:val="32"/>
          <w:szCs w:val="32"/>
        </w:rPr>
        <w:t xml:space="preserve">D.4 Kısaltmalar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738"/>
        <w:gridCol w:w="800"/>
      </w:tblGrid>
      <w:tr>
        <w:trPr>
          <w:cantSplit/>
          <w:tblHeader/>
        </w:trPr>
        <w:tc>
          <w:tcPr>
            <w:tcW w:type="dxa" w:w="1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Kısaltma</w:t>
            </w:r>
          </w:p>
        </w:tc>
        <w:tc>
          <w:tcPr>
            <w:tcW w:type="dxa" w:w="3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açılım</w:t>
            </w:r>
          </w:p>
        </w:tc>
        <w:tc>
          <w:tcPr>
            <w:tcW w:type="dxa" w:w="37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AQC</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qualified candidates per position</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Pozisyon başına nitelikli aday</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CPH / CPHC / CPHI</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cost per hire / comparable / internal</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 başına maliyet / karşılaştırılabilir / kuruma özgü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EBIT</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earnings before interest and taxes</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Faiz ve vergi öncesi kâr (FVÖK)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eNPS</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net promoter score</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 net tavsiye skoru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ERG</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employee resource group</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Çalışan kaynak grubu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FTE / TFTE</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full-time equivalent / total FTE</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Tam zaman eşdeğeri / toplam FTE (TZE)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HC RoI / HCROI</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return on investment</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sermayesi yatırım getirisi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HCA</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area</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sermayesi alanı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HCR</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hire cost ratio</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 maliyet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HCRD</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capital reporting and disclosure</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sermayesi raporlama ve açıklama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İSG / OHS</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sağlığı ve güvenliği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KPI</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key performance indicator</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Temel performans göstergesi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KSA</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knowledge, skills and abilities</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beceri ve yetenekler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LTIFR</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lost time injury frequency rate</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Kayıp zaman sıklık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QoH</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of hire</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İşe alım kalitesi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ROI</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return on investment</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Yatırım getirisi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SMART</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specific, measurable, achievable, relevant, time-bound</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Belirli, ölçülebilir, ulaşılabilir, ilgili, zamanlı (hedefler)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TCFD</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Task Force on Climate-related Financial Disclosures</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İklimle ilgili finansal açıklamalar çalışma grubu (açıklama yapısı)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TCOW</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total cost of workforce</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Toplam işgücü maliyeti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TML</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top, middle, lower (levels)</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Üst, orta, alt düzey (raporlama düzeyleri)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UWES</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Utrecht Work Engagement Scale</w:t>
            </w:r>
          </w:p>
        </w:tc>
        <w:tc>
          <w:tcPr>
            <w:tcW w:type="dxa" w:w="37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Utrecht İşe Bağlılık Ölçeği (benzeri ölçekler)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1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VUCA</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volatility, uncertainty, complexity, ambiguity</w:t>
            </w:r>
          </w:p>
        </w:tc>
        <w:tc>
          <w:tcPr>
            <w:tcW w:type="dxa" w:w="37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Değişkenlik, belirsizlik, karmaşıklık, muğlaklık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bl>
    <w:p>
      <w:pPr>
        <w:pStyle w:val="Heading2"/>
        <w:keepNext/>
        <w:spacing w:after="160" w:before="360"/>
      </w:pPr>
      <w:r>
        <w:rPr>
          <w:rFonts w:ascii="Calibri" w:cs="Calibri" w:eastAsia="Calibri" w:hAnsi="Calibri"/>
          <w:b/>
          <w:bCs/>
          <w:color w:val="0B5C8A"/>
          <w:sz w:val="32"/>
          <w:szCs w:val="32"/>
        </w:rPr>
        <w:t xml:space="preserve">D.5 İngilizce–Türkçe dizin</w:t>
      </w:r>
    </w:p>
    <w:p>
      <w:pPr>
        <w:spacing w:after="100" w:line="276"/>
      </w:pPr>
      <w:r>
        <w:rPr>
          <w:rFonts w:ascii="Calibri" w:cs="Calibri" w:eastAsia="Calibri" w:hAnsi="Calibri"/>
          <w:sz w:val="22"/>
          <w:szCs w:val="22"/>
        </w:rPr>
        <w:t xml:space="preserve">İngilizce terimden Türkçe karşılığa ulaşmak için kullanın. Bir Türkçe terimin birden çok İngilizce karşılığı varsa her biri ayrı satırda yer alır.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4538"/>
        <w:gridCol w:w="800"/>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English</w:t>
            </w:r>
          </w:p>
        </w:tc>
        <w:tc>
          <w:tcPr>
            <w:tcW w:type="dxa" w:w="45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w:t>
            </w:r>
          </w:p>
        </w:tc>
        <w:tc>
          <w:tcPr>
            <w:tcW w:type="dxa" w:w="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ability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Yetenek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absenteeism</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Devamsızlık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absorption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Yoğunlaşma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acceptable result range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Kabul edilebilir sonuç aralığı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accessibility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Erişilebilirlik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accident-free period (days without lost-time incident)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Kazasız süre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accountability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Hesap verebilirlik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accuracy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Doğruluk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adverse impact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Olumsuz etki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adverse impact ratio</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Aşama geçiş (etki)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allocation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Tahsis</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anonymity margin (minimum group size)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Anonimlik marjı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applicant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Başvuran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applicant pool</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Aday havuzu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assessment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Değerlendirme (ölçme)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assurance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Güvence (veri / yönetim)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average headcount (average workforce)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Ortalama mevcut</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behaviour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Davranış</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bench depth</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 derinliği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bench strength</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 gücü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bias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Önyargı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board</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Yönetim kurulu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breakdown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Kırılım (ayrıştırma)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business value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değeri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candidate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Aday</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candidate experience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Aday deneyimi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capability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Kapasite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capacity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Kapasite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career</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Kariyer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coaching</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Koçluk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cohort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Kohort</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collective bargaining agreement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Toplu iş sözleşmesi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compensation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Tazminat (ücretlendirme)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competence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Yetkinlik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competency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Yetkinlik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completeness</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Tamlık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compliance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Uyum (mevzuat / etik)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concluded (cases)</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Sonuçlandırılan (vaka)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consistency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Tutarlılık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contingent workforce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Contingent (koşullu) işgücü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cost per hire (CPH)</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İşe alım başına maliyet (CPH)</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critical position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Kritik pozisyon</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data dictionary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Veri sözlüğü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decent work</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İnsana yakışır iş</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dedication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Adanmışlık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development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Gelişim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disaggregation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Kırılım (ayrıştırma)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disciplinary action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Disiplin işlemi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disclosure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Açıklama (raporlama)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diversity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Çeşitlilik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employee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Çalışan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employee engagement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Bağlılık (çalışan bağlılığı)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employee net promoter score (eNPS)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eNPS (çalışan net tavsiye skoru)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employee resource group (ERG)</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Çalışan kaynak grubu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employer brand</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İşveren markası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engagement index</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Bağlılık endeksi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equality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Eşitlik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equity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Hakkaniyet</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evaluation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Değerlendirme (etki)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external cost factor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Dış maliyet etkeni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external workforce costs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Dış işgücü maliyeti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fairness</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Adillik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favourable response rate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Olumlu yanıt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first-year attrition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İlk yıl yıpranma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formal learning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Biçimsel öğrenme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frequency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Sıklık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full-time equivalent (FTE)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FTE (tam zaman eşdeğeri)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fully burdened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Tam yüklü saat ücreti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governance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Yönetişim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grievance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Şikâyet</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grievance-free days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Şikâyetsiz gün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headcount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Kadro (headcount)</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historic data cleansing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Tarihsel veri temizliği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human capital</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 sermayesi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human capital area (HCA)</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 sermayesi alanı (HCA)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human capital reporting and disclosure (HCRD)</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 sermayesi raporlama ve açıklama (HCRD)</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human capital return on investment (HCROI)</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 sermayesi yatırım getirisi (HCROI)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human governance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İnsan yönetişimi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impact evaluation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Etki değerlendirme (eğitim)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impact of hire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İşe alımın etkisi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inclusion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Kapsayıcılık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independent contractor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Bağımsız yüklenici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internal cost factor</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İç maliyet etkeni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internal mobility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İç hareketlilik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intersectionality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Kesişimsellik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involuntary turnover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Gönülsüz devir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job crafting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şekillendirme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job description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tanımı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knowledge, skills and abilities (KSA)</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Bilgi, beceri ve yetenekler (KSA)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leadership development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Liderlik gelişimi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leadership trust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Liderlik güveni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learner outcome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Öğrenme çıktısı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learning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Öğrenme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learning gain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Öğrenme kazancı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Likert scale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Likert ölçeği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lost time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Kayıp zaman</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lost time injury frequency rate (LTIFR)</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Kayıp zaman sıklık oranı (LTIFR)</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materiality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Materyallik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mentoring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Mentorluk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metric</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Metrik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occupational health and safety (OHS)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sağlığı ve güvenliği (İSG)</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offer acceptance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Teklif kabul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onboarding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İşe başlama (uyum) programı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open position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Açık pozisyon</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organizational culture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Örgüt kültürü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outsourced workforce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Fason (dış kaynaklı) işgücü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over-engagement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Aşırı bağlılık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own metric (organization-specific metric)</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Kuruma özgü metrik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part-time employee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Yarı zamanlı çalışan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performance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Performans</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position-based retention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Pozisyon temelli elde tutma</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pre-boarding</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Ön-uyum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quality of hire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İşe alım kalitesi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ramp-up (onboarding) cost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Hıza erişme maliyeti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readiness (horizon)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Hazır-olma (hazırlık ufku)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recommended metric</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Önerilen metrik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recruitment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İşe alım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regrettable turnover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Üzücü devir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regular and additional capacity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Düzenli ve ek kapasite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relevance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Uygunluk (veri)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representation index</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Temsil endeksi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required metric</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Zorunlu metrik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requisition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Kadro talebi (onaylı)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retention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Elde tutma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retention rate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Elde tutma oranı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retention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Tutma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return on investment (ROI)</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Yatırım getirisi (ROI)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schedule adherence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Plan uyumu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segmentation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Bölümlendirme (segmentasyon)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separation cost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Ayrılma maliyeti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separation type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Çıkış (ayrılma) türü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severity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Ağırlık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skill</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Beceri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social dialogue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Sosyal diyalog</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span of control</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Kontrol alanı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stability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İstikrar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succession</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Yedekleme</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succession coverage ratio</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 kapsama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succession effectiveness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Yedekleme etkililiği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succession planning</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Yedekleme planlaması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succession pool</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Havuz (yedek havuzu)</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successor (succession candidate)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Yedek adayı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supply–demand gap</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Arz–talep açığı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sustainable employability</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Sürdürülebilir istihdam edilebilirlik</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talent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Yetenek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talent pool</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Havuz (yedek havuzu)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target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Hedef</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TCFD-based disclosure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TCFD tabanlı açıklama</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tenure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Kıdem</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time to fill</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Doldurma süresi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timeliness</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Güncellik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top management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Üst yönetim</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total cost of workforce (TCOW)</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Toplam işgücü maliyeti (TCOW)</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training</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Eğitim (mesleki eğitim, yetiştirme)</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turnover cost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Devir maliyeti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utilization rate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Kullanım oranı</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vacancy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Açık pozisyon</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value alignment</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Değer uyumu</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vigour</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Dinçlik</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voluntary turnover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Gönüllü devir</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work-related accident (occupational accident)</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kazası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worker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Çalışan</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İşgücü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 allocation</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İşgücü tahsisi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 data quality</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İşgücü veri kalitesi</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 life cycle</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İşgücü yaşam döngüsü</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 planning</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İşgücü planlaması</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workforce turnover</w:t>
            </w:r>
          </w:p>
        </w:tc>
        <w:tc>
          <w:tcPr>
            <w:tcW w:type="dxa" w:w="45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Devir (işgücü devri)</w:t>
            </w:r>
          </w:p>
        </w:tc>
        <w:tc>
          <w:tcPr>
            <w:tcW w:type="dxa" w:w="8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r>
      <w:tr>
        <w:trPr>
          <w:cantSplit/>
        </w:trPr>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workload</w:t>
            </w:r>
          </w:p>
        </w:tc>
        <w:tc>
          <w:tcPr>
            <w:tcW w:type="dxa" w:w="45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İş yükü</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bl>
    <w:p>
      <w:pPr>
        <w:spacing w:before="300"/>
      </w:pPr>
      <w:r>
        <w:rPr>
          <w:rFonts w:ascii="Calibri" w:cs="Calibri" w:eastAsia="Calibri" w:hAnsi="Calibri"/>
          <w:i/>
          <w:iCs/>
          <w:color w:val="59636F"/>
          <w:sz w:val="18"/>
          <w:szCs w:val="18"/>
        </w:rPr>
        <w:t xml:space="preserve">Bu sözlük, ISO/TS teknik şartnamelerinin öğretim amaçlı Türkçe yorumlarına dayanır; standart metninin yerine geçmez. Resmî terminoloji için ilgili ISO/TSE yayınına başvurunuz.</w:t>
      </w:r>
    </w:p>
    <w:p>
      <w:pPr>
        <w:pStyle w:val="Heading1"/>
        <w:pageBreakBefore/>
      </w:pPr>
      <w:r>
        <w:rPr>
          <w:rFonts w:ascii="Calibri" w:cs="Calibri" w:eastAsia="Calibri" w:hAnsi="Calibri"/>
          <w:b/>
          <w:bCs/>
          <w:color w:val="0B5C8A"/>
          <w:sz w:val="48"/>
          <w:szCs w:val="24"/>
        </w:rPr>
        <w:t>Ek E (örnek) — İç İnsan Sermayesi Raporu</w:t>
      </w:r>
    </w:p>
    <w:p>
      <w:pPr>
        <w:spacing w:after="120" w:before="1800"/>
      </w:pPr>
      <w:r>
        <w:rPr>
          <w:rFonts w:ascii="Calibri" w:cs="Calibri" w:eastAsia="Calibri" w:hAnsi="Calibri"/>
          <w:b/>
          <w:bCs/>
          <w:color w:val="0B5C8A"/>
          <w:sz w:val="24"/>
          <w:szCs w:val="24"/>
        </w:rPr>
        <w:t xml:space="preserve">İNSAN SERMAYESİ RAPORU</w:t>
      </w:r>
    </w:p>
    <w:p>
      <w:pPr>
        <w:spacing w:after="120"/>
      </w:pPr>
      <w:r>
        <w:rPr>
          <w:rFonts w:ascii="Calibri" w:cs="Calibri" w:eastAsia="Calibri" w:hAnsi="Calibri"/>
          <w:b/>
          <w:bCs/>
          <w:sz w:val="64"/>
          <w:szCs w:val="64"/>
        </w:rPr>
        <w:t xml:space="preserve">İç Rapor</w:t>
      </w:r>
    </w:p>
    <w:p>
      <w:pPr>
        <w:spacing w:after="480"/>
      </w:pPr>
      <w:r>
        <w:rPr>
          <w:rFonts w:ascii="Calibri" w:cs="Calibri" w:eastAsia="Calibri" w:hAnsi="Calibri"/>
          <w:color w:val="59636F"/>
          <w:sz w:val="26"/>
          <w:szCs w:val="26"/>
        </w:rPr>
        <w:t xml:space="preserve">ISO 30414:2025 tabanlı · doldurulmuş örnek</w:t>
      </w:r>
    </w:p>
    <w:p>
      <w:pPr>
        <w:spacing w:after="80"/>
      </w:pPr>
      <w:r>
        <w:rPr>
          <w:rFonts w:ascii="Calibri" w:cs="Calibri" w:eastAsia="Calibri" w:hAnsi="Calibri"/>
          <w:b/>
          <w:bCs/>
          <w:sz w:val="30"/>
          <w:szCs w:val="30"/>
        </w:rPr>
        <w:t xml:space="preserve">Örnek Anonim Sanayi A.Ş.</w:t>
      </w:r>
    </w:p>
    <w:p>
      <w:pPr>
        <w:spacing w:after="80"/>
      </w:pPr>
      <w:r>
        <w:rPr>
          <w:rFonts w:ascii="Calibri" w:cs="Calibri" w:eastAsia="Calibri" w:hAnsi="Calibri"/>
          <w:sz w:val="24"/>
          <w:szCs w:val="24"/>
        </w:rPr>
        <w:t xml:space="preserve">Rapor dönemi: </w:t>
      </w:r>
      <w:r>
        <w:rPr>
          <w:rFonts w:ascii="Calibri" w:cs="Calibri" w:eastAsia="Calibri" w:hAnsi="Calibri"/>
          <w:sz w:val="24"/>
          <w:szCs w:val="24"/>
        </w:rPr>
        <w:t xml:space="preserve">01.01.2025 – 31.12.2025</w:t>
      </w:r>
    </w:p>
    <w:p>
      <w:pPr>
        <w:spacing w:after="80"/>
      </w:pPr>
      <w:r>
        <w:rPr>
          <w:rFonts w:ascii="Calibri" w:cs="Calibri" w:eastAsia="Calibri" w:hAnsi="Calibri"/>
          <w:sz w:val="24"/>
          <w:szCs w:val="24"/>
        </w:rPr>
        <w:t xml:space="preserve">Sürüm / tarih: </w:t>
      </w:r>
      <w:r>
        <w:rPr>
          <w:rFonts w:ascii="Calibri" w:cs="Calibri" w:eastAsia="Calibri" w:hAnsi="Calibri"/>
          <w:sz w:val="24"/>
          <w:szCs w:val="24"/>
        </w:rPr>
        <w:t xml:space="preserve">v1.0 – 27.02.2026</w:t>
      </w:r>
    </w:p>
    <w:p>
      <w:pPr>
        <w:spacing w:after="80"/>
      </w:pPr>
      <w:r>
        <w:rPr>
          <w:rFonts w:ascii="Calibri" w:cs="Calibri" w:eastAsia="Calibri" w:hAnsi="Calibri"/>
          <w:sz w:val="24"/>
          <w:szCs w:val="24"/>
        </w:rPr>
        <w:t xml:space="preserve">Hazırlayan: </w:t>
      </w:r>
      <w:r>
        <w:rPr>
          <w:rFonts w:ascii="Calibri" w:cs="Calibri" w:eastAsia="Calibri" w:hAnsi="Calibri"/>
          <w:sz w:val="24"/>
          <w:szCs w:val="24"/>
        </w:rPr>
        <w:t xml:space="preserve">Zeynep Kaya, İK Analitik Uzmanı</w:t>
      </w:r>
    </w:p>
    <w:p>
      <w:pPr>
        <w:spacing w:after="80"/>
      </w:pPr>
      <w:r>
        <w:rPr>
          <w:rFonts w:ascii="Calibri" w:cs="Calibri" w:eastAsia="Calibri" w:hAnsi="Calibri"/>
          <w:sz w:val="24"/>
          <w:szCs w:val="24"/>
        </w:rPr>
        <w:t xml:space="preserve">Onaylayan: </w:t>
      </w:r>
      <w:r>
        <w:rPr>
          <w:rFonts w:ascii="Calibri" w:cs="Calibri" w:eastAsia="Calibri" w:hAnsi="Calibri"/>
          <w:sz w:val="24"/>
          <w:szCs w:val="24"/>
        </w:rPr>
        <w:t xml:space="preserve">Murat Demir, İK Direktörü (CHRO)</w:t>
      </w:r>
    </w:p>
    <w:p>
      <w:pPr>
        <w:spacing w:after="4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KURGUSAL ÖRNEK — okumadan önce</w:t>
            </w:r>
          </w:p>
        </w:tc>
      </w:tr>
      <w:tr>
        <w:trPr>
          <w:cantSplit/>
        </w:trPr>
        <w:tc>
          <w:tcPr>
            <w:tcW w:type="dxa" w:w="9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Bu belge, Ek E İç rapor şablonunun “Örnek Anonim Sanayi A.Ş.” adlı kurgusal kurum için doldurulmuş örneğidir. Kurum, kişi adları, CEO ücreti, önceki dönem (2024) ve hedef değerleri ile kaynağı “kurgusal” olarak işaretli tüm değerler uydurmadır. Diğer değerler, Ek C’deki yapay (sentetik) veri setinden hesaplanmıştır ve gerçek bir kuruma ait değildir. Belge yalnızca şablonun nasıl doldurulacağını göstermek içindir; yorum, kıyas ya da yayın amacıyla kullanılmamalıdır.</w:t>
            </w:r>
          </w:p>
        </w:tc>
      </w:tr>
    </w:tbl>
    <w:p>
      <w:r>
        <w:br w:type="page"/>
      </w:r>
    </w:p>
    <w:p>
      <w:pPr>
        <w:pStyle w:val="Heading2"/>
        <w:keepNext/>
        <w:spacing w:after="140" w:before="360"/>
      </w:pPr>
      <w:r>
        <w:rPr>
          <w:rFonts w:ascii="Calibri" w:cs="Calibri" w:eastAsia="Calibri" w:hAnsi="Calibri"/>
          <w:b/>
          <w:bCs/>
          <w:color w:val="0B5C8A"/>
          <w:sz w:val="32"/>
          <w:szCs w:val="32"/>
        </w:rPr>
        <w:t xml:space="preserve">1. Rapor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Alan</w:t>
            </w:r>
          </w:p>
        </w:tc>
        <w:tc>
          <w:tcPr>
            <w:tcW w:type="dxa" w:w="6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Bilgi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adı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Örnek Anonim Sanayi A.Ş. (kurgusal)</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türü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İç rapor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büyüklüğü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Büyük kurum</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dönemi</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01.01.2025 – 31.12.2025</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Kapsam (iş birimleri, ülkeler)</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Türkiye; 9 birim (üretim, lojistik, satış ve pazarlama, kalite, Ar-Ge, BT, finans, İK, genel müdürlük)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Hedef kitle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Üst yönetim, İK, bölüm yöneticileri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Yayın kanalı / format</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İç pano ve yıllık İK yönetim raporu</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Raporlama sıklığı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 (çeyreklik izleme panosu ile)</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 İK Analitik Uzmanı</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Sürüm / tarih</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v1.0 – 27.02.2026</w:t>
            </w:r>
          </w:p>
        </w:tc>
      </w:tr>
    </w:tbl>
    <w:p>
      <w:pPr>
        <w:pStyle w:val="Heading2"/>
        <w:keepNext/>
        <w:spacing w:after="140" w:before="360"/>
      </w:pPr>
      <w:r>
        <w:rPr>
          <w:rFonts w:ascii="Calibri" w:cs="Calibri" w:eastAsia="Calibri" w:hAnsi="Calibri"/>
          <w:b/>
          <w:bCs/>
          <w:color w:val="0B5C8A"/>
          <w:sz w:val="32"/>
          <w:szCs w:val="32"/>
        </w:rPr>
        <w:t xml:space="preserve">2. Yönetici Özeti</w:t>
      </w:r>
    </w:p>
    <w:p>
      <w:pPr>
        <w:spacing w:after="110" w:line="276"/>
      </w:pPr>
      <w:r>
        <w:rPr>
          <w:rFonts w:ascii="Calibri" w:cs="Calibri" w:eastAsia="Calibri" w:hAnsi="Calibri"/>
          <w:b/>
          <w:bCs/>
          <w:sz w:val="21"/>
          <w:szCs w:val="21"/>
        </w:rPr>
        <w:t xml:space="preserve">1. </w:t>
      </w:r>
      <w:r>
        <w:rPr>
          <w:rFonts w:ascii="Calibri" w:cs="Calibri" w:eastAsia="Calibri" w:hAnsi="Calibri"/>
          <w:sz w:val="21"/>
          <w:szCs w:val="21"/>
        </w:rPr>
        <w:t xml:space="preserve">İşgücü 478 çalışandan (463,5 FTE) oluşmaktadır; contingent işgücü dahil toplam FTE 499,0’dır. 2025’te 71 kişi işe alınmış, 68 kişi ayrılmıştır.</w:t>
      </w:r>
    </w:p>
    <w:p>
      <w:pPr>
        <w:spacing w:after="110" w:line="276"/>
      </w:pPr>
      <w:r>
        <w:rPr>
          <w:rFonts w:ascii="Calibri" w:cs="Calibri" w:eastAsia="Calibri" w:hAnsi="Calibri"/>
          <w:b/>
          <w:bCs/>
          <w:sz w:val="21"/>
          <w:szCs w:val="21"/>
        </w:rPr>
        <w:t xml:space="preserve">2. </w:t>
      </w:r>
      <w:r>
        <w:rPr>
          <w:rFonts w:ascii="Calibri" w:cs="Calibri" w:eastAsia="Calibri" w:hAnsi="Calibri"/>
          <w:sz w:val="21"/>
          <w:szCs w:val="21"/>
        </w:rPr>
        <w:t xml:space="preserve">Yıllık devir %14,1 (2024: %15,8). Gönüllü devir %10,0; kritik pozisyonlarda gönüllü devir %11,0 ile hedefin (%8,0) üzerindedir ve en öncelikli konudur.</w:t>
      </w:r>
    </w:p>
    <w:p>
      <w:pPr>
        <w:spacing w:after="110" w:line="276"/>
      </w:pPr>
      <w:r>
        <w:rPr>
          <w:rFonts w:ascii="Calibri" w:cs="Calibri" w:eastAsia="Calibri" w:hAnsi="Calibri"/>
          <w:b/>
          <w:bCs/>
          <w:sz w:val="21"/>
          <w:szCs w:val="21"/>
        </w:rPr>
        <w:t xml:space="preserve">3. </w:t>
      </w:r>
      <w:r>
        <w:rPr>
          <w:rFonts w:ascii="Calibri" w:cs="Calibri" w:eastAsia="Calibri" w:hAnsi="Calibri"/>
          <w:sz w:val="21"/>
          <w:szCs w:val="21"/>
        </w:rPr>
        <w:t xml:space="preserve">Yedekleme: kritik pozisyonların %29,4’ünün şimdi hazır yedeği var; 12 pozisyonun (%8,8) hiç yedeği yok. Finans birimi hazır yedek açısından en zayıf birimdir.</w:t>
      </w:r>
    </w:p>
    <w:p>
      <w:pPr>
        <w:spacing w:after="110" w:line="276"/>
      </w:pPr>
      <w:r>
        <w:rPr>
          <w:rFonts w:ascii="Calibri" w:cs="Calibri" w:eastAsia="Calibri" w:hAnsi="Calibri"/>
          <w:b/>
          <w:bCs/>
          <w:sz w:val="21"/>
          <w:szCs w:val="21"/>
        </w:rPr>
        <w:t xml:space="preserve">4. </w:t>
      </w:r>
      <w:r>
        <w:rPr>
          <w:rFonts w:ascii="Calibri" w:cs="Calibri" w:eastAsia="Calibri" w:hAnsi="Calibri"/>
          <w:sz w:val="21"/>
          <w:szCs w:val="21"/>
        </w:rPr>
        <w:t xml:space="preserve">Bağlılık 3,95 / 6 ve eNPS −13,8’dir; üretim biriminde değerler daha düşüktür. İşe alım süresi 47,9 güne inmiş, kritik pozisyonlarda 57,8 gündür.</w:t>
      </w:r>
    </w:p>
    <w:p>
      <w:pPr>
        <w:spacing w:after="110" w:line="276"/>
      </w:pPr>
      <w:r>
        <w:rPr>
          <w:rFonts w:ascii="Calibri" w:cs="Calibri" w:eastAsia="Calibri" w:hAnsi="Calibri"/>
          <w:b/>
          <w:bCs/>
          <w:sz w:val="21"/>
          <w:szCs w:val="21"/>
        </w:rPr>
        <w:t xml:space="preserve">5. </w:t>
      </w:r>
      <w:r>
        <w:rPr>
          <w:rFonts w:ascii="Calibri" w:cs="Calibri" w:eastAsia="Calibri" w:hAnsi="Calibri"/>
          <w:sz w:val="21"/>
          <w:szCs w:val="21"/>
        </w:rPr>
        <w:t xml:space="preserve">İSG: 23 iş kazası, ölüm yok; kaza oranı 1.000.000 saatte 21,0 (hedef ≤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000"/>
        <w:gridCol w:w="3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Öne çıkan gösterge</w:t>
            </w:r>
          </w:p>
        </w:tc>
        <w:tc>
          <w:tcPr>
            <w:tcW w:type="dxa" w:w="1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 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çalışan</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463,5</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449,6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Tam zamanlı ve geçici çalışanlar 1, yarı zamanlılar 22,5 saat ÷ 45 saat olarak hesaplandı.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%13,0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Aylık oranların toplamı; kaba yöntemle %14,1.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Yedek derinliği: şimdi hazır</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%29,4</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%24,0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Şimdi hazır en az bir yedeği olan kritik pozisyon oranı.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Bağlılık endeksi</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3,95 / 6 (endeks %65,8)</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%63,9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%68</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UWES benzeri 9 maddelik anket; katılım %82.</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kazası sayısı ve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23 kaza; 21,0 / 1.000.000 saat</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 kaza; 25,1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18,0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Çalışılan saat 1.096.420; üretim birimi kaynaklı vakalar ağırlıkta.</w:t>
            </w:r>
          </w:p>
        </w:tc>
      </w:tr>
    </w:tbl>
    <w:p>
      <w:pPr>
        <w:pStyle w:val="Heading2"/>
        <w:keepNext/>
        <w:spacing w:after="140" w:before="360"/>
      </w:pPr>
      <w:r>
        <w:rPr>
          <w:rFonts w:ascii="Calibri" w:cs="Calibri" w:eastAsia="Calibri" w:hAnsi="Calibri"/>
          <w:b/>
          <w:bCs/>
          <w:color w:val="0B5C8A"/>
          <w:sz w:val="32"/>
          <w:szCs w:val="32"/>
        </w:rPr>
        <w:t xml:space="preserve">3. Hazırlık ve Süreç Kontrol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2100"/>
        <w:gridCol w:w="1400"/>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Sorumlu</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Raporun amacı, hedef kitlesi (üst yönetim, İK, bölüm yöneticileri) ve sıklığı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 kapsamı (kurum, iş birimleri, ülkeler) ve rapor dönemi tanımlandı; yıllık raporlama döngüsüyle hizalandı.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 büyüklüğü (büyük kurum / KOBİ) belirlendi ve uygulanacak metrik kümesi seçildi.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zorunlu metrik (Tablo 3) rapor kapsamına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Önerilen metriklerden (Tablo 4) materyal olanlar seçildi; seçilmeyenlerin gerekçesi kaydedildi (materyallik ve orantılılık).</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ek metrikler (varsa) tanımlandı ve gerekçelendirildi.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tanımı (çalışan + contingent işgücü) ve FTE esası yazıldı; headcount yalnızca tamamlayıcı olarak kullanıldı.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Her metrik için tanım, formül (Ek B), birim ve veri kaynağı yazıldı; önceki dönemle aynı tanım kullanıldı.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kalitesi denetimi yapıldı (doğruluk, tamlık, güncellik, tutarlılık, uygunluk; ISO 30435).</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gizliliği ve güvenliği gözden geçirildi; küçük gruplarda kişilerin tanınmasını önleyen asgari grup büyüklüğü uygulandı.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Önceki dönem değerleri ve hedefler toplandı.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TML düzeylerine (üst, orta, alt) göre ayrıştırılacak metrikler belirlendi ve ayrıştırma verisi hazırlandı.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Sonuçlar bağlamıyla (sektör, kadro yapısı, dönem) yorumlandı; hedef–sonuç sapmaları ve sınırlamalar yazıldı.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İK ve yönetim onayı alındı; dağıtım listesi ve erişim yetkileri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boşlukları ve bir sonraki dönem iyileştirme eylemleri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bl>
    <w:p>
      <w:pPr>
        <w:pStyle w:val="Heading2"/>
        <w:keepNext/>
        <w:spacing w:after="140" w:before="360"/>
      </w:pPr>
      <w:r>
        <w:rPr>
          <w:rFonts w:ascii="Calibri" w:cs="Calibri" w:eastAsia="Calibri" w:hAnsi="Calibri"/>
          <w:b/>
          <w:bCs/>
          <w:color w:val="0B5C8A"/>
          <w:sz w:val="32"/>
          <w:szCs w:val="32"/>
        </w:rPr>
        <w:t xml:space="preserve">4. Açıklama Alanları (TCFD Tabanlı Dört Alan)</w:t>
      </w:r>
    </w:p>
    <w:p>
      <w:pPr>
        <w:pStyle w:val="Heading3"/>
        <w:keepNext/>
        <w:spacing w:after="100" w:before="260"/>
      </w:pPr>
      <w:r>
        <w:rPr>
          <w:rFonts w:ascii="Calibri" w:cs="Calibri" w:eastAsia="Calibri" w:hAnsi="Calibri"/>
          <w:b/>
          <w:bCs/>
          <w:sz w:val="25"/>
          <w:szCs w:val="25"/>
        </w:rPr>
        <w:t xml:space="preserve">4.1 Yönetişim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liderliğin (yönetim kurulu, CEO, CHRO) insan sermayesi risk ve fırsatları üzerindeki gözetimi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Yönetime devredilen roller, sorumluluklar ve gözden geçirme sıklığı açıklandı.</w:t>
            </w:r>
          </w:p>
        </w:tc>
      </w:tr>
    </w:tbl>
    <w:p>
      <w:pPr>
        <w:spacing w:after="80" w:line="276"/>
      </w:pPr>
      <w:r>
        <w:rPr>
          <w:rFonts w:ascii="Calibri" w:cs="Calibri" w:eastAsia="Calibri" w:hAnsi="Calibri"/>
          <w:sz w:val="21"/>
          <w:szCs w:val="21"/>
        </w:rPr>
        <w:t xml:space="preserve">İnsan sermayesi riskleri ve fırsatları yönetim kurulunun İnsan Kaynakları ve Ücret Komitesi tarafından yılda dört kez gözetilir. Komiteye CHRO raporlar; CHRO, İK Analitik ekibi aracılığıyla çeyreklik insan sermayesi panosunu üst yönetime sunar. Kritik pozisyonlar için yedekleme planı yılda bir kez kurul düzeyinde gözden geçirilir.</w:t>
      </w:r>
    </w:p>
    <w:p>
      <w:pPr>
        <w:pStyle w:val="Heading3"/>
        <w:keepNext/>
        <w:spacing w:after="100" w:before="260"/>
      </w:pPr>
      <w:r>
        <w:rPr>
          <w:rFonts w:ascii="Calibri" w:cs="Calibri" w:eastAsia="Calibri" w:hAnsi="Calibri"/>
          <w:b/>
          <w:bCs/>
          <w:sz w:val="25"/>
          <w:szCs w:val="25"/>
        </w:rPr>
        <w:t xml:space="preserve">4.2 Strateji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Kısa, orta ve uzun vadede belirlenen insan sermayesi riskleri ve fırsatları açıklandı.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Senaryo planlaması ve stratejik dayanıklılık (ör. yetenek arzı, teknoloji dönüşümü) değerlendirildi.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önceliklerinin iş stratejisiyle bağı kuruldu.</w:t>
            </w:r>
          </w:p>
        </w:tc>
      </w:tr>
    </w:tbl>
    <w:p>
      <w:pPr>
        <w:spacing w:after="80" w:line="276"/>
      </w:pPr>
      <w:r>
        <w:rPr>
          <w:rFonts w:ascii="Calibri" w:cs="Calibri" w:eastAsia="Calibri" w:hAnsi="Calibri"/>
          <w:sz w:val="21"/>
          <w:szCs w:val="21"/>
        </w:rPr>
        <w:t xml:space="preserve">Kısa vadede (0–1 yıl) üretim birimindeki gönüllü devir ve kritik pozisyon kayıpları; orta vadede (1–3 yıl) yedekleme derinliğinin artırılması; uzun vadede (3–5 yıl) dijital dönüşümün gerektirdiği becerilerin kazandırılması ve 50+ yaş grubunun (%14,4) bilgi aktarımı öncelikli konulardır. İki senaryo değerlendirilmiştir: talepte %8 artış (ek 38 FTE) ve %5 daralma; her iki durumda da yedek havuzunun yeterliliği ana dayanıklılık göstergesidir.</w:t>
      </w:r>
    </w:p>
    <w:p>
      <w:pPr>
        <w:pStyle w:val="Heading3"/>
        <w:keepNext/>
        <w:spacing w:after="100" w:before="260"/>
      </w:pPr>
      <w:r>
        <w:rPr>
          <w:rFonts w:ascii="Calibri" w:cs="Calibri" w:eastAsia="Calibri" w:hAnsi="Calibri"/>
          <w:b/>
          <w:bCs/>
          <w:sz w:val="25"/>
          <w:szCs w:val="25"/>
        </w:rPr>
        <w:t xml:space="preserve">4.3 Risk ve fırsat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Risk ve fırsatların belirlenme ve değerlendirme süreçleri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riskleri kurumsal risk yönetimine entegre edildi.</w:t>
            </w:r>
          </w:p>
        </w:tc>
      </w:tr>
    </w:tbl>
    <w:p>
      <w:pPr>
        <w:spacing w:after="80" w:line="276"/>
      </w:pPr>
      <w:r>
        <w:rPr>
          <w:rFonts w:ascii="Calibri" w:cs="Calibri" w:eastAsia="Calibri" w:hAnsi="Calibri"/>
          <w:sz w:val="21"/>
          <w:szCs w:val="21"/>
        </w:rPr>
        <w:t xml:space="preserve">İK riskleri yıllık risk kaydında izlenir; kurumsal risk komitesi altı başlıca riski (kritik pozisyon kaybı, üretimde devir, beceri açığı, iş kazası, uyum ve etik, ücret eşitliği) olasılık × etki puanıyla değerlendirir. Riskler kurumsal risk yönetimi çerçevesine entegredir ve çeyreklik gözden geçirilir.</w:t>
      </w:r>
    </w:p>
    <w:p>
      <w:pPr>
        <w:pStyle w:val="Heading3"/>
        <w:keepNext/>
        <w:spacing w:after="100" w:before="260"/>
      </w:pPr>
      <w:r>
        <w:rPr>
          <w:rFonts w:ascii="Calibri" w:cs="Calibri" w:eastAsia="Calibri" w:hAnsi="Calibri"/>
          <w:b/>
          <w:bCs/>
          <w:sz w:val="25"/>
          <w:szCs w:val="25"/>
        </w:rPr>
        <w:t xml:space="preserve">4.4 Metrikler ve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Kullanılan nicel metrikler ve tanımları açıklandı (Metrik_Kontrol sayfası ile uyumlu).</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Dönem sonuçları, KPI hedefleri ve hedef–sonuç sapmalarının nitel açıklaması yazıldı.</w:t>
            </w:r>
          </w:p>
        </w:tc>
      </w:tr>
    </w:tbl>
    <w:p>
      <w:pPr>
        <w:spacing w:after="80" w:line="276"/>
      </w:pPr>
      <w:r>
        <w:rPr>
          <w:rFonts w:ascii="Calibri" w:cs="Calibri" w:eastAsia="Calibri" w:hAnsi="Calibri"/>
          <w:sz w:val="21"/>
          <w:szCs w:val="21"/>
        </w:rPr>
        <w:t xml:space="preserve">Bu rapor 5. bölümde 70 metriği tanımlarıyla birlikte sunar. Hedefler yönetim kurulu onayıyla belirlenir; hedef–sonuç sapmaları yorum sütununda açıklanır. Başlıca sapma, kritik pozisyonlarda gönüllü devirdir (%11,0; hedef %8,0).</w:t>
      </w:r>
    </w:p>
    <w:p>
      <w:pPr>
        <w:pStyle w:val="Heading2"/>
        <w:keepNext/>
        <w:spacing w:after="140" w:before="360"/>
      </w:pPr>
      <w:r>
        <w:rPr>
          <w:rFonts w:ascii="Calibri" w:cs="Calibri" w:eastAsia="Calibri" w:hAnsi="Calibri"/>
          <w:b/>
          <w:bCs/>
          <w:color w:val="0B5C8A"/>
          <w:sz w:val="32"/>
          <w:szCs w:val="32"/>
        </w:rPr>
        <w:t xml:space="preserve">5. Metrikler ve Hedefler</w:t>
      </w:r>
    </w:p>
    <w:p>
      <w:pPr>
        <w:spacing w:after="110" w:line="276"/>
      </w:pPr>
      <w:r>
        <w:rPr>
          <w:rFonts w:ascii="Calibri" w:cs="Calibri" w:eastAsia="Calibri" w:hAnsi="Calibri"/>
          <w:color w:val="59636F"/>
          <w:sz w:val="19"/>
          <w:szCs w:val="19"/>
        </w:rPr>
        <w:t xml:space="preserve">Önceki dönem (2024) ve hedef değerleri kurgusaldır. “Ek C” kaynaklı değerler yapay veri setinden hesaplanmıştır; “kurgusal” işaretli değerler uydurmadır. Kat.: Z = zorunlu, Ö = önerilen, K = kuruma özgü; kalın metrikler zorunludur.</w:t>
      </w:r>
    </w:p>
    <w:p>
      <w:pPr>
        <w:pStyle w:val="Heading3"/>
        <w:keepNext/>
        <w:spacing w:after="100" w:before="260"/>
      </w:pPr>
      <w:r>
        <w:rPr>
          <w:rFonts w:ascii="Calibri" w:cs="Calibri" w:eastAsia="Calibri" w:hAnsi="Calibri"/>
          <w:b/>
          <w:bCs/>
          <w:sz w:val="25"/>
          <w:szCs w:val="25"/>
        </w:rPr>
        <w:t xml:space="preserve">5.1 İşgücü kompozisyonu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çalışan (headcount)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31.12.2025 itibarıyla; ay başı mevcut 468.</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Tam zaman eşdeğeri (FTE) çalışan</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463,5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449,6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ve geçici çalışanlar 1, yarı zamanlılar 22,5 saat ÷ 45 saat olarak hesaplandı.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Tam zamanlı çalışanlar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A.1.3</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428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sözleşmeli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Yarı zamanlı çalışanlar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Haftalık 22,5 saat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bağımsız yükleniciler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sonu aktif sözleşme; 14,0 FTE.</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geçici işgücü (ajans/görevlendirme)</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Ajans/görevlendirme; 21,5 FTE. Geçici çalışanlar (21 kişi) çalışan sayısına dahildir.</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FTE (TFTE)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499,0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FTE + contingent FTE (14,0 + 21,5).</w:t>
            </w:r>
            <w:r>
              <w:rPr>
                <w:rFonts w:ascii="Calibri" w:cs="Calibri" w:eastAsia="Calibri" w:hAnsi="Calibri"/>
                <w:i/>
                <w:iCs/>
                <w:color w:val="8B95A1"/>
                <w:sz w:val="15"/>
                <w:szCs w:val="15"/>
              </w:rPr>
              <w:t xml:space="preserve"> [Ek C verisi + kurgusal contingent]</w:t>
            </w:r>
          </w:p>
        </w:tc>
      </w:tr>
    </w:tbl>
    <w:p>
      <w:pPr>
        <w:pStyle w:val="Heading3"/>
        <w:keepNext/>
        <w:spacing w:after="100" w:before="260"/>
      </w:pPr>
      <w:r>
        <w:rPr>
          <w:rFonts w:ascii="Calibri" w:cs="Calibri" w:eastAsia="Calibri" w:hAnsi="Calibri"/>
          <w:b/>
          <w:bCs/>
          <w:sz w:val="25"/>
          <w:szCs w:val="25"/>
        </w:rPr>
        <w:t xml:space="preserve">5.2 Çeşitlilik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Yaş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18-29: %27,2; 30-39: %34,3; 40-49: %24,1; 50+: %14,4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%13,2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Yaş grubu dağılımı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Cinsiyet çeşitliliği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%37,5; erkek %62,5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%36,4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Cinsiyeti kayıtlı çalışanlar esas alındı; üretimde kadın payı daha düşük.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Engellilik</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Yasal olarak tanınmış engelli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Diğer çeşitlilik ölçüleri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Yabancı uyruklu %1,7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Kurumun seçtiği ek boyut: uyruk.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ekibi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%47,6 (n=84)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Yönetici ve üst yönetici grubunda kadın payı.</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5.3 Maliyetler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öğrenme ve gelişim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1.643.900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1.479.510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Yalnızca doğrudan eğitim harcaması; öğrenen zamanı dahil değildir.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357,3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340,0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istihdam + dış işgücü maliyeti; önceki yıla göre %5,1 artış.</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çalışan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299,6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285,0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Maaş, ikramiye, yan hak ve diğer istihdam maliyetleri.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dış (contingent)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57,7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Yüklenici, geçici, koşullu ve fason işgücü.</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işe alım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2.274.200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2.115.006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71 işe alım için dış + iç maliyet.</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İşe alım başına maliyet</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32.031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33.953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30.429 TL</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İlan sitesi kaynaklı işe alım ortalama 21.779 TL; ajans kaynaklı 54.590 TL.</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devir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Varsayım: kişi başı ayrılma 12.500 TL + işe alım + hıza erişme 28.000 TL.</w:t>
            </w:r>
            <w:r>
              <w:rPr>
                <w:rFonts w:ascii="Calibri" w:cs="Calibri" w:eastAsia="Calibri" w:hAnsi="Calibri"/>
                <w:i/>
                <w:iCs/>
                <w:color w:val="8B95A1"/>
                <w:sz w:val="15"/>
                <w:szCs w:val="15"/>
              </w:rPr>
              <w:t xml:space="preserve"> [Ek C verisi + kurgusal birim maliyet]</w:t>
            </w:r>
          </w:p>
        </w:tc>
      </w:tr>
    </w:tbl>
    <w:p>
      <w:pPr>
        <w:pStyle w:val="Heading3"/>
        <w:keepNext/>
        <w:spacing w:after="100" w:before="260"/>
      </w:pPr>
      <w:r>
        <w:rPr>
          <w:rFonts w:ascii="Calibri" w:cs="Calibri" w:eastAsia="Calibri" w:hAnsi="Calibri"/>
          <w:b/>
          <w:bCs/>
          <w:sz w:val="25"/>
          <w:szCs w:val="25"/>
        </w:rPr>
        <w:t xml:space="preserve">5.4 Üretkenlik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finansal ciro (veya bütçe)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2.332.110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2.200.103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Net gelir ÷ toplam FTE (499,0).</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FVÖK (EBIT) veya fazla</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210.439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202.345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(Gelir − gider) ÷ toplam FTE.</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İnsan sermayesi ROI (HCROI)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A.4.5</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0,27</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0,31</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HCROI = [Gelir − (Gider − İşgücü maliyeti)] ÷ İşgücü maliyeti − 1.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işgücü maliyeti / toplam (işletme) gideri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%33,3</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işgücü maliyetinin toplam gidere oranı.</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5.5 Sağlık, güvenlik ve iyi olma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kazalarının sayısı ve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 kaza; 21,0 / 1.000.000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 kaza; 25,1</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Çalışılan saat 1.096.420; üretim birimi kaynaklı vakalar ağırlıkta.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kaynaklı ölümlerin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içinde iş kaynaklı ölüm yok.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Yaralanma/hastalık kaynaklı kayıp zaman</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 kayıp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131 kayıp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Kaza kaynaklı kayıp gün; ağırlık oranı 0,10 / 1.000 saat.</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Devamsızlık (plansız)</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Plansız devamsızlık günü ÷ (iş günü × çalışan).</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İsteğe bağlı iyi-olma/wellness programı katılım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İsteğe bağlı wellness programına katılım.</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5.6 Liderlik, kültür ve bağlılık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Bağlılık (engagement)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3,95 / 6 (endeks %65,8)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UWES benzeri 9 maddelik anket; katılım %82.</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Ortalama kıdem</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3,2 yıl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 yıl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Yıl sonu mevcut çalışanların ortalama kıdemi.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İlk yıl yıpranma oranı (TML)</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2025’te işe başlayanların aynı yıl içinde ayrılma oranı (TML kırılımı mümkün).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eNPS (çalışan net tavsiye skoru)</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Destekçi (9–10) − karşıt (0–6) yüzdesi.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güveni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71 / 100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69 / 100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 /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Adalet, dürüstlük ve tutarlılık ortalaması (ISO/TS 30431 ölçeği).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Kontrol alanı (span of control)</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4,8 çalışan / yönetici</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Doğrudan astı olan yönetici başına çalışan.</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5.7 Uyum, etik ve işgücü ilişkileri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Açılan insan hakları vakalarının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vaka (1 çözüldü, 1 inceleme aşamasında)</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 vaka</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Açılan insan hakları vakaları: ayrımcılık (1), iş ortamı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Toplu iş sözleşmesi kapsamındaki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A.7.11</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Toplu iş sözleşmesi kapsamındaki çalışan oranı (üretim ve lojistik).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Cinsiyet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Kadın ortalama ücreti ÷ erkek ortalama ücreti; unvan grubu içinde kadın ücreti erkeğin yaklaşık %96’sı (bileşim etkisi).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Çeşitlilik ücret oranları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yaş: 0,99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50+ yaş grubu ortalama ücreti ÷ diğerleri.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CEO / medyan çalışan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19,4 kat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 kat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CEO yıllık tazminatı (14,4 mn TL, kurgusal) ÷ medyan çalışan yıllık ücreti.</w:t>
            </w:r>
            <w:r>
              <w:rPr>
                <w:rFonts w:ascii="Calibri" w:cs="Calibri" w:eastAsia="Calibri" w:hAnsi="Calibri"/>
                <w:i/>
                <w:iCs/>
                <w:color w:val="8B95A1"/>
                <w:sz w:val="15"/>
                <w:szCs w:val="15"/>
              </w:rPr>
              <w:t xml:space="preserve"> [Ek C verisi + kurgusal CEO ücreti]</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yönetim / medyan çalışan ücret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 kat</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 kat</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Üst yönetim ortalama ücreti ÷ medyan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Zorunlu eğitimi tamamlayan uygun çalışan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%94,8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İSG ve uyum-etik zorunlu eğitimi tamamlayan çalışan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İşyeri şikâyetlerinin sayısı, türü ve sonucu</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şikâyet (9 çözüldü)</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 şikâyet</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Türler: iş yükü (5), yönetici davranışı (4), ücret (3), diğer (2).</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Disiplin işlemlerinin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A.7.9</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 işlem</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 işlem</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Uyarı (6), kınama (2), fesih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uyuşmazlık bulgularının sayısı, türü ve kaynağı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A.7.10</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bulgu</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 bulgu</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Dış denetim/mahkeme kaynaklı; her ikisi ücret ve hak kaynaklı.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Seçilmiş/atanmış temsilcilerle temsil edilen çalışan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Seçilmiş temsilcilerle temsil edilen çalışan oranı.</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5.8 İşe alım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Başvuru → aday dönüşüm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Nitelikli aday ÷ toplam aday.</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Açık pozisyonları doldurma süresi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 gün</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52,4 gün</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gün</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Onaylı talepten teklifin kabulüne; 71 dolan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 doldurma süresi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57,8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63,0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 gün</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12 kritik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Geçerli teklif → kabul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%69,5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Kabul edilen teklif ÷ yapılan teklif.</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İşe alım başına kalite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%103</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Gerçekleşen ÷ beklenen performans (işe başlayanlar için).</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5.9 Hareketlilik ve yedekleme planlaması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İçeriden doldurulan pozisyon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pozisyon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%24,3</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toplam içindeki payı.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içeriden doldurulma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içeriden doldurulma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Boş kritik pozisyonların tüm boş pozisyonlara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%21,1</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Boş kritik pozisyon ÷ tüm boş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 hareketlilik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 hareketlilik oranı (terfi ve yatay geçiş).</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kapsam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%230 (lider başına 2,3 aday)</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%250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Yedek havuzundaki aday ÷ kritik/lider pozisyon sayısı; 136 kritik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derinliği: şimdi hazır (0–12 ay)</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Şimdi hazır en az bir yedeği olan kritik pozisyon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derinliği: 1–3 yılda hazır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A.9.9</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%67,6</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1–3 yılda hazır yedeği olan kritik pozisyon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Yedekleme etkinlik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A.9.10</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kritik pozisyon ÷ toplam yedekleme.</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5.10 İşgücü devri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Aylık oranların toplamı; kaba yöntemle %14,1.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Gönüllü devir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48 gönüllü ayrılma (toplam ayrılmanın %70,6’sı).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Gönüllü kritik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pozisyonlarda gönüllü ayrılma.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Korunan grupların gönüllü devir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21 kişi; %11,5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Korunan grup örneği: kadın çalışanlar.</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5.11 Beceri, yetkinlik ve gelişim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üyesi başına ortalama biçimsel eğitim saati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15,6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13,9 saat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 saat</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Tamamlanan biçimsel eğitim saati ÷ çalışan sayısı.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Eğitime katılan işgücü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%97</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Zorunlu eğitimler dahil; isteğe bağlı öğrenmeye katılım %68,5.</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Korunan grupların biçimsel eğitim katılım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%99,5</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Korunan grup örneği: kadın çalışanlar.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Güncel performans geri bildirimine sahip işgücü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%88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%81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Güncel performans geri bildirimi almış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Biçimsel eğitime katılan lider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%52,5</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Biçimsel liderlik eğitimine katılan yönetici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yetkinlik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3,48 / 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3,41 / 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3,6 / 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yetkinlik puanlarının ortalaması.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metrikler (own metrics)</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Ramak kala bildirimi: 142</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Kuruma özgü metrik; İSG kültürünün öncü göstergesi.</w:t>
            </w:r>
            <w:r>
              <w:rPr>
                <w:rFonts w:ascii="Calibri" w:cs="Calibri" w:eastAsia="Calibri" w:hAnsi="Calibri"/>
                <w:i/>
                <w:iCs/>
                <w:color w:val="8B95A1"/>
                <w:sz w:val="15"/>
                <w:szCs w:val="15"/>
              </w:rPr>
              <w:t xml:space="preserve"> [kurgusal]</w:t>
            </w:r>
          </w:p>
        </w:tc>
      </w:tr>
    </w:tbl>
    <w:p>
      <w:pPr>
        <w:pStyle w:val="Heading2"/>
        <w:keepNext/>
        <w:spacing w:after="140" w:before="360"/>
      </w:pPr>
      <w:r>
        <w:rPr>
          <w:rFonts w:ascii="Calibri" w:cs="Calibri" w:eastAsia="Calibri" w:hAnsi="Calibri"/>
          <w:b/>
          <w:bCs/>
          <w:color w:val="0B5C8A"/>
          <w:sz w:val="32"/>
          <w:szCs w:val="32"/>
        </w:rPr>
        <w:t xml:space="preserve">6. TML Düzeylerine Göre Ayrıştırma</w:t>
      </w:r>
    </w:p>
    <w:p>
      <w:pPr>
        <w:spacing w:after="110" w:line="276"/>
      </w:pPr>
      <w:r>
        <w:rPr>
          <w:rFonts w:ascii="Calibri" w:cs="Calibri" w:eastAsia="Calibri" w:hAnsi="Calibri"/>
          <w:color w:val="59636F"/>
          <w:sz w:val="19"/>
          <w:szCs w:val="19"/>
        </w:rPr>
        <w:t xml:space="preserve">T = üst yönetici (10 kişi), M = yönetici (74 kişi), L = diğer çalışanlar (394 kişi). Ayrıştırma, Ek C veri setindeki unvan grubuna göre yapılmıştır.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L</w:t>
            </w:r>
          </w:p>
        </w:tc>
        <w:tc>
          <w:tcPr>
            <w:tcW w:type="dxa" w:w="17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Toplam</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Kadın çalışan payı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60,0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45,9</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35,3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37,5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Gönüllü devir oranı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13,0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9,4</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10,0</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Çalışan başına eğitim saati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17,5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21,4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14,3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15,6</w:t>
            </w:r>
          </w:p>
        </w:tc>
      </w:tr>
    </w:tbl>
    <w:p>
      <w:pPr>
        <w:spacing w:after="110" w:line="276"/>
      </w:pPr>
      <w:r>
        <w:rPr>
          <w:rFonts w:ascii="Calibri" w:cs="Calibri" w:eastAsia="Calibri" w:hAnsi="Calibri"/>
          <w:sz w:val="19"/>
          <w:szCs w:val="19"/>
        </w:rPr>
        <w:t xml:space="preserve">Yorum: yöneticiler (M) en yüksek gönüllü devire (%13,0) ve en yüksek eğitim saatine sahiptir; liderlik kadrosunda (T) kadın payı %60’tır, ancak grup yalnızca 10 kişidir ve oranlar dalgalı okunmalıdır.</w:t>
      </w:r>
    </w:p>
    <w:p>
      <w:pPr>
        <w:pStyle w:val="Heading2"/>
        <w:keepNext/>
        <w:spacing w:after="140" w:before="360"/>
      </w:pPr>
      <w:r>
        <w:rPr>
          <w:rFonts w:ascii="Calibri" w:cs="Calibri" w:eastAsia="Calibri" w:hAnsi="Calibri"/>
          <w:b/>
          <w:bCs/>
          <w:color w:val="0B5C8A"/>
          <w:sz w:val="32"/>
          <w:szCs w:val="32"/>
        </w:rPr>
        <w:t xml:space="preserve">7. Yöntem Notu ve Tanımlar</w:t>
      </w:r>
    </w:p>
    <w:p>
      <w:pPr>
        <w:spacing w:after="110" w:line="276"/>
      </w:pPr>
      <w:r>
        <w:rPr>
          <w:rFonts w:ascii="Calibri" w:cs="Calibri" w:eastAsia="Calibri" w:hAnsi="Calibri"/>
          <w:b/>
          <w:bCs/>
          <w:sz w:val="21"/>
          <w:szCs w:val="21"/>
        </w:rPr>
        <w:t xml:space="preserve">İşgücü ve FTE tanımı. </w:t>
      </w:r>
      <w:r>
        <w:rPr>
          <w:rFonts w:ascii="Calibri" w:cs="Calibri" w:eastAsia="Calibri" w:hAnsi="Calibri"/>
          <w:sz w:val="21"/>
          <w:szCs w:val="21"/>
        </w:rPr>
        <w:t xml:space="preserve">İşgücü; çalışanlar ile contingent işgücünü (bağımsız yüklenici, ajans) kapsar. FTE = tam zamanlı ve geçici çalışan sayısı + yarı zamanlıların haftalık saati ÷ 45 saat. Headcount yalnızca tamamlayıcıdır.</w:t>
      </w:r>
    </w:p>
    <w:p>
      <w:pPr>
        <w:spacing w:after="110" w:line="276"/>
      </w:pPr>
      <w:r>
        <w:rPr>
          <w:rFonts w:ascii="Calibri" w:cs="Calibri" w:eastAsia="Calibri" w:hAnsi="Calibri"/>
          <w:b/>
          <w:bCs/>
          <w:sz w:val="21"/>
          <w:szCs w:val="21"/>
        </w:rPr>
        <w:t xml:space="preserve">Veri kaynakları. </w:t>
      </w:r>
      <w:r>
        <w:rPr>
          <w:rFonts w:ascii="Calibri" w:cs="Calibri" w:eastAsia="Calibri" w:hAnsi="Calibri"/>
          <w:sz w:val="21"/>
          <w:szCs w:val="21"/>
        </w:rPr>
        <w:t xml:space="preserve">Çalışan, işe alım, eğitim, anket, İSG ve finans verileri İK bilgi sistemi, ATS, öğrenme yönetim sistemi, İSG kayıtları ve muhasebe sisteminden alınmıştır (kurgusal; gerçekte Ek C yapay veri setidir).</w:t>
      </w:r>
    </w:p>
    <w:p>
      <w:pPr>
        <w:spacing w:after="110" w:line="276"/>
      </w:pPr>
      <w:r>
        <w:rPr>
          <w:rFonts w:ascii="Calibri" w:cs="Calibri" w:eastAsia="Calibri" w:hAnsi="Calibri"/>
          <w:b/>
          <w:bCs/>
          <w:sz w:val="21"/>
          <w:szCs w:val="21"/>
        </w:rPr>
        <w:t xml:space="preserve">Hesaplama yöntemleri. </w:t>
      </w:r>
      <w:r>
        <w:rPr>
          <w:rFonts w:ascii="Calibri" w:cs="Calibri" w:eastAsia="Calibri" w:hAnsi="Calibri"/>
          <w:sz w:val="21"/>
          <w:szCs w:val="21"/>
        </w:rPr>
        <w:t xml:space="preserve">Devir oranı aylık oranların toplamı olarak hesaplanmıştır (kaba yöntemle %14,1). İşe alım süresi onaylı talepten teklifin kabulüne kadar geçen gündür. HCROI formülü Ek B’dedir.</w:t>
      </w:r>
    </w:p>
    <w:p>
      <w:pPr>
        <w:spacing w:after="110" w:line="276"/>
      </w:pPr>
      <w:r>
        <w:rPr>
          <w:rFonts w:ascii="Calibri" w:cs="Calibri" w:eastAsia="Calibri" w:hAnsi="Calibri"/>
          <w:b/>
          <w:bCs/>
          <w:sz w:val="21"/>
          <w:szCs w:val="21"/>
        </w:rPr>
        <w:t xml:space="preserve">Veri kalitesi. </w:t>
      </w:r>
      <w:r>
        <w:rPr>
          <w:rFonts w:ascii="Calibri" w:cs="Calibri" w:eastAsia="Calibri" w:hAnsi="Calibri"/>
          <w:sz w:val="21"/>
          <w:szCs w:val="21"/>
        </w:rPr>
        <w:t xml:space="preserve">ISO 30435 boyutlarına göre denetim yapılmıştır: zorunlu alan tamlığı %99,1, tutarlılık %99,1, örneklem doğruluğu %97,0. Yinelenen 3 kayıt silinmiş, tarihleri tutarsız 2 kayıt analiz dışı bırakılmıştır.</w:t>
      </w:r>
    </w:p>
    <w:p>
      <w:pPr>
        <w:spacing w:after="110" w:line="276"/>
      </w:pPr>
      <w:r>
        <w:rPr>
          <w:rFonts w:ascii="Calibri" w:cs="Calibri" w:eastAsia="Calibri" w:hAnsi="Calibri"/>
          <w:b/>
          <w:bCs/>
          <w:sz w:val="21"/>
          <w:szCs w:val="21"/>
        </w:rPr>
        <w:t xml:space="preserve">Gizlilik ve güvenlik. </w:t>
      </w:r>
      <w:r>
        <w:rPr>
          <w:rFonts w:ascii="Calibri" w:cs="Calibri" w:eastAsia="Calibri" w:hAnsi="Calibri"/>
          <w:sz w:val="21"/>
          <w:szCs w:val="21"/>
        </w:rPr>
        <w:t xml:space="preserve">10’dan küçük gruplar için ayrıştırılmış oran verilmemiştir. Anket yanıtları anonimdir ve birim düzeyinde (en az 10 yanıt) raporlanmıştır.</w:t>
      </w:r>
    </w:p>
    <w:p>
      <w:pPr>
        <w:pStyle w:val="Heading2"/>
        <w:keepNext/>
        <w:spacing w:after="140" w:before="360"/>
      </w:pPr>
      <w:r>
        <w:rPr>
          <w:rFonts w:ascii="Calibri" w:cs="Calibri" w:eastAsia="Calibri" w:hAnsi="Calibri"/>
          <w:b/>
          <w:bCs/>
          <w:color w:val="0B5C8A"/>
          <w:sz w:val="32"/>
          <w:szCs w:val="32"/>
        </w:rPr>
        <w:t xml:space="preserve">8. Sınırlamalar ve Bağlam</w:t>
      </w:r>
    </w:p>
    <w:p>
      <w:pPr>
        <w:spacing w:after="110" w:line="276"/>
      </w:pPr>
      <w:r>
        <w:rPr>
          <w:rFonts w:ascii="Calibri" w:cs="Calibri" w:eastAsia="Calibri" w:hAnsi="Calibri"/>
          <w:sz w:val="21"/>
          <w:szCs w:val="21"/>
        </w:rPr>
        <w:t xml:space="preserve">Önceki dönem ve hedef değerleri kurgusal olduğundan eğilim yorumları yalnızca biçimi göstermek içindir. Küçük gruplarda (ör. üst yönetim, 10 kişi) oranlar dalgalıdır. Cinsiyet ücret oranı (1,10) kadınların yönetici ve uzman unvanlarında yoğunlaşmasından etkilenir; unvan grubu içinde karşılaştırma gerekir. Bazı metrikler (insan hakları vakaları, toplu sözleşme kapsamı, contingent işgücü) kurgusal varsayımlara dayanır.</w:t>
      </w:r>
    </w:p>
    <w:p>
      <w:pPr>
        <w:spacing w:after="110" w:line="276"/>
      </w:pPr>
      <w:r>
        <w:rPr>
          <w:rFonts w:ascii="Calibri" w:cs="Calibri" w:eastAsia="Calibri" w:hAnsi="Calibri"/>
          <w:b/>
          <w:bCs/>
          <w:sz w:val="21"/>
          <w:szCs w:val="21"/>
        </w:rPr>
        <w:t xml:space="preserve">İyileştirme eylemleri: </w:t>
      </w:r>
      <w:r>
        <w:rPr>
          <w:rFonts w:ascii="Calibri" w:cs="Calibri" w:eastAsia="Calibri" w:hAnsi="Calibri"/>
          <w:sz w:val="21"/>
          <w:szCs w:val="21"/>
        </w:rPr>
        <w:t xml:space="preserve">(1) Kritik pozisyonlar için yedek havuzunun genişletilmesi (özellikle Finans); (2) üretim biriminde devir ve bağlılık eylem planı; (3) ramak kala bildirimlerinin artırılması ve kaza oranı hedefi; (4) yöneticiler için liderlik eğitimi katılımının %60’a çıkarılması.</w:t>
      </w:r>
    </w:p>
    <w:p>
      <w:pPr>
        <w:pStyle w:val="Heading2"/>
        <w:keepNext/>
        <w:spacing w:after="140" w:before="360"/>
      </w:pPr>
      <w:r>
        <w:rPr>
          <w:rFonts w:ascii="Calibri" w:cs="Calibri" w:eastAsia="Calibri" w:hAnsi="Calibri"/>
          <w:b/>
          <w:bCs/>
          <w:color w:val="0B5C8A"/>
          <w:sz w:val="32"/>
          <w:szCs w:val="32"/>
        </w:rPr>
        <w:t xml:space="preserve">9. Onay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6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Rol</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Ad Soyad</w:t>
            </w:r>
          </w:p>
        </w:tc>
        <w:tc>
          <w:tcPr>
            <w:tcW w:type="dxa" w:w="2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İmza</w:t>
            </w:r>
          </w:p>
        </w:tc>
        <w:tc>
          <w:tcPr>
            <w:tcW w:type="dxa" w:w="1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25.02.2026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İK direktörü (CHRO)</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Murat Demir</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26.02.2026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Üst yönetim</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Genel Müdür (kurgusal)</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27.02.2026</w:t>
            </w:r>
          </w:p>
        </w:tc>
      </w:tr>
    </w:tbl>
    <w:p>
      <w:pPr>
        <w:pStyle w:val="Heading1"/>
        <w:pageBreakBefore/>
      </w:pPr>
      <w:r>
        <w:rPr>
          <w:rFonts w:ascii="Calibri" w:cs="Calibri" w:eastAsia="Calibri" w:hAnsi="Calibri"/>
          <w:b/>
          <w:bCs/>
          <w:color w:val="0B5C8A"/>
          <w:sz w:val="48"/>
          <w:szCs w:val="24"/>
        </w:rPr>
        <w:t>Ek E (örnek) — Dış İnsan Sermayesi Raporu</w:t>
      </w:r>
    </w:p>
    <w:p>
      <w:pPr>
        <w:spacing w:after="120" w:before="1800"/>
      </w:pPr>
      <w:r>
        <w:rPr>
          <w:rFonts w:ascii="Calibri" w:cs="Calibri" w:eastAsia="Calibri" w:hAnsi="Calibri"/>
          <w:b/>
          <w:bCs/>
          <w:color w:val="0B5C8A"/>
          <w:sz w:val="24"/>
          <w:szCs w:val="24"/>
        </w:rPr>
        <w:t xml:space="preserve">İNSAN SERMAYESİ RAPORU</w:t>
      </w:r>
    </w:p>
    <w:p>
      <w:pPr>
        <w:spacing w:after="120"/>
      </w:pPr>
      <w:r>
        <w:rPr>
          <w:rFonts w:ascii="Calibri" w:cs="Calibri" w:eastAsia="Calibri" w:hAnsi="Calibri"/>
          <w:b/>
          <w:bCs/>
          <w:sz w:val="64"/>
          <w:szCs w:val="64"/>
        </w:rPr>
        <w:t xml:space="preserve">Dış Rapor</w:t>
      </w:r>
    </w:p>
    <w:p>
      <w:pPr>
        <w:spacing w:after="480"/>
      </w:pPr>
      <w:r>
        <w:rPr>
          <w:rFonts w:ascii="Calibri" w:cs="Calibri" w:eastAsia="Calibri" w:hAnsi="Calibri"/>
          <w:color w:val="59636F"/>
          <w:sz w:val="26"/>
          <w:szCs w:val="26"/>
        </w:rPr>
        <w:t xml:space="preserve">ISO 30414:2025 tabanlı · doldurulmuş örnek</w:t>
      </w:r>
    </w:p>
    <w:p>
      <w:pPr>
        <w:spacing w:after="80"/>
      </w:pPr>
      <w:r>
        <w:rPr>
          <w:rFonts w:ascii="Calibri" w:cs="Calibri" w:eastAsia="Calibri" w:hAnsi="Calibri"/>
          <w:b/>
          <w:bCs/>
          <w:sz w:val="30"/>
          <w:szCs w:val="30"/>
        </w:rPr>
        <w:t xml:space="preserve">Örnek Anonim Sanayi A.Ş.</w:t>
      </w:r>
    </w:p>
    <w:p>
      <w:pPr>
        <w:spacing w:after="80"/>
      </w:pPr>
      <w:r>
        <w:rPr>
          <w:rFonts w:ascii="Calibri" w:cs="Calibri" w:eastAsia="Calibri" w:hAnsi="Calibri"/>
          <w:sz w:val="24"/>
          <w:szCs w:val="24"/>
        </w:rPr>
        <w:t xml:space="preserve">Rapor dönemi: </w:t>
      </w:r>
      <w:r>
        <w:rPr>
          <w:rFonts w:ascii="Calibri" w:cs="Calibri" w:eastAsia="Calibri" w:hAnsi="Calibri"/>
          <w:sz w:val="24"/>
          <w:szCs w:val="24"/>
        </w:rPr>
        <w:t xml:space="preserve">01.01.2025 – 31.12.2025</w:t>
      </w:r>
    </w:p>
    <w:p>
      <w:pPr>
        <w:spacing w:after="80"/>
      </w:pPr>
      <w:r>
        <w:rPr>
          <w:rFonts w:ascii="Calibri" w:cs="Calibri" w:eastAsia="Calibri" w:hAnsi="Calibri"/>
          <w:sz w:val="24"/>
          <w:szCs w:val="24"/>
        </w:rPr>
        <w:t xml:space="preserve">Sürüm / tarih: </w:t>
      </w:r>
      <w:r>
        <w:rPr>
          <w:rFonts w:ascii="Calibri" w:cs="Calibri" w:eastAsia="Calibri" w:hAnsi="Calibri"/>
          <w:sz w:val="24"/>
          <w:szCs w:val="24"/>
        </w:rPr>
        <w:t xml:space="preserve">v1.0 – 12.03.2026</w:t>
      </w:r>
    </w:p>
    <w:p>
      <w:pPr>
        <w:spacing w:after="80"/>
      </w:pPr>
      <w:r>
        <w:rPr>
          <w:rFonts w:ascii="Calibri" w:cs="Calibri" w:eastAsia="Calibri" w:hAnsi="Calibri"/>
          <w:sz w:val="24"/>
          <w:szCs w:val="24"/>
        </w:rPr>
        <w:t xml:space="preserve">Hazırlayan: </w:t>
      </w:r>
      <w:r>
        <w:rPr>
          <w:rFonts w:ascii="Calibri" w:cs="Calibri" w:eastAsia="Calibri" w:hAnsi="Calibri"/>
          <w:sz w:val="24"/>
          <w:szCs w:val="24"/>
        </w:rPr>
        <w:t xml:space="preserve">Zeynep Kaya, İK Analitik Uzmanı</w:t>
      </w:r>
    </w:p>
    <w:p>
      <w:pPr>
        <w:spacing w:after="80"/>
      </w:pPr>
      <w:r>
        <w:rPr>
          <w:rFonts w:ascii="Calibri" w:cs="Calibri" w:eastAsia="Calibri" w:hAnsi="Calibri"/>
          <w:sz w:val="24"/>
          <w:szCs w:val="24"/>
        </w:rPr>
        <w:t xml:space="preserve">Onaylayan: </w:t>
      </w:r>
      <w:r>
        <w:rPr>
          <w:rFonts w:ascii="Calibri" w:cs="Calibri" w:eastAsia="Calibri" w:hAnsi="Calibri"/>
          <w:sz w:val="24"/>
          <w:szCs w:val="24"/>
        </w:rPr>
        <w:t xml:space="preserve">Murat Demir, İK Direktörü (CHRO); Yönetim Kurulu</w:t>
      </w:r>
    </w:p>
    <w:p>
      <w:pPr>
        <w:spacing w:after="4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KURGUSAL ÖRNEK — okumadan önce</w:t>
            </w:r>
          </w:p>
        </w:tc>
      </w:tr>
      <w:tr>
        <w:trPr>
          <w:cantSplit/>
        </w:trPr>
        <w:tc>
          <w:tcPr>
            <w:tcW w:type="dxa" w:w="9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Bu belge, Ek E Dış rapor şablonunun “Örnek Anonim Sanayi A.Ş.” adlı kurgusal kurum için doldurulmuş örneğidir. Kurum, kişi adları, CEO ücreti, önceki dönem (2024) ve hedef değerleri ile kaynağı “kurgusal” olarak işaretli tüm değerler uydurmadır. Diğer değerler, Ek C’deki yapay (sentetik) veri setinden hesaplanmıştır ve gerçek bir kuruma ait değildir. Belge yalnızca şablonun nasıl doldurulacağını göstermek içindir; yorum, kıyas ya da yayın amacıyla kullanılmamalıdır.</w:t>
            </w:r>
          </w:p>
        </w:tc>
      </w:tr>
    </w:tbl>
    <w:p>
      <w:r>
        <w:br w:type="page"/>
      </w:r>
    </w:p>
    <w:p>
      <w:pPr>
        <w:pStyle w:val="Heading2"/>
        <w:keepNext/>
        <w:spacing w:after="140" w:before="360"/>
      </w:pPr>
      <w:r>
        <w:rPr>
          <w:rFonts w:ascii="Calibri" w:cs="Calibri" w:eastAsia="Calibri" w:hAnsi="Calibri"/>
          <w:b/>
          <w:bCs/>
          <w:color w:val="0B5C8A"/>
          <w:sz w:val="32"/>
          <w:szCs w:val="32"/>
        </w:rPr>
        <w:t xml:space="preserve">1. Rapor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Alan</w:t>
            </w:r>
          </w:p>
        </w:tc>
        <w:tc>
          <w:tcPr>
            <w:tcW w:type="dxa" w:w="6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Bilgi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adı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Örnek Anonim Sanayi A.Ş. (kurgusal)</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türü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Dış rapor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büyüklüğü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Büyük kurum</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dönemi</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01.01.2025 – 31.12.2025</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Kapsam (iş birimleri, ülkeler)</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Türkiye; 9 birim (üretim, lojistik, satış ve pazarlama, kalite, Ar-Ge, BT, finans, İK, genel müdürlük)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Hedef kitle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Yatırımcılar, derecelendirme kuruluşları, yönetim kurulu, düzenleyiciler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Yayın kanalı / format</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 faaliyet raporunun insan sermayesi bölümü ve sürdürülebilirlik raporu</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Raporlama sıklığı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 İK Analitik Uzmanı</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Sürüm / tarih</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v1.0 – 12.03.2026</w:t>
            </w:r>
          </w:p>
        </w:tc>
      </w:tr>
    </w:tbl>
    <w:p>
      <w:pPr>
        <w:pStyle w:val="Heading2"/>
        <w:keepNext/>
        <w:spacing w:after="140" w:before="360"/>
      </w:pPr>
      <w:r>
        <w:rPr>
          <w:rFonts w:ascii="Calibri" w:cs="Calibri" w:eastAsia="Calibri" w:hAnsi="Calibri"/>
          <w:b/>
          <w:bCs/>
          <w:color w:val="0B5C8A"/>
          <w:sz w:val="32"/>
          <w:szCs w:val="32"/>
        </w:rPr>
        <w:t xml:space="preserve">2. Yönetici Özeti</w:t>
      </w:r>
    </w:p>
    <w:p>
      <w:pPr>
        <w:spacing w:after="110" w:line="276"/>
      </w:pPr>
      <w:r>
        <w:rPr>
          <w:rFonts w:ascii="Calibri" w:cs="Calibri" w:eastAsia="Calibri" w:hAnsi="Calibri"/>
          <w:b/>
          <w:bCs/>
          <w:sz w:val="21"/>
          <w:szCs w:val="21"/>
        </w:rPr>
        <w:t xml:space="preserve">1. </w:t>
      </w:r>
      <w:r>
        <w:rPr>
          <w:rFonts w:ascii="Calibri" w:cs="Calibri" w:eastAsia="Calibri" w:hAnsi="Calibri"/>
          <w:sz w:val="21"/>
          <w:szCs w:val="21"/>
        </w:rPr>
        <w:t xml:space="preserve">İşgücü 478 çalışandan (463,5 FTE) oluşmaktadır; contingent işgücü dahil toplam FTE 499,0’dır. 2025’te 71 kişi işe alınmış, 68 kişi ayrılmıştır.</w:t>
      </w:r>
    </w:p>
    <w:p>
      <w:pPr>
        <w:spacing w:after="110" w:line="276"/>
      </w:pPr>
      <w:r>
        <w:rPr>
          <w:rFonts w:ascii="Calibri" w:cs="Calibri" w:eastAsia="Calibri" w:hAnsi="Calibri"/>
          <w:b/>
          <w:bCs/>
          <w:sz w:val="21"/>
          <w:szCs w:val="21"/>
        </w:rPr>
        <w:t xml:space="preserve">2. </w:t>
      </w:r>
      <w:r>
        <w:rPr>
          <w:rFonts w:ascii="Calibri" w:cs="Calibri" w:eastAsia="Calibri" w:hAnsi="Calibri"/>
          <w:sz w:val="21"/>
          <w:szCs w:val="21"/>
        </w:rPr>
        <w:t xml:space="preserve">Yıllık işgücü devri %14,1’e gerilemiştir (2024: %15,8). Gönüllü devir %10,0’dır; kritik pozisyonlarda gönüllü devir (%11,0) hedefin üzerinde kalmaktadır.</w:t>
      </w:r>
    </w:p>
    <w:p>
      <w:pPr>
        <w:spacing w:after="110" w:line="276"/>
      </w:pPr>
      <w:r>
        <w:rPr>
          <w:rFonts w:ascii="Calibri" w:cs="Calibri" w:eastAsia="Calibri" w:hAnsi="Calibri"/>
          <w:b/>
          <w:bCs/>
          <w:sz w:val="21"/>
          <w:szCs w:val="21"/>
        </w:rPr>
        <w:t xml:space="preserve">3. </w:t>
      </w:r>
      <w:r>
        <w:rPr>
          <w:rFonts w:ascii="Calibri" w:cs="Calibri" w:eastAsia="Calibri" w:hAnsi="Calibri"/>
          <w:sz w:val="21"/>
          <w:szCs w:val="21"/>
        </w:rPr>
        <w:t xml:space="preserve">İnsan sermayesi yatırım getirisi (HCROI) 0,29’dur; toplam işgücü maliyeti toplam giderin %33,8’ini oluşturmaktadır.</w:t>
      </w:r>
    </w:p>
    <w:p>
      <w:pPr>
        <w:spacing w:after="110" w:line="276"/>
      </w:pPr>
      <w:r>
        <w:rPr>
          <w:rFonts w:ascii="Calibri" w:cs="Calibri" w:eastAsia="Calibri" w:hAnsi="Calibri"/>
          <w:b/>
          <w:bCs/>
          <w:sz w:val="21"/>
          <w:szCs w:val="21"/>
        </w:rPr>
        <w:t xml:space="preserve">4. </w:t>
      </w:r>
      <w:r>
        <w:rPr>
          <w:rFonts w:ascii="Calibri" w:cs="Calibri" w:eastAsia="Calibri" w:hAnsi="Calibri"/>
          <w:sz w:val="21"/>
          <w:szCs w:val="21"/>
        </w:rPr>
        <w:t xml:space="preserve">Yedekleme: kritik pozisyonların %29,4’ünün şimdi hazır yedeği vardır; %8,8’inin hiç yedeği yoktur. Hedef, iki yıl içinde hazır yedek oranını %40’a çıkarmaktır.</w:t>
      </w:r>
    </w:p>
    <w:p>
      <w:pPr>
        <w:spacing w:after="110" w:line="276"/>
      </w:pPr>
      <w:r>
        <w:rPr>
          <w:rFonts w:ascii="Calibri" w:cs="Calibri" w:eastAsia="Calibri" w:hAnsi="Calibri"/>
          <w:b/>
          <w:bCs/>
          <w:sz w:val="21"/>
          <w:szCs w:val="21"/>
        </w:rPr>
        <w:t xml:space="preserve">5. </w:t>
      </w:r>
      <w:r>
        <w:rPr>
          <w:rFonts w:ascii="Calibri" w:cs="Calibri" w:eastAsia="Calibri" w:hAnsi="Calibri"/>
          <w:sz w:val="21"/>
          <w:szCs w:val="21"/>
        </w:rPr>
        <w:t xml:space="preserve">İş sağlığı ve güvenliği: iş kaynaklı ölüm yoktur; kaza oranı 1.000.000 saatte 21,0’dir (2024: 25,1) ve ≤ 18,0 hedefine doğru iyileşmektedir.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000"/>
        <w:gridCol w:w="3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Öne çıkan gösterge</w:t>
            </w:r>
          </w:p>
        </w:tc>
        <w:tc>
          <w:tcPr>
            <w:tcW w:type="dxa" w:w="1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 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çalışan</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463,5</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449,6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Tam zamanlı ve geçici çalışanlar 1, yarı zamanlılar 22,5 saat ÷ 45 saat olarak hesaplandı.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%13,0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Aylık oranların toplamı; kaba yöntemle %14,1.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Yedek derinliği: şimdi hazır</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%29,4</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%24,0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Şimdi hazır en az bir yedeği olan kritik pozisyon oranı.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Bağlılık endeksi</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3,95 / 6 (endeks %65,8)</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%63,9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%68</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UWES benzeri 9 maddelik anket; katılım %82.</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kazası sayısı ve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23 kaza; 21,0 / 1.000.000 saat</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 kaza; 25,1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18,0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Çalışılan saat 1.096.420; üretim birimi kaynaklı vakalar ağırlıkta.</w:t>
            </w:r>
          </w:p>
        </w:tc>
      </w:tr>
    </w:tbl>
    <w:p>
      <w:pPr>
        <w:pStyle w:val="Heading2"/>
        <w:keepNext/>
        <w:spacing w:after="140" w:before="360"/>
      </w:pPr>
      <w:r>
        <w:rPr>
          <w:rFonts w:ascii="Calibri" w:cs="Calibri" w:eastAsia="Calibri" w:hAnsi="Calibri"/>
          <w:b/>
          <w:bCs/>
          <w:color w:val="0B5C8A"/>
          <w:sz w:val="32"/>
          <w:szCs w:val="32"/>
        </w:rPr>
        <w:t xml:space="preserve">3. Hazırlık ve Süreç Kontrol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2100"/>
        <w:gridCol w:w="1400"/>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Sorumlu</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Raporun hedef kitlesi (yatırımcı ve derecelendirme kuruluşları, kurul, düzenleyici) ve yayın kanalı (faaliyet raporu, sürdürülebilirlik/ESG raporu, insan sermayesi raporu, yönetim beyanı, vekâlet belgesi)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 kapsamı (kurum, iş birimleri, ülkeler) ve rapor dönemi finansal raporlama dönemiyle hizalandı.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Materyallik değerlendirmesi yapıldı (finansal, çevresel, sosyal, yönetişim, hukuki ve etik boyutlar); hedef kitle ve yargı bölgesi dikkate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Yapay zekâ (AI) kaynaklı insan sermayesi etkenleri materyal ise açıklamaya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zorunlu metrik (Tablo 3) rapora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raporlamaya uygun önerilen metrikler seçildi; dış rapora alınmayanların gerekçesi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tanımı, FTE esası ve metrik tanımları rapor sonunda yöntem notu olarak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Uyum hedeflenen çerçeveler (GRI, SASB, ESRS S1, IFRS/ISSB S1, SEC, TCFD) belirlendi ve eşleme tablosu hazırlandı.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kalitesi denetimi yapıldı (ISO 30435) ve denetim izi (kaynak, hesaplama, sorumlu) saklandı.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gizliliği ve güvenliği gözden geçirildi; kişisel veri ve rekabet açısından hassas bilgiler toplulaştırıldı.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Finansal raporlarla mutabakat yapıldı (gelir, gider, toplam işgücü maliyeti).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raporda toplulaştırılmış gösterge ve ayrıştırma (TML) düzeyi kararlaştırıldı.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Önceki dönem verileri ve tanım değişiklikleri (varsa yeniden düzenleme / restatement)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Sonuçlar bağlamıyla, hedef–sonuç sapmaları ve sınırlamalarıyla birlikte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Hukuk/uyum gözden geçirmesi tamamlandı; üst yönetim ve/veya kurul onayı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Bağımsız güvence ya da iç denetim incelemesi (kurum politikası gerektiriyorsa) tamamlandı.</w:t>
            </w:r>
            <w:r>
              <w:rPr>
                <w:rFonts w:ascii="Calibri" w:cs="Calibri" w:eastAsia="Calibri" w:hAnsi="Calibri"/>
                <w:color w:val="8B95A1"/>
                <w:sz w:val="16"/>
                <w:szCs w:val="16"/>
              </w:rPr>
              <w:t xml:space="preserve"> — Uygulanamaz: kurum politikası bu rapor için bağımsız güvence gerektirmiyor; iç denetim incelemesi yapıldı.</w:t>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Yayın ve arşivleme tamamlandı; bir sonraki dönem iyileştirme eylemleri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bl>
    <w:p>
      <w:pPr>
        <w:pStyle w:val="Heading2"/>
        <w:keepNext/>
        <w:spacing w:after="140" w:before="360"/>
      </w:pPr>
      <w:r>
        <w:rPr>
          <w:rFonts w:ascii="Calibri" w:cs="Calibri" w:eastAsia="Calibri" w:hAnsi="Calibri"/>
          <w:b/>
          <w:bCs/>
          <w:color w:val="0B5C8A"/>
          <w:sz w:val="32"/>
          <w:szCs w:val="32"/>
        </w:rPr>
        <w:t xml:space="preserve">4. Açıklama Alanları (TCFD Tabanlı Dört Alan)</w:t>
      </w:r>
    </w:p>
    <w:p>
      <w:pPr>
        <w:pStyle w:val="Heading3"/>
        <w:keepNext/>
        <w:spacing w:after="100" w:before="260"/>
      </w:pPr>
      <w:r>
        <w:rPr>
          <w:rFonts w:ascii="Calibri" w:cs="Calibri" w:eastAsia="Calibri" w:hAnsi="Calibri"/>
          <w:b/>
          <w:bCs/>
          <w:sz w:val="25"/>
          <w:szCs w:val="25"/>
        </w:rPr>
        <w:t xml:space="preserve">4.1 Yönetişim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liderliğin (yönetim kurulu, CEO, CHRO) insan sermayesi risk ve fırsatları üzerindeki gözetimi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Yönetime devredilen roller, sorumluluklar ve gözden geçirme sıklığı açıklandı.</w:t>
            </w:r>
          </w:p>
        </w:tc>
      </w:tr>
    </w:tbl>
    <w:p>
      <w:pPr>
        <w:spacing w:after="80" w:line="276"/>
      </w:pPr>
      <w:r>
        <w:rPr>
          <w:rFonts w:ascii="Calibri" w:cs="Calibri" w:eastAsia="Calibri" w:hAnsi="Calibri"/>
          <w:sz w:val="21"/>
          <w:szCs w:val="21"/>
        </w:rPr>
        <w:t xml:space="preserve">İnsan sermayesi riskleri ve fırsatları yönetim kurulunun İnsan Kaynakları ve Ücret Komitesi tarafından yılda dört kez gözetilir. Komiteye CHRO raporlar; CHRO, İK Analitik ekibi aracılığıyla çeyreklik insan sermayesi panosunu üst yönetime sunar. Kritik pozisyonlar için yedekleme planı yılda bir kez kurul düzeyinde gözden geçirilir.</w:t>
      </w:r>
    </w:p>
    <w:p>
      <w:pPr>
        <w:pStyle w:val="Heading3"/>
        <w:keepNext/>
        <w:spacing w:after="100" w:before="260"/>
      </w:pPr>
      <w:r>
        <w:rPr>
          <w:rFonts w:ascii="Calibri" w:cs="Calibri" w:eastAsia="Calibri" w:hAnsi="Calibri"/>
          <w:b/>
          <w:bCs/>
          <w:sz w:val="25"/>
          <w:szCs w:val="25"/>
        </w:rPr>
        <w:t xml:space="preserve">4.2 Strateji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Kısa, orta ve uzun vadede belirlenen insan sermayesi riskleri ve fırsatları açıklandı.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Senaryo planlaması ve stratejik dayanıklılık (ör. yetenek arzı, teknoloji dönüşümü) değerlendirildi.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önceliklerinin iş stratejisiyle bağı kuruldu.</w:t>
            </w:r>
          </w:p>
        </w:tc>
      </w:tr>
    </w:tbl>
    <w:p>
      <w:pPr>
        <w:spacing w:after="80" w:line="276"/>
      </w:pPr>
      <w:r>
        <w:rPr>
          <w:rFonts w:ascii="Calibri" w:cs="Calibri" w:eastAsia="Calibri" w:hAnsi="Calibri"/>
          <w:sz w:val="21"/>
          <w:szCs w:val="21"/>
        </w:rPr>
        <w:t xml:space="preserve">Kısa vadede (0–1 yıl) üretim birimindeki gönüllü devir ve kritik pozisyon kayıpları; orta vadede (1–3 yıl) yedekleme derinliğinin artırılması; uzun vadede (3–5 yıl) dijital dönüşümün gerektirdiği becerilerin kazandırılması ve 50+ yaş grubunun (%14,4) bilgi aktarımı öncelikli konulardır. İki senaryo değerlendirilmiştir: talepte %8 artış (ek 38 FTE) ve %5 daralma; her iki durumda da yedek havuzunun yeterliliği ana dayanıklılık göstergesidir.</w:t>
      </w:r>
    </w:p>
    <w:p>
      <w:pPr>
        <w:pStyle w:val="Heading3"/>
        <w:keepNext/>
        <w:spacing w:after="100" w:before="260"/>
      </w:pPr>
      <w:r>
        <w:rPr>
          <w:rFonts w:ascii="Calibri" w:cs="Calibri" w:eastAsia="Calibri" w:hAnsi="Calibri"/>
          <w:b/>
          <w:bCs/>
          <w:sz w:val="25"/>
          <w:szCs w:val="25"/>
        </w:rPr>
        <w:t xml:space="preserve">4.3 Risk ve fırsat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Risk ve fırsatların belirlenme ve değerlendirme süreçleri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riskleri kurumsal risk yönetimine entegre edildi.</w:t>
            </w:r>
          </w:p>
        </w:tc>
      </w:tr>
    </w:tbl>
    <w:p>
      <w:pPr>
        <w:spacing w:after="80" w:line="276"/>
      </w:pPr>
      <w:r>
        <w:rPr>
          <w:rFonts w:ascii="Calibri" w:cs="Calibri" w:eastAsia="Calibri" w:hAnsi="Calibri"/>
          <w:sz w:val="21"/>
          <w:szCs w:val="21"/>
        </w:rPr>
        <w:t xml:space="preserve">İK riskleri yıllık risk kaydında izlenir; kurumsal risk komitesi altı başlıca riski (kritik pozisyon kaybı, üretimde devir, beceri açığı, iş kazası, uyum ve etik, ücret eşitliği) olasılık × etki puanıyla değerlendirir. Riskler kurumsal risk yönetimi çerçevesine entegredir ve çeyreklik gözden geçirilir.</w:t>
      </w:r>
    </w:p>
    <w:p>
      <w:pPr>
        <w:pStyle w:val="Heading3"/>
        <w:keepNext/>
        <w:spacing w:after="100" w:before="260"/>
      </w:pPr>
      <w:r>
        <w:rPr>
          <w:rFonts w:ascii="Calibri" w:cs="Calibri" w:eastAsia="Calibri" w:hAnsi="Calibri"/>
          <w:b/>
          <w:bCs/>
          <w:sz w:val="25"/>
          <w:szCs w:val="25"/>
        </w:rPr>
        <w:t xml:space="preserve">4.4 Metrikler ve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Kullanılan nicel metrikler ve tanımları açıklandı (Metrik_Kontrol sayfası ile uyumlu).</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Dönem sonuçları, KPI hedefleri ve hedef–sonuç sapmalarının nitel açıklaması yazıldı.</w:t>
            </w:r>
          </w:p>
        </w:tc>
      </w:tr>
    </w:tbl>
    <w:p>
      <w:pPr>
        <w:spacing w:after="80" w:line="276"/>
      </w:pPr>
      <w:r>
        <w:rPr>
          <w:rFonts w:ascii="Calibri" w:cs="Calibri" w:eastAsia="Calibri" w:hAnsi="Calibri"/>
          <w:sz w:val="21"/>
          <w:szCs w:val="21"/>
        </w:rPr>
        <w:t xml:space="preserve">Bu rapor 5. bölümde 38 metriği tanımlarıyla birlikte sunar. Hedefler yönetim kurulu onayıyla belirlenir; hedef–sonuç sapmaları yorum sütununda açıklanır. Başlıca sapma, kritik pozisyonlarda gönüllü devirdir (%11,0; hedef %8,0).</w:t>
      </w:r>
    </w:p>
    <w:p>
      <w:pPr>
        <w:pStyle w:val="Heading2"/>
        <w:keepNext/>
        <w:spacing w:after="140" w:before="360"/>
      </w:pPr>
      <w:r>
        <w:rPr>
          <w:rFonts w:ascii="Calibri" w:cs="Calibri" w:eastAsia="Calibri" w:hAnsi="Calibri"/>
          <w:b/>
          <w:bCs/>
          <w:color w:val="0B5C8A"/>
          <w:sz w:val="32"/>
          <w:szCs w:val="32"/>
        </w:rPr>
        <w:t xml:space="preserve">5. Metrikler ve Hedefler</w:t>
      </w:r>
    </w:p>
    <w:p>
      <w:pPr>
        <w:spacing w:after="110" w:line="276"/>
      </w:pPr>
      <w:r>
        <w:rPr>
          <w:rFonts w:ascii="Calibri" w:cs="Calibri" w:eastAsia="Calibri" w:hAnsi="Calibri"/>
          <w:color w:val="59636F"/>
          <w:sz w:val="19"/>
          <w:szCs w:val="19"/>
        </w:rPr>
        <w:t xml:space="preserve">Önceki dönem (2024) ve hedef değerleri kurgusaldır. “Ek C” kaynaklı değerler yapay veri setinden hesaplanmıştır; “kurgusal” işaretli değerler uydurmadır. Kat.: Z = zorunlu, Ö = önerilen, K = kuruma özgü; kalın metrikler zorunludur.</w:t>
      </w:r>
    </w:p>
    <w:p>
      <w:pPr>
        <w:pStyle w:val="Heading3"/>
        <w:keepNext/>
        <w:spacing w:after="100" w:before="260"/>
      </w:pPr>
      <w:r>
        <w:rPr>
          <w:rFonts w:ascii="Calibri" w:cs="Calibri" w:eastAsia="Calibri" w:hAnsi="Calibri"/>
          <w:b/>
          <w:bCs/>
          <w:sz w:val="25"/>
          <w:szCs w:val="25"/>
        </w:rPr>
        <w:t xml:space="preserve">5.1 İşgücü kompozisyonu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çalışan (headcount)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31.12.2025 itibarıyla; ay başı mevcut 468.</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Tam zaman eşdeğeri (FTE) çalışan</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463,5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449,6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ve geçici çalışanlar 1, yarı zamanlılar 22,5 saat ÷ 45 saat olarak hesaplandı.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Tam zamanlı çalışanlar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A.1.3</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428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sözleşmeli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Yarı zamanlı çalışanlar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Haftalık 22,5 saat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bağımsız yükleniciler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sonu aktif sözleşme; 14,0 FTE.</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geçici işgücü (ajans/görevlendirme)</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Ajans/görevlendirme; 21,5 FTE. Geçici çalışanlar (21 kişi) çalışan sayısına dahildir.</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FTE (TFTE)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499,0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FTE + contingent FTE (14,0 + 21,5).</w:t>
            </w:r>
            <w:r>
              <w:rPr>
                <w:rFonts w:ascii="Calibri" w:cs="Calibri" w:eastAsia="Calibri" w:hAnsi="Calibri"/>
                <w:i/>
                <w:iCs/>
                <w:color w:val="8B95A1"/>
                <w:sz w:val="15"/>
                <w:szCs w:val="15"/>
              </w:rPr>
              <w:t xml:space="preserve"> [Ek C verisi + kurgusal contingent]</w:t>
            </w:r>
          </w:p>
        </w:tc>
      </w:tr>
    </w:tbl>
    <w:p>
      <w:pPr>
        <w:pStyle w:val="Heading3"/>
        <w:keepNext/>
        <w:spacing w:after="100" w:before="260"/>
      </w:pPr>
      <w:r>
        <w:rPr>
          <w:rFonts w:ascii="Calibri" w:cs="Calibri" w:eastAsia="Calibri" w:hAnsi="Calibri"/>
          <w:b/>
          <w:bCs/>
          <w:sz w:val="25"/>
          <w:szCs w:val="25"/>
        </w:rPr>
        <w:t xml:space="preserve">5.2 Çeşitlilik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Yaş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18-29: %27,2; 30-39: %34,3; 40-49: %24,1; 50+: %14,4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%13,2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Yaş grubu dağılımı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Cinsiyet çeşitliliği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%37,5; erkek %62,5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%36,4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Cinsiyeti kayıtlı çalışanlar esas alındı; üretimde kadın payı daha düşük.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Engellilik</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Yasal olarak tanınmış engelli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Diğer çeşitlilik ölçüleri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Yabancı uyruklu %1,7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Kurumun seçtiği ek boyut: uyruk.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ekibi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%47,6 (n=84)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Yönetici ve üst yönetici grubunda kadın payı.</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5.3 Maliyetler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öğrenme ve gelişim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1.643.900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1.479.510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Yalnızca doğrudan eğitim harcaması; öğrenen zamanı dahil değildir.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357,3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340,0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istihdam + dış işgücü maliyeti; önceki yıla göre %5,1 artış.</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çalışan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299,6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285,0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Maaş, ikramiye, yan hak ve diğer istihdam maliyetleri.</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5.4 Üretkenlik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finansal ciro (veya bütçe)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2.332.110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2.200.103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Net gelir ÷ toplam FTE (499,0).</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FVÖK (EBIT) veya fazla</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210.439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202.345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(Gelir − gider) ÷ toplam FTE.</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İnsan sermayesi ROI (HCROI)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A.4.5</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0,27</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0,31</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HCROI = [Gelir − (Gider − İşgücü maliyeti)] ÷ İşgücü maliyeti − 1.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işgücü maliyeti / toplam (işletme) gideri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%33,3</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işgücü maliyetinin toplam gidere oranı.</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5.5 Sağlık, güvenlik ve iyi olma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kazalarının sayısı ve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 kaza; 21,0 / 1.000.000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 kaza; 25,1</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Çalışılan saat 1.096.420; üretim birimi kaynaklı vakalar ağırlıkta.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kaynaklı ölümlerin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içinde iş kaynaklı ölüm yok.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Yaralanma/hastalık kaynaklı kayıp zaman</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 kayıp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131 kayıp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Kaza kaynaklı kayıp gün; ağırlık oranı 0,10 / 1.000 saat.</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5.6 Liderlik, kültür ve bağlılık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Bağlılık (engagement)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3,95 / 6 (endeks %65,8)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UWES benzeri 9 maddelik anket; katılım %82.</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5.7 Uyum, etik ve işgücü ilişkileri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Açılan insan hakları vakalarının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vaka (1 çözüldü, 1 inceleme aşamasında)</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 vaka</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Açılan insan hakları vakaları: ayrımcılık (1), iş ortamı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Toplu iş sözleşmesi kapsamındaki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A.7.11</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Toplu iş sözleşmesi kapsamındaki çalışan oranı (üretim ve lojistik).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Cinsiyet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Kadın ortalama ücreti ÷ erkek ortalama ücreti; unvan grubu içinde kadın ücreti erkeğin yaklaşık %96’sı (bileşim etkisi).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Çeşitlilik ücret oranları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yaş: 0,99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50+ yaş grubu ortalama ücreti ÷ diğerleri.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CEO / medyan çalışan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19,4 kat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 kat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CEO yıllık tazminatı (14,4 mn TL, kurgusal) ÷ medyan çalışan yıllık ücreti.</w:t>
            </w:r>
            <w:r>
              <w:rPr>
                <w:rFonts w:ascii="Calibri" w:cs="Calibri" w:eastAsia="Calibri" w:hAnsi="Calibri"/>
                <w:i/>
                <w:iCs/>
                <w:color w:val="8B95A1"/>
                <w:sz w:val="15"/>
                <w:szCs w:val="15"/>
              </w:rPr>
              <w:t xml:space="preserve"> [Ek C verisi + kurgusal CEO ücreti]</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Zorunlu eğitimi tamamlayan uygun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A.7.6</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%94,8</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%98</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İSG ve uyum-etik zorunlu eğitimi tamamlayan çalışan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İşyeri şikâyetlerinin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A.7.7</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şikâyet (9 çözüldü)</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 şikâyet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Türler: iş yükü (5), yönetici davranışı (4), ücret (3), diğer (2).</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5.8 İşe alım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Başvuru → aday dönüşüm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Nitelikli aday ÷ toplam aday.</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Açık pozisyonları doldurma süresi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 gün</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52,4 gün</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gün</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Onaylı talepten teklifin kabulüne; 71 dolan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 doldurma süresi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57,8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63,0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 gün</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12 kritik pozisyon.</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5.9 Hareketlilik ve yedekleme planlaması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İçeriden doldurulan pozisyon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pozisyon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içeriden doldurulma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içeriden doldurulma yüzdesi.</w:t>
            </w:r>
            <w:r>
              <w:rPr>
                <w:rFonts w:ascii="Calibri" w:cs="Calibri" w:eastAsia="Calibri" w:hAnsi="Calibri"/>
                <w:i/>
                <w:iCs/>
                <w:color w:val="8B95A1"/>
                <w:sz w:val="15"/>
                <w:szCs w:val="15"/>
              </w:rPr>
              <w:t xml:space="preserve"> [kurgusal]</w:t>
            </w:r>
          </w:p>
        </w:tc>
      </w:tr>
    </w:tbl>
    <w:p>
      <w:pPr>
        <w:pStyle w:val="Heading3"/>
        <w:keepNext/>
        <w:spacing w:after="100" w:before="260"/>
      </w:pPr>
      <w:r>
        <w:rPr>
          <w:rFonts w:ascii="Calibri" w:cs="Calibri" w:eastAsia="Calibri" w:hAnsi="Calibri"/>
          <w:b/>
          <w:bCs/>
          <w:sz w:val="25"/>
          <w:szCs w:val="25"/>
        </w:rPr>
        <w:t xml:space="preserve">5.10 İşgücü devri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Aylık oranların toplamı; kaba yöntemle %14,1.</w:t>
            </w:r>
            <w:r>
              <w:rPr>
                <w:rFonts w:ascii="Calibri" w:cs="Calibri" w:eastAsia="Calibri" w:hAnsi="Calibri"/>
                <w:i/>
                <w:iCs/>
                <w:color w:val="8B95A1"/>
                <w:sz w:val="15"/>
                <w:szCs w:val="15"/>
              </w:rPr>
              <w:t xml:space="preserve"/>
            </w:r>
          </w:p>
        </w:tc>
      </w:tr>
    </w:tbl>
    <w:p>
      <w:pPr>
        <w:pStyle w:val="Heading3"/>
        <w:keepNext/>
        <w:spacing w:after="100" w:before="260"/>
      </w:pPr>
      <w:r>
        <w:rPr>
          <w:rFonts w:ascii="Calibri" w:cs="Calibri" w:eastAsia="Calibri" w:hAnsi="Calibri"/>
          <w:b/>
          <w:bCs/>
          <w:sz w:val="25"/>
          <w:szCs w:val="25"/>
        </w:rPr>
        <w:t xml:space="preserve">5.11 Beceri, yetkinlik ve gelişim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üyesi başına ortalama biçimsel eğitim saati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15,6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13,9 saat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 saat</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Tamamlanan biçimsel eğitim saati ÷ çalışan sayısı.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metrikler (own metrics)</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Ramak kala bildirimi: 142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118</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Kuruma özgü metrik; İSG kültürünün öncü göstergesi.</w:t>
            </w:r>
            <w:r>
              <w:rPr>
                <w:rFonts w:ascii="Calibri" w:cs="Calibri" w:eastAsia="Calibri" w:hAnsi="Calibri"/>
                <w:i/>
                <w:iCs/>
                <w:color w:val="8B95A1"/>
                <w:sz w:val="15"/>
                <w:szCs w:val="15"/>
              </w:rPr>
              <w:t xml:space="preserve"> [kurgusal]</w:t>
            </w:r>
          </w:p>
        </w:tc>
      </w:tr>
    </w:tbl>
    <w:p>
      <w:pPr>
        <w:pStyle w:val="Heading2"/>
        <w:keepNext/>
        <w:spacing w:after="140" w:before="360"/>
      </w:pPr>
      <w:r>
        <w:rPr>
          <w:rFonts w:ascii="Calibri" w:cs="Calibri" w:eastAsia="Calibri" w:hAnsi="Calibri"/>
          <w:b/>
          <w:bCs/>
          <w:color w:val="0B5C8A"/>
          <w:sz w:val="32"/>
          <w:szCs w:val="32"/>
        </w:rPr>
        <w:t xml:space="preserve">6. TML Düzeylerine Göre Ayrıştırma</w:t>
      </w:r>
    </w:p>
    <w:p>
      <w:pPr>
        <w:spacing w:after="110" w:line="276"/>
      </w:pPr>
      <w:r>
        <w:rPr>
          <w:rFonts w:ascii="Calibri" w:cs="Calibri" w:eastAsia="Calibri" w:hAnsi="Calibri"/>
          <w:color w:val="59636F"/>
          <w:sz w:val="19"/>
          <w:szCs w:val="19"/>
        </w:rPr>
        <w:t xml:space="preserve">T = üst yönetici (10 kişi), M = yönetici (74 kişi), L = diğer çalışanlar (394 kişi). Ayrıştırma, Ek C veri setindeki unvan grubuna göre yapılmıştır.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L</w:t>
            </w:r>
          </w:p>
        </w:tc>
        <w:tc>
          <w:tcPr>
            <w:tcW w:type="dxa" w:w="17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Toplam</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Kadın çalışan payı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60,0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45,9</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35,3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37,5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Gönüllü devir oranı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13,0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9,4</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10,0</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Çalışan başına eğitim saati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17,5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21,4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14,3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15,6</w:t>
            </w:r>
          </w:p>
        </w:tc>
      </w:tr>
    </w:tbl>
    <w:p>
      <w:pPr>
        <w:spacing w:after="110" w:line="276"/>
      </w:pPr>
      <w:r>
        <w:rPr>
          <w:rFonts w:ascii="Calibri" w:cs="Calibri" w:eastAsia="Calibri" w:hAnsi="Calibri"/>
          <w:sz w:val="19"/>
          <w:szCs w:val="19"/>
        </w:rPr>
        <w:t xml:space="preserve">Yorum: yöneticiler (M) en yüksek gönüllü devire (%13,0) ve en yüksek eğitim saatine sahiptir; liderlik kadrosunda (T) kadın payı %60’tır, ancak grup yalnızca 10 kişidir ve oranlar dalgalı okunmalıdır.</w:t>
      </w:r>
    </w:p>
    <w:p>
      <w:pPr>
        <w:pStyle w:val="Heading2"/>
        <w:keepNext/>
        <w:spacing w:after="140" w:before="360"/>
      </w:pPr>
      <w:r>
        <w:rPr>
          <w:rFonts w:ascii="Calibri" w:cs="Calibri" w:eastAsia="Calibri" w:hAnsi="Calibri"/>
          <w:b/>
          <w:bCs/>
          <w:color w:val="0B5C8A"/>
          <w:sz w:val="32"/>
          <w:szCs w:val="32"/>
        </w:rPr>
        <w:t xml:space="preserve">7. Yöntem Notu ve Tanımlar</w:t>
      </w:r>
    </w:p>
    <w:p>
      <w:pPr>
        <w:spacing w:after="110" w:line="276"/>
      </w:pPr>
      <w:r>
        <w:rPr>
          <w:rFonts w:ascii="Calibri" w:cs="Calibri" w:eastAsia="Calibri" w:hAnsi="Calibri"/>
          <w:b/>
          <w:bCs/>
          <w:sz w:val="21"/>
          <w:szCs w:val="21"/>
        </w:rPr>
        <w:t xml:space="preserve">İşgücü ve FTE tanımı. </w:t>
      </w:r>
      <w:r>
        <w:rPr>
          <w:rFonts w:ascii="Calibri" w:cs="Calibri" w:eastAsia="Calibri" w:hAnsi="Calibri"/>
          <w:sz w:val="21"/>
          <w:szCs w:val="21"/>
        </w:rPr>
        <w:t xml:space="preserve">İşgücü; çalışanlar ile contingent işgücünü (bağımsız yüklenici, ajans) kapsar. FTE = tam zamanlı ve geçici çalışan sayısı + yarı zamanlıların haftalık saati ÷ 45 saat. Headcount yalnızca tamamlayıcıdır.</w:t>
      </w:r>
    </w:p>
    <w:p>
      <w:pPr>
        <w:spacing w:after="110" w:line="276"/>
      </w:pPr>
      <w:r>
        <w:rPr>
          <w:rFonts w:ascii="Calibri" w:cs="Calibri" w:eastAsia="Calibri" w:hAnsi="Calibri"/>
          <w:b/>
          <w:bCs/>
          <w:sz w:val="21"/>
          <w:szCs w:val="21"/>
        </w:rPr>
        <w:t xml:space="preserve">Veri kaynakları. </w:t>
      </w:r>
      <w:r>
        <w:rPr>
          <w:rFonts w:ascii="Calibri" w:cs="Calibri" w:eastAsia="Calibri" w:hAnsi="Calibri"/>
          <w:sz w:val="21"/>
          <w:szCs w:val="21"/>
        </w:rPr>
        <w:t xml:space="preserve">Çalışan, işe alım, eğitim, anket, İSG ve finans verileri İK bilgi sistemi, ATS, öğrenme yönetim sistemi, İSG kayıtları ve muhasebe sisteminden alınmıştır (kurgusal; gerçekte Ek C yapay veri setidir).</w:t>
      </w:r>
    </w:p>
    <w:p>
      <w:pPr>
        <w:spacing w:after="110" w:line="276"/>
      </w:pPr>
      <w:r>
        <w:rPr>
          <w:rFonts w:ascii="Calibri" w:cs="Calibri" w:eastAsia="Calibri" w:hAnsi="Calibri"/>
          <w:b/>
          <w:bCs/>
          <w:sz w:val="21"/>
          <w:szCs w:val="21"/>
        </w:rPr>
        <w:t xml:space="preserve">Hesaplama yöntemleri. </w:t>
      </w:r>
      <w:r>
        <w:rPr>
          <w:rFonts w:ascii="Calibri" w:cs="Calibri" w:eastAsia="Calibri" w:hAnsi="Calibri"/>
          <w:sz w:val="21"/>
          <w:szCs w:val="21"/>
        </w:rPr>
        <w:t xml:space="preserve">Devir oranı aylık oranların toplamı olarak hesaplanmıştır (kaba yöntemle %14,1). İşe alım süresi onaylı talepten teklifin kabulüne kadar geçen gündür. HCROI formülü Ek B’dedir.</w:t>
      </w:r>
    </w:p>
    <w:p>
      <w:pPr>
        <w:spacing w:after="110" w:line="276"/>
      </w:pPr>
      <w:r>
        <w:rPr>
          <w:rFonts w:ascii="Calibri" w:cs="Calibri" w:eastAsia="Calibri" w:hAnsi="Calibri"/>
          <w:b/>
          <w:bCs/>
          <w:sz w:val="21"/>
          <w:szCs w:val="21"/>
        </w:rPr>
        <w:t xml:space="preserve">Veri kalitesi. </w:t>
      </w:r>
      <w:r>
        <w:rPr>
          <w:rFonts w:ascii="Calibri" w:cs="Calibri" w:eastAsia="Calibri" w:hAnsi="Calibri"/>
          <w:sz w:val="21"/>
          <w:szCs w:val="21"/>
        </w:rPr>
        <w:t xml:space="preserve">ISO 30435 boyutlarına göre denetim yapılmıştır: zorunlu alan tamlığı %99,1, tutarlılık %99,1, örneklem doğruluğu %97,0. Yinelenen 3 kayıt silinmiş, tarihleri tutarsız 2 kayıt analiz dışı bırakılmıştır.</w:t>
      </w:r>
    </w:p>
    <w:p>
      <w:pPr>
        <w:spacing w:after="110" w:line="276"/>
      </w:pPr>
      <w:r>
        <w:rPr>
          <w:rFonts w:ascii="Calibri" w:cs="Calibri" w:eastAsia="Calibri" w:hAnsi="Calibri"/>
          <w:b/>
          <w:bCs/>
          <w:sz w:val="21"/>
          <w:szCs w:val="21"/>
        </w:rPr>
        <w:t xml:space="preserve">Gizlilik ve güvenlik. </w:t>
      </w:r>
      <w:r>
        <w:rPr>
          <w:rFonts w:ascii="Calibri" w:cs="Calibri" w:eastAsia="Calibri" w:hAnsi="Calibri"/>
          <w:sz w:val="21"/>
          <w:szCs w:val="21"/>
        </w:rPr>
        <w:t xml:space="preserve">10’dan küçük gruplar için ayrıştırılmış oran verilmemiştir. Anket yanıtları anonimdir ve birim düzeyinde (en az 10 yanıt) raporlanmıştır.</w:t>
      </w:r>
    </w:p>
    <w:p>
      <w:pPr>
        <w:spacing w:after="110" w:line="276"/>
      </w:pPr>
      <w:r>
        <w:rPr>
          <w:rFonts w:ascii="Calibri" w:cs="Calibri" w:eastAsia="Calibri" w:hAnsi="Calibri"/>
          <w:b/>
          <w:bCs/>
          <w:sz w:val="21"/>
          <w:szCs w:val="21"/>
        </w:rPr>
        <w:t xml:space="preserve">Önceki dönemle karşılaştırılabilirlik. </w:t>
      </w:r>
      <w:r>
        <w:rPr>
          <w:rFonts w:ascii="Calibri" w:cs="Calibri" w:eastAsia="Calibri" w:hAnsi="Calibri"/>
          <w:sz w:val="21"/>
          <w:szCs w:val="21"/>
        </w:rPr>
        <w:t xml:space="preserve">2024 değerleri aynı tanımlarla hesaplanmıştır; 2025’te tanım ya da kapsam değişikliği yapılmamıştır (kurgusal).</w:t>
      </w:r>
    </w:p>
    <w:p>
      <w:pPr>
        <w:pStyle w:val="Heading2"/>
        <w:keepNext/>
        <w:spacing w:after="140" w:before="360"/>
      </w:pPr>
      <w:r>
        <w:rPr>
          <w:rFonts w:ascii="Calibri" w:cs="Calibri" w:eastAsia="Calibri" w:hAnsi="Calibri"/>
          <w:b/>
          <w:bCs/>
          <w:color w:val="0B5C8A"/>
          <w:sz w:val="32"/>
          <w:szCs w:val="32"/>
        </w:rPr>
        <w:t xml:space="preserve">8. Sınırlamalar ve Bağlam</w:t>
      </w:r>
    </w:p>
    <w:p>
      <w:pPr>
        <w:spacing w:after="110" w:line="276"/>
      </w:pPr>
      <w:r>
        <w:rPr>
          <w:rFonts w:ascii="Calibri" w:cs="Calibri" w:eastAsia="Calibri" w:hAnsi="Calibri"/>
          <w:sz w:val="21"/>
          <w:szCs w:val="21"/>
        </w:rPr>
        <w:t xml:space="preserve">Önceki dönem ve hedef değerleri kurgusal olduğundan eğilim yorumları yalnızca biçimi göstermek içindir. Küçük gruplarda (ör. üst yönetim, 10 kişi) oranlar dalgalıdır. Cinsiyet ücret oranı (1,10) kadınların yönetici ve uzman unvanlarında yoğunlaşmasından etkilenir; unvan grubu içinde karşılaştırma gerekir. Bazı metrikler (insan hakları vakaları, toplu sözleşme kapsamı, contingent işgücü) kurgusal varsayımlara dayanır.</w:t>
      </w:r>
    </w:p>
    <w:p>
      <w:pPr>
        <w:spacing w:after="110" w:line="276"/>
      </w:pPr>
      <w:r>
        <w:rPr>
          <w:rFonts w:ascii="Calibri" w:cs="Calibri" w:eastAsia="Calibri" w:hAnsi="Calibri"/>
          <w:b/>
          <w:bCs/>
          <w:sz w:val="21"/>
          <w:szCs w:val="21"/>
        </w:rPr>
        <w:t xml:space="preserve">İyileştirme eylemleri: </w:t>
      </w:r>
      <w:r>
        <w:rPr>
          <w:rFonts w:ascii="Calibri" w:cs="Calibri" w:eastAsia="Calibri" w:hAnsi="Calibri"/>
          <w:sz w:val="21"/>
          <w:szCs w:val="21"/>
        </w:rPr>
        <w:t xml:space="preserve">(1) Kritik pozisyonlar için yedek havuzunun genişletilmesi (özellikle Finans); (2) üretim biriminde devir ve bağlılık eylem planı; (3) ramak kala bildirimlerinin artırılması ve kaza oranı hedefi; (4) yöneticiler için liderlik eğitimi katılımının %60’a çıkarılması.</w:t>
      </w:r>
    </w:p>
    <w:p>
      <w:pPr>
        <w:pStyle w:val="Heading2"/>
        <w:keepNext/>
        <w:spacing w:after="140" w:before="360"/>
      </w:pPr>
      <w:r>
        <w:rPr>
          <w:rFonts w:ascii="Calibri" w:cs="Calibri" w:eastAsia="Calibri" w:hAnsi="Calibri"/>
          <w:b/>
          <w:bCs/>
          <w:color w:val="0B5C8A"/>
          <w:sz w:val="32"/>
          <w:szCs w:val="32"/>
        </w:rPr>
        <w:t xml:space="preserve">9. Raporlama Çerçeveleriyle Uyum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Çerçeve</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Uyum beyan ediliyor mu?</w:t>
            </w:r>
          </w:p>
        </w:tc>
        <w:tc>
          <w:tcPr>
            <w:tcW w:type="dxa" w:w="40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Eşleme (bölüm / sayfa)</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GRI</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İstihdam, eğitim ve çeşitlilik göstergeleri ile kısmi eşleme (Ek 2)</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SASB</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ESRS S1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Kısmi eşleme: işgücü kompozisyonu, eğitim, İSG (Ek 2)</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IFRS/ISSB S1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SEC</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Uygulanamaz (kurum bu kapsamda değil)</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TCFD</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 bölüm (dört açıklama alanı)</w:t>
            </w:r>
          </w:p>
        </w:tc>
      </w:tr>
    </w:tbl>
    <w:p>
      <w:pPr>
        <w:spacing w:after="110" w:line="276"/>
      </w:pPr>
      <w:r>
        <w:rPr>
          <w:rFonts w:ascii="Calibri" w:cs="Calibri" w:eastAsia="Calibri" w:hAnsi="Calibri"/>
          <w:color w:val="8B95A1"/>
          <w:sz w:val="17"/>
          <w:szCs w:val="17"/>
        </w:rPr>
        <w:t xml:space="preserve">Çerçeve uyum beyanları kurgusaldır.</w:t>
      </w:r>
    </w:p>
    <w:p>
      <w:pPr>
        <w:pStyle w:val="Heading2"/>
        <w:keepNext/>
        <w:spacing w:after="140" w:before="360"/>
      </w:pPr>
      <w:r>
        <w:rPr>
          <w:rFonts w:ascii="Calibri" w:cs="Calibri" w:eastAsia="Calibri" w:hAnsi="Calibri"/>
          <w:b/>
          <w:bCs/>
          <w:color w:val="0B5C8A"/>
          <w:sz w:val="32"/>
          <w:szCs w:val="32"/>
        </w:rPr>
        <w:t xml:space="preserve">10. Onay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6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Rol</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Ad Soyad</w:t>
            </w:r>
          </w:p>
        </w:tc>
        <w:tc>
          <w:tcPr>
            <w:tcW w:type="dxa" w:w="2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İmza</w:t>
            </w:r>
          </w:p>
        </w:tc>
        <w:tc>
          <w:tcPr>
            <w:tcW w:type="dxa" w:w="1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10.03.2026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İK direktörü (CHRO)</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Murat Demir</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11.03.2026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Finans / uyum</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Aylin Şahin</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11.03.2026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Üst yönetim / kurul</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Yönetim Kurulu Başkanı (kurgusal)</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12.03.2026</w:t>
            </w:r>
          </w:p>
        </w:tc>
      </w:tr>
    </w:tbl>
    <w:p>
      <w:pPr>
        <w:pageBreakBefore/>
        <w:spacing w:after="60"/>
      </w:pPr>
      <w:r>
        <w:rPr>
          <w:rFonts w:ascii="Calibri" w:cs="Calibri" w:eastAsia="Calibri" w:hAnsi="Calibri"/>
          <w:b/>
          <w:bCs/>
          <w:color w:val="0B5C8A"/>
          <w:sz w:val="22"/>
          <w:szCs w:val="22"/>
        </w:rPr>
        <w:t xml:space="preserve">EK F</w:t>
      </w:r>
    </w:p>
    <w:p>
      <w:pPr>
        <w:pStyle w:val="Heading1"/>
        <w:spacing w:after="80"/>
      </w:pPr>
      <w:r>
        <w:rPr>
          <w:rFonts w:ascii="Calibri" w:cs="Calibri" w:eastAsia="Calibri" w:hAnsi="Calibri"/>
          <w:b/>
          <w:bCs/>
          <w:sz w:val="44"/>
          <w:szCs w:val="44"/>
        </w:rPr>
        <w:t xml:space="preserve">Kaynakça ve İlgili Standartlar</w:t>
      </w:r>
    </w:p>
    <w:p>
      <w:pPr>
        <w:spacing w:after="240" w:line="276"/>
      </w:pPr>
      <w:r>
        <w:rPr>
          <w:rFonts w:ascii="Calibri" w:cs="Calibri" w:eastAsia="Calibri" w:hAnsi="Calibri"/>
          <w:color w:val="59636F"/>
          <w:sz w:val="26"/>
          <w:szCs w:val="26"/>
        </w:rPr>
        <w:t xml:space="preserve">ISO 30400 ve diğer standartlar</w:t>
      </w:r>
    </w:p>
    <w:p>
      <w:pPr>
        <w:pStyle w:val="Heading2"/>
        <w:keepNext/>
        <w:spacing w:after="160" w:before="360"/>
      </w:pPr>
      <w:r>
        <w:rPr>
          <w:rFonts w:ascii="Calibri" w:cs="Calibri" w:eastAsia="Calibri" w:hAnsi="Calibri"/>
          <w:b/>
          <w:bCs/>
          <w:color w:val="0B5C8A"/>
          <w:sz w:val="32"/>
          <w:szCs w:val="32"/>
        </w:rPr>
        <w:t xml:space="preserve">F.1 Bu ek hakkında</w:t>
      </w:r>
    </w:p>
    <w:p>
      <w:pPr>
        <w:spacing w:after="120" w:line="276"/>
      </w:pPr>
      <w:r>
        <w:rPr>
          <w:rFonts w:ascii="Calibri" w:cs="Calibri" w:eastAsia="Calibri" w:hAnsi="Calibri"/>
          <w:sz w:val="22"/>
          <w:szCs w:val="22"/>
        </w:rPr>
        <w:t xml:space="preserve">Bu ek, el kitabının dayandığı standartları, bu standartların atıf yaptığı diğer ISO belgelerini, raporlama çerçevelerini ve akademik kaynakları bir arada listeler. Listeler, el kitabına konu olan 25 rehber sayfasının künye ve “İlgili Standartlar” bölümlerinden derlenmiştir; yeni bir literatür taraması değildir.</w:t>
      </w:r>
    </w:p>
    <w:p>
      <w:pPr>
        <w:spacing w:after="120" w:line="276"/>
      </w:pPr>
      <w:r>
        <w:rPr>
          <w:rFonts w:ascii="Calibri" w:cs="Calibri" w:eastAsia="Calibri" w:hAnsi="Calibri"/>
          <w:b/>
          <w:bCs/>
          <w:sz w:val="22"/>
          <w:szCs w:val="22"/>
        </w:rPr>
        <w:t xml:space="preserve">Belge türleri. </w:t>
      </w:r>
      <w:r>
        <w:rPr>
          <w:rFonts w:ascii="Calibri" w:cs="Calibri" w:eastAsia="Calibri" w:hAnsi="Calibri"/>
          <w:sz w:val="22"/>
          <w:szCs w:val="22"/>
        </w:rPr>
        <w:t xml:space="preserve">ISO standartlarında (IS) gereklilik ya da rehber verilir; ISO/TS (Technical Specification) teknik şartname, henüz standart olgunluğuna ulaşmamış ya da özel bir konuyu ele alan belgedir; ISO/TR (Technical Report) ise bilgilendirici teknik rapordur. Bu belgelerin tamamı ISO/TC 260 (İnsan kaynakları yönetimi) tarafından hazırlanmıştır; ISO/TS 24179 (iş sağlığı ve güvenliği metrikleri) de aynı çalışma alanında yer alır.</w:t>
      </w:r>
    </w:p>
    <w:p>
      <w:pPr>
        <w:spacing w:after="120" w:line="276"/>
      </w:pPr>
      <w:r>
        <w:rPr>
          <w:rFonts w:ascii="Calibri" w:cs="Calibri" w:eastAsia="Calibri" w:hAnsi="Calibri"/>
          <w:b/>
          <w:bCs/>
          <w:sz w:val="22"/>
          <w:szCs w:val="22"/>
        </w:rPr>
        <w:t xml:space="preserve">Kaynak sürümler. </w:t>
      </w:r>
      <w:r>
        <w:rPr>
          <w:rFonts w:ascii="Calibri" w:cs="Calibri" w:eastAsia="Calibri" w:hAnsi="Calibri"/>
          <w:sz w:val="22"/>
          <w:szCs w:val="22"/>
        </w:rPr>
        <w:t xml:space="preserve">Rehber sayfaları, standartların çoğunda BSI (İngiltere) uyarlamalarını kaynak göstermektedir (BS ISO …, PD ISO/TS …). Aşağıdaki tabloda son sütun bunu gösterir (‘ISO yayını’ = rehber sayfası doğrudan ISO baskısını anar). İçerik değerlendirmesinde ya da denetimde kullanacağınız metnin güncel ISO yayını olduğundan emin olun.</w:t>
      </w:r>
    </w:p>
    <w:p>
      <w:pPr>
        <w:pStyle w:val="Heading2"/>
        <w:keepNext/>
        <w:spacing w:after="160" w:before="360"/>
      </w:pPr>
      <w:r>
        <w:rPr>
          <w:rFonts w:ascii="Calibri" w:cs="Calibri" w:eastAsia="Calibri" w:hAnsi="Calibri"/>
          <w:b/>
          <w:bCs/>
          <w:color w:val="0B5C8A"/>
          <w:sz w:val="32"/>
          <w:szCs w:val="32"/>
        </w:rPr>
        <w:t xml:space="preserve">F.2 El kitabında ele alınan standartlar (25)</w:t>
      </w:r>
    </w:p>
    <w:p>
      <w:pPr>
        <w:spacing w:after="100" w:line="276"/>
      </w:pPr>
      <w:r>
        <w:rPr>
          <w:rFonts w:ascii="Calibri" w:cs="Calibri" w:eastAsia="Calibri" w:hAnsi="Calibri"/>
          <w:color w:val="59636F"/>
          <w:sz w:val="20"/>
          <w:szCs w:val="20"/>
        </w:rPr>
        <w:t xml:space="preserve">Standartlar el kitabındaki sıraya göre verilmiştir. Başlıkların Türkçesi öğretim amaçlı çevirilerdir; resmî Türkçe başlık yayımlanmışsa o esas alınmalıdır.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000"/>
        <w:gridCol w:w="3000"/>
        <w:gridCol w:w="1438"/>
      </w:tblGrid>
      <w:tr>
        <w:trPr>
          <w:cantSplit/>
          <w:tblHeader/>
        </w:trPr>
        <w:tc>
          <w:tcPr>
            <w:tcW w:type="dxa" w:w="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Standart</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başlık</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Türkçe başlık (çeviri)</w:t>
            </w:r>
          </w:p>
        </w:tc>
        <w:tc>
          <w:tcPr>
            <w:tcW w:type="dxa" w:w="1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Rehberin kaynak gösterdiği baskı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30414:2025</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Requirements and recommendations for human capital reporting and disclosure</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İnsan sermayesi raporlama ve açıklama için gereklilikler ve öneriler</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30414:2025</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30408:2016</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Guidelines on human governance</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İnsan yönetişimi rehberi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30408:2016</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30435:2023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data quality</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veri kalitesi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30435:2023</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30423:2021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Compliance and ethics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Uyum ve etik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30409:2016</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planning</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planlaması</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30409:2016</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30434:2023</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allocation</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tahsisi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30434:2023</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30425:2021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availability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bulunabilirliği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30425:2021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30433:2021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Succession planning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Yedekleme planlaması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30405:2023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Guidelines on recruitment</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rehberi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30430:2021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Recruitment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30407:2017</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Cost-per-hire</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başına maliyet</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30407:2017</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30411:2018</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Quality of hire metric</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 kalitesi metriği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30411:2018</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30410:2018</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Impact of hire metric</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İşe alımın etkisi metriği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30410:2018</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30422:2022</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Learning and development</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Öğrenme ve gelişim</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30422:2022</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4.2</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30437:2023</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Learning and development metrics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Öğrenme ve gelişim metrikleri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4.3</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30428:2021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Skills and capabilities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Beceri ve yetkinlik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30431:2021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Leadership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Liderlik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30431:2021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ISO/TR 30406:2017</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Sustainable employability management for organizations</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Kurumlar için sürdürülebilir istihdam edilebilirlik yönetimi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ISO/TR 30406:2017</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23326:2022</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Employee engagement — Guidelines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Çalışan bağlılığı — Rehber</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23326:2022</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24178:2021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Organizational culture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Örgüt kültürü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24178:2021</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5.3</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30415:2021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Diversity and inclusion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Çeşitlilik ve kapsayıcılık</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BS ISO 30415:2021</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5.4</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24179:2020</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Occupational health and safety metrics</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 sağlığı ve güvenliği metrikleri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30421:2021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Turnover and retention metrics</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Devir ve elde tutma metrikleri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6.1</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30432:2021</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Workforce productivity metrics cluster</w:t>
            </w:r>
          </w:p>
        </w:tc>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İşgücü üretkenliği metrikleri kümesi</w:t>
            </w:r>
          </w:p>
        </w:tc>
        <w:tc>
          <w:tcPr>
            <w:tcW w:type="dxa" w:w="14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yayını</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6.2</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ISO/TS 30427:2021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Costs metrics cluster</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 kaynakları yönetimi — Maliyet metrikleri kümesi</w:t>
            </w:r>
          </w:p>
        </w:tc>
        <w:tc>
          <w:tcPr>
            <w:tcW w:type="dxa" w:w="14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PD ISO/TS 30427:2021</w:t>
            </w:r>
          </w:p>
        </w:tc>
      </w:tr>
    </w:tbl>
    <w:p>
      <w:pPr>
        <w:pStyle w:val="Heading2"/>
        <w:keepNext/>
        <w:spacing w:after="160" w:before="360"/>
      </w:pPr>
      <w:r>
        <w:rPr>
          <w:rFonts w:ascii="Calibri" w:cs="Calibri" w:eastAsia="Calibri" w:hAnsi="Calibri"/>
          <w:b/>
          <w:bCs/>
          <w:color w:val="0B5C8A"/>
          <w:sz w:val="32"/>
          <w:szCs w:val="32"/>
        </w:rPr>
        <w:t xml:space="preserve">F.3 ISO 30400 ve atıf yapılan diğer ISO/IEC belgeleri</w:t>
      </w:r>
    </w:p>
    <w:p>
      <w:pPr>
        <w:spacing w:after="120" w:line="276"/>
      </w:pPr>
      <w:r>
        <w:rPr>
          <w:rFonts w:ascii="Calibri" w:cs="Calibri" w:eastAsia="Calibri" w:hAnsi="Calibri"/>
          <w:b/>
          <w:bCs/>
          <w:sz w:val="22"/>
          <w:szCs w:val="22"/>
        </w:rPr>
        <w:t xml:space="preserve">ISO 30400 (İnsan kaynakları yönetimi — Terimler sözlüğü) </w:t>
      </w:r>
      <w:r>
        <w:rPr>
          <w:rFonts w:ascii="Calibri" w:cs="Calibri" w:eastAsia="Calibri" w:hAnsi="Calibri"/>
          <w:sz w:val="22"/>
          <w:szCs w:val="22"/>
        </w:rPr>
        <w:t xml:space="preserve">serinin ortak sözlüğüdür; rehber sayfalarının neredeyse tamamı tanımları için ona atıf yapar (6.2 hariç tüm bölümler). Terimler için Ek D’ye de bakınız. ISO 30400’ün güncel sürüm yılını ISO’nun resmî katalogundan doğrulayın.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38"/>
        <w:gridCol w:w="1500"/>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Standart</w:t>
            </w:r>
          </w:p>
        </w:tc>
        <w:tc>
          <w:tcPr>
            <w:tcW w:type="dxa" w:w="3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İngilizce başlık</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Konu / ilişki</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El kitabı bölümleri</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Human resource management — Vocabulary</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İK terimler sözlüğü; serideki tüm belgelerin ortak terminolojisi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Tüm bölümler (6.2 hariç)</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10667 (Bölüm 1–2)</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Assessment service delivery — Procedures and methods to assess people in work and organizational settings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ve örgüt ortamında insanları değerlendirme hizmetleri (anket, test, değerlendirme araçları)</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3.1, 4.1, 4.2, 5.1, 5.3</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45001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 management systems — Requirements with guidance for use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İSG yönetim sistemi; ISO/TS 24179 ölçer, ISO 45001 sistemi kurar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1.1, 1.3, 2.2, 4.1, 5.4</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45003</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Occupational health and safety management — Psychological health and safety at work</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Psikososyal risklerin yönetimi; bağlılık rehberiyle ilişkili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26000:2010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Guidance on social responsibility</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Sosyal sorumluluk; sosyal diyalog, hesap verebilirlik ve insana yakışır iş tanımlarının kaynağı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5.1, 5.3</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31000</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Guidelines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yönetimi ilkeleri ve çerçevesi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1.1, 2.1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ISO/TR 31004</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Guidance for the implementation of ISO 31000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31000’in uygulanması için rehber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Guide 73</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Vocabulary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yönetimi sözlüğü</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IEC 31010</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Risk management — Risk assessment techniques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Risk değerlendirme teknikleri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9001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systems — Requirements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Kalite yönetim sistemi; sürekli iyileştirme döngüsü (ISO/TR 30406 yöntemi)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4.5</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27001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Information security management systems — Requirements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güvenliği yönetimi; İK verisinin korunması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1.1, 3.1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27701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Privacy information management systems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Mahremiyet bilgi yönetimi; yapay zekâ araçlarıyla etkileşen kişilerin mahremiyeti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3.1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ISO/IEC 42001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Artificial intelligence management system</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Yapay zekâ yönetim sistemi; İK’da yapay zekâ kullanımı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10015</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 Guidelines for competence management and people development</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Yetkinlik yönetimi ve insan gelişimi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10018</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Quality management — Guidance for people engagement</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Bağlılığın tanımı (insanların faaliyetlere tam katılımı)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30401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Knowledge management systems — Requirements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Bilgi yönetim sistemleri; bilgi paylaşımı</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29993</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Learning services outside formal education — Service requirements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Örgün eğitim dışı öğrenme hizmetleri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21001</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Educational organizations — Management systems for educational organizations</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Eğitim kuruluşları için yönetim sistemi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4.1</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6385</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Ergonomics principles in the design of work systems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İş sistemlerinin tasarımında ergonomi (ISO 30434 kapsamı dışı)</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2.2</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8000 (Bölüm 1–2)</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Data quality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Genel veri kalitesi</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10303-31</w:t>
            </w:r>
          </w:p>
        </w:tc>
        <w:tc>
          <w:tcPr>
            <w:tcW w:type="dxa" w:w="33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Industrial automation systems and integration — Product data representation and exchange — Part 31</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Uygunluk sınama yöntemi ve çerçevesi (veri kalitesi rehberinde anılır)</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1.3</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ISO 56000</w:t>
            </w:r>
          </w:p>
        </w:tc>
        <w:tc>
          <w:tcPr>
            <w:tcW w:type="dxa" w:w="33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iCs/>
                <w:sz w:val="19"/>
                <w:szCs w:val="19"/>
              </w:rPr>
              <w:t xml:space="preserve">Innovation management — Fundamentals and vocabulary</w:t>
            </w:r>
          </w:p>
        </w:tc>
        <w:tc>
          <w:tcPr>
            <w:tcW w:type="dxa" w:w="33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Yenilik yönetimi; bağlılık tanımıyla birlikte anılır</w:t>
            </w:r>
          </w:p>
        </w:tc>
        <w:tc>
          <w:tcPr>
            <w:tcW w:type="dxa" w:w="15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5.2</w:t>
            </w:r>
          </w:p>
        </w:tc>
      </w:tr>
    </w:tbl>
    <w:p>
      <w:pPr>
        <w:spacing w:after="120" w:line="276"/>
      </w:pPr>
      <w:r>
        <w:rPr>
          <w:rFonts w:ascii="Calibri" w:cs="Calibri" w:eastAsia="Calibri" w:hAnsi="Calibri"/>
          <w:i/>
          <w:iCs/>
          <w:color w:val="59636F"/>
          <w:sz w:val="18"/>
          <w:szCs w:val="18"/>
        </w:rPr>
        <w:t xml:space="preserve">Başlıklar, rehber sayfalarındaki tanımlardan ve genel bilgiden derlenmiştir; kesin başlık ve güncel sürüm için ISO kataloğuna bakınız.</w:t>
      </w:r>
    </w:p>
    <w:p>
      <w:pPr>
        <w:pStyle w:val="Heading2"/>
        <w:keepNext/>
        <w:spacing w:after="160" w:before="360"/>
      </w:pPr>
      <w:r>
        <w:rPr>
          <w:rFonts w:ascii="Calibri" w:cs="Calibri" w:eastAsia="Calibri" w:hAnsi="Calibri"/>
          <w:b/>
          <w:bCs/>
          <w:color w:val="0B5C8A"/>
          <w:sz w:val="32"/>
          <w:szCs w:val="32"/>
        </w:rPr>
        <w:t xml:space="preserve">F.4 ISO 30414 alanları ve ilgili teknik şartnameler</w:t>
      </w:r>
    </w:p>
    <w:p>
      <w:pPr>
        <w:spacing w:after="100" w:line="276"/>
      </w:pPr>
      <w:r>
        <w:rPr>
          <w:rFonts w:ascii="Calibri" w:cs="Calibri" w:eastAsia="Calibri" w:hAnsi="Calibri"/>
          <w:sz w:val="22"/>
          <w:szCs w:val="22"/>
        </w:rPr>
        <w:t xml:space="preserve">ISO 30414’ün 11 insan sermayesi alanı, ayrıntılı metrik tanımlarını ISO/TS kümelerine devreder. Tablo, rehber sayfasındaki metrik matrisinde her alan için anılan belgeleri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İnsan sermayesi alanı</w:t>
            </w:r>
          </w:p>
        </w:tc>
        <w:tc>
          <w:tcPr>
            <w:tcW w:type="dxa" w:w="62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İlgili teknik şartnameler (el kitabı bölümü)</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kompozisyonu</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30425 (2.3)</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Çeşitlilik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(5.3)</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Maliyetler</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30428 (4.3); ISO/TS 30427 (6.2); ISO/TS 30421 (5.5)</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Üretkenlik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30432 (6.1)</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Sağlık, güvenlik ve iyi olma</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24179 (5.4); ISO/TS 30425 (2.3)</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Liderlik, kültür ve bağlılık</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24178 (5.2); ISO/TS 30431 (4.4)</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Uyum, etik ve işgücü ilişkileri</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(5.3); ISO/TS 30427 (6.2); ISO/TS 30423 (1.4)</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İşe alım</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30430 (3.2); ISO/TS 30410 (3.5); ISO/TS 30411 (3.4)</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Hareketlilik ve yedekleme planlaması</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30433 (2.4); ISO/TS 30410 (3.5); ISO/TS 30430 (3.2)</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İşgücü devri</w:t>
            </w:r>
          </w:p>
        </w:tc>
        <w:tc>
          <w:tcPr>
            <w:tcW w:type="dxa" w:w="62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30421 (5.5)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Beceri, yetkinlik ve gelişim</w:t>
            </w:r>
          </w:p>
        </w:tc>
        <w:tc>
          <w:tcPr>
            <w:tcW w:type="dxa" w:w="62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ISO/TS 30428 (4.3); ISO/TS 30431 (4.4)</w:t>
            </w:r>
          </w:p>
        </w:tc>
      </w:tr>
    </w:tbl>
    <w:p>
      <w:pPr>
        <w:pStyle w:val="Heading2"/>
        <w:keepNext/>
        <w:spacing w:after="160" w:before="360"/>
      </w:pPr>
      <w:r>
        <w:rPr>
          <w:rFonts w:ascii="Calibri" w:cs="Calibri" w:eastAsia="Calibri" w:hAnsi="Calibri"/>
          <w:b/>
          <w:bCs/>
          <w:color w:val="0B5C8A"/>
          <w:sz w:val="32"/>
          <w:szCs w:val="32"/>
        </w:rPr>
        <w:t xml:space="preserve">F.5 Raporlama çerçeveleri ve uluslararası belgeler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Belge / çerçeve</w:t>
            </w:r>
          </w:p>
        </w:tc>
        <w:tc>
          <w:tcPr>
            <w:tcW w:type="dxa" w:w="36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Konu</w:t>
            </w:r>
          </w:p>
        </w:tc>
        <w:tc>
          <w:tcPr>
            <w:tcW w:type="dxa" w:w="30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Bu kitapla ilişkisi</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TCFD (Task Force on Climate-related Financial Disclosures)</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Yönetişim, strateji, risk yönetimi, metrikler ve hedefler: dört açıklama alanı</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30414:2025 açıklamalarını bu dört alanda yapılandırır (Ek E, TCFD bölümü)</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GRI (Global Reporting Initiative) standartları</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Sürdürülebilirlik raporlama standartları</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30414:2025 ile uyum güçlendirilen çerçevelerden biri; 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SASB standartları</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Sektöre özgü sürdürülebilirlik açıklamaları</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ESRS S1 (European Sustainability Reporting Standards)</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Kendi işgücü (own workforce) konusunda Avrupa raporlama standardı</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IFRS / ISSB S1</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Sürdürülebilirlikle ilgili finansal bilgilerin açıklanmasına ilişkin genel gereklilikler</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SEC insan sermayesi açıklamaları</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ABD’de halka açık şirketler için insan sermayesi açıklama gereklilikleri</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Dış rapor şablonunda uyum tablosu</w:t>
            </w:r>
          </w:p>
        </w:tc>
      </w:tr>
      <w:tr>
        <w:trPr>
          <w:cantSplit/>
        </w:trPr>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BM Sürdürülebilir Kalkınma Amaçları (SKA 5, 8) ve 2030 Gündemi</w:t>
            </w:r>
          </w:p>
        </w:tc>
        <w:tc>
          <w:tcPr>
            <w:tcW w:type="dxa" w:w="3600"/>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İnsana yakışır iş, ekonomik büyüme, cinsiyet eşitliği</w:t>
            </w:r>
          </w:p>
        </w:tc>
        <w:tc>
          <w:tcPr>
            <w:tcW w:type="dxa" w:w="3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23326, ISO 30415 ve ISO/TS 24178 rehberlerinde anılır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bCs/>
                <w:i w:val="false"/>
                <w:iCs w:val="false"/>
                <w:sz w:val="19"/>
                <w:szCs w:val="19"/>
              </w:rPr>
              <w:t xml:space="preserve">ILO Temel İlkeler ve Haklar Bildirgesi; BM İş ve İnsan Hakları Rehber İlkeleri</w:t>
            </w:r>
          </w:p>
        </w:tc>
        <w:tc>
          <w:tcPr>
            <w:tcW w:type="dxa" w:w="36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Çalışma yaşamında temel haklar, fırsat ve muamele eşitliği</w:t>
            </w:r>
          </w:p>
        </w:tc>
        <w:tc>
          <w:tcPr>
            <w:tcW w:type="dxa" w:w="303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tcPr>
          <w:p>
            <w:pPr>
              <w:spacing w:after="0" w:line="250"/>
            </w:pPr>
            <w:r>
              <w:rPr>
                <w:rFonts w:ascii="Calibri" w:cs="Calibri" w:eastAsia="Calibri" w:hAnsi="Calibri"/>
                <w:b w:val="false"/>
                <w:bCs w:val="false"/>
                <w:i w:val="false"/>
                <w:iCs w:val="false"/>
                <w:sz w:val="19"/>
                <w:szCs w:val="19"/>
              </w:rPr>
              <w:t xml:space="preserve">ISO 30415 rehberinde anılır (5.3)</w:t>
            </w:r>
          </w:p>
        </w:tc>
      </w:tr>
    </w:tbl>
    <w:p>
      <w:pPr>
        <w:spacing w:after="120" w:line="276"/>
      </w:pPr>
      <w:r>
        <w:rPr>
          <w:rFonts w:ascii="Calibri" w:cs="Calibri" w:eastAsia="Calibri" w:hAnsi="Calibri"/>
          <w:i/>
          <w:iCs/>
          <w:color w:val="59636F"/>
          <w:sz w:val="18"/>
          <w:szCs w:val="18"/>
        </w:rPr>
        <w:t xml:space="preserve">Çerçevelerin güncel metinleri ilgili kuruluşların resmî sitelerinden alınmalıdır; hangi çerçevenin kurumunuz için bağlayıcı ya da gönüllü olduğunu mevzuat ve hedef kitlenize göre belirleyin.</w:t>
      </w:r>
    </w:p>
    <w:p>
      <w:pPr>
        <w:pStyle w:val="Heading2"/>
        <w:keepNext/>
        <w:spacing w:after="160" w:before="360"/>
      </w:pPr>
      <w:r>
        <w:rPr>
          <w:rFonts w:ascii="Calibri" w:cs="Calibri" w:eastAsia="Calibri" w:hAnsi="Calibri"/>
          <w:b/>
          <w:bCs/>
          <w:color w:val="0B5C8A"/>
          <w:sz w:val="32"/>
          <w:szCs w:val="32"/>
        </w:rPr>
        <w:t xml:space="preserve">F.6 Akademik ve diğer kaynaklar</w:t>
      </w:r>
    </w:p>
    <w:p>
      <w:pPr>
        <w:spacing w:after="100" w:line="276"/>
      </w:pPr>
      <w:r>
        <w:rPr>
          <w:rFonts w:ascii="Calibri" w:cs="Calibri" w:eastAsia="Calibri" w:hAnsi="Calibri"/>
          <w:sz w:val="22"/>
          <w:szCs w:val="22"/>
        </w:rPr>
        <w:t xml:space="preserve">Aşağıdaki kaynaklar rehber sayfalarında, ilgili şartnamelerin kaynakçasına dayanarak anılanlardır. Tam bibliyografik bilgisi verilemeyenler için yazar ve yıl yazılmıştır; bu girdilerin ayrıntısı için ilgili ISO belgesinin kaynakça bölümüne bakınız.</w:t>
      </w:r>
    </w:p>
    <w:p>
      <w:pPr>
        <w:spacing w:after="80" w:line="270"/>
        <w:ind w:left="540" w:hanging="540"/>
      </w:pPr>
      <w:r>
        <w:rPr>
          <w:rFonts w:ascii="Calibri" w:cs="Calibri" w:eastAsia="Calibri" w:hAnsi="Calibri"/>
          <w:sz w:val="20"/>
          <w:szCs w:val="20"/>
        </w:rPr>
        <w:t xml:space="preserve">Crawford, E. R., LePine, J. A., &amp; Rich, B. L. (2010). Linking job demands and resources to employee engagement and burnout: A theoretical extension and meta-analytic test. Journal of Applied Psychology, 95(5), 834–848. [ISO/TS 30431’in tek kaynakçası; bölüm 4.4]</w:t>
      </w:r>
    </w:p>
    <w:p>
      <w:pPr>
        <w:spacing w:after="80" w:line="270"/>
        <w:ind w:left="540" w:hanging="540"/>
      </w:pPr>
      <w:r>
        <w:rPr>
          <w:rFonts w:ascii="Calibri" w:cs="Calibri" w:eastAsia="Calibri" w:hAnsi="Calibri"/>
          <w:sz w:val="20"/>
          <w:szCs w:val="20"/>
        </w:rPr>
        <w:t xml:space="preserve">Schaufeli, W. B., Bakker, A. B., &amp; Salanova, M. (2006). The measurement of work engagement with a short questionnaire: A cross-national study. Educational and Psychological Measurement, 66(4), 701–716. [UWES-9; Ek C ve ISO 23326 hesaplayıcısındaki 9 maddeli ölçek bu yapıya benzer; bölüm 5.1]</w:t>
      </w:r>
    </w:p>
    <w:p>
      <w:pPr>
        <w:spacing w:after="80" w:line="270"/>
        <w:ind w:left="540" w:hanging="540"/>
      </w:pPr>
      <w:r>
        <w:rPr>
          <w:rFonts w:ascii="Calibri" w:cs="Calibri" w:eastAsia="Calibri" w:hAnsi="Calibri"/>
          <w:sz w:val="20"/>
          <w:szCs w:val="20"/>
        </w:rPr>
        <w:t xml:space="preserve">Cascio, W. F., &amp; Boudreau, J. W. (2011). Investing in People: Financial Impact of Human Resource Initiatives (2nd ed.). FT Press. [ISO/TS 30410 kaynakçası; bölüm 3.5]</w:t>
      </w:r>
    </w:p>
    <w:p>
      <w:pPr>
        <w:spacing w:after="80" w:line="270"/>
        <w:ind w:left="540" w:hanging="540"/>
      </w:pPr>
      <w:r>
        <w:rPr>
          <w:rFonts w:ascii="Calibri" w:cs="Calibri" w:eastAsia="Calibri" w:hAnsi="Calibri"/>
          <w:sz w:val="20"/>
          <w:szCs w:val="20"/>
        </w:rPr>
        <w:t xml:space="preserve">Huselid, M. A., Beatty, R. W., &amp; Becker, B. E. (2005). “A players” or “A positions”? The strategic logic of workforce management. Harvard Business Review, 83(12), 110–117. [ISO/TS 30410 kaynakçası; bölüm 3.5]</w:t>
      </w:r>
    </w:p>
    <w:p>
      <w:pPr>
        <w:spacing w:after="80" w:line="270"/>
        <w:ind w:left="540" w:hanging="540"/>
      </w:pPr>
      <w:r>
        <w:rPr>
          <w:rFonts w:ascii="Calibri" w:cs="Calibri" w:eastAsia="Calibri" w:hAnsi="Calibri"/>
          <w:sz w:val="20"/>
          <w:szCs w:val="20"/>
        </w:rPr>
        <w:t xml:space="preserve">Fitz-Enz, J. (2009). The ROI of Human Capital: Measuring the Economic Value of Employee Performance (2nd ed.). AMACOM. [ISO/TS 30411 kaynakçası; bölüm 3.4]</w:t>
      </w:r>
    </w:p>
    <w:p>
      <w:pPr>
        <w:spacing w:after="80" w:line="270"/>
        <w:ind w:left="540" w:hanging="540"/>
      </w:pPr>
      <w:r>
        <w:rPr>
          <w:rFonts w:ascii="Calibri" w:cs="Calibri" w:eastAsia="Calibri" w:hAnsi="Calibri"/>
          <w:sz w:val="20"/>
          <w:szCs w:val="20"/>
        </w:rPr>
        <w:t xml:space="preserve">Brogden, H. E. (1949). When testing pays off. Personnel Psychology, 2(2), 171–183. [Ek A’da anılan fayda modeli; ISO 30405 matrisinde net fayda formülü; bölüm 3.1]</w:t>
      </w:r>
    </w:p>
    <w:p>
      <w:pPr>
        <w:spacing w:after="80" w:line="270"/>
        <w:ind w:left="540" w:hanging="540"/>
      </w:pPr>
      <w:r>
        <w:rPr>
          <w:rFonts w:ascii="Calibri" w:cs="Calibri" w:eastAsia="Calibri" w:hAnsi="Calibri"/>
          <w:sz w:val="20"/>
          <w:szCs w:val="20"/>
        </w:rPr>
        <w:t xml:space="preserve">Cronbach, L. J., &amp; Gleser, G. C. (1965). Psychological Tests and Personnel Decisions (2nd ed.). University of Illinois Press. [Aynı fayda modeli; bölüm 3.1]</w:t>
      </w:r>
    </w:p>
    <w:p>
      <w:pPr>
        <w:spacing w:after="100" w:line="276"/>
      </w:pPr>
      <w:r>
        <w:rPr>
          <w:rFonts w:ascii="Calibri" w:cs="Calibri" w:eastAsia="Calibri" w:hAnsi="Calibri"/>
          <w:b/>
          <w:bCs/>
          <w:sz w:val="20"/>
          <w:szCs w:val="20"/>
        </w:rPr>
        <w:t xml:space="preserve">Yalnızca yazar ve yıl bilgisi verilebilen kaynaklar: </w:t>
      </w:r>
      <w:r>
        <w:rPr>
          <w:rFonts w:ascii="Calibri" w:cs="Calibri" w:eastAsia="Calibri" w:hAnsi="Calibri"/>
          <w:sz w:val="20"/>
          <w:szCs w:val="20"/>
        </w:rPr>
        <w:t xml:space="preserve">Boudreau ve Ramstad (2001) ile Fitz-Enz’in ISO/TS 30411 kaynakçasında anılan çalışmaları (bölüm 3.4); Devoll (2007) (bölüm 3.5); Pit ve Haydon (2013) ile van der Klink ve diğerlerinin ISO/TR 30406 kaynakçasında anılan çalışmaları (bölüm 4.5). Tam künye için ilgili ISO belgesinin kaynakça bölümüne bakınız.</w:t>
      </w:r>
    </w:p>
    <w:p>
      <w:pPr>
        <w:spacing w:after="120" w:line="276"/>
      </w:pPr>
      <w:r>
        <w:rPr>
          <w:rFonts w:ascii="Calibri" w:cs="Calibri" w:eastAsia="Calibri" w:hAnsi="Calibri"/>
          <w:i/>
          <w:iCs/>
          <w:color w:val="59636F"/>
          <w:sz w:val="18"/>
          <w:szCs w:val="18"/>
        </w:rPr>
        <w:t xml:space="preserve">Not: Bu listedeki Brogden ile Cronbach ve Gleser kayıtları, ISO metninde değil el kitabının yorum notlarında anılan fayda modeli içindir; diğer kayıtların ayrıntısını, kaynak gösterecekseniz, ilgili ISO belgesinin kaynakçasından doğrulayın.</w:t>
      </w:r>
    </w:p>
    <w:p>
      <w:pPr>
        <w:pStyle w:val="Heading2"/>
        <w:keepNext/>
        <w:spacing w:after="160" w:before="360"/>
      </w:pPr>
      <w:r>
        <w:rPr>
          <w:rFonts w:ascii="Calibri" w:cs="Calibri" w:eastAsia="Calibri" w:hAnsi="Calibri"/>
          <w:b/>
          <w:bCs/>
          <w:color w:val="0B5C8A"/>
          <w:sz w:val="32"/>
          <w:szCs w:val="32"/>
        </w:rPr>
        <w:t xml:space="preserve">F.7 Türkiye mevzuatı ve ulusal belgeler</w:t>
      </w:r>
    </w:p>
    <w:p>
      <w:pPr>
        <w:spacing w:after="80" w:line="276"/>
      </w:pPr>
      <w:r>
        <w:rPr>
          <w:rFonts w:ascii="Calibri" w:cs="Calibri" w:eastAsia="Calibri" w:hAnsi="Calibri"/>
          <w:sz w:val="22"/>
          <w:szCs w:val="22"/>
        </w:rPr>
        <w:t xml:space="preserve">El kitabını Türkiye’de kullanan kurumlar için, ölçüm ve raporlamada ayrıca dikkate alınması gereken başlıca düzenlemeler (güncel metin ve değişiklikler için resmî kaynağa bakınız):</w:t>
      </w:r>
    </w:p>
    <w:p>
      <w:pPr>
        <w:pStyle w:val="ListParagraph"/>
        <w:numPr>
          <w:ilvl w:val="0"/>
          <w:numId w:val="58"/>
        </w:numPr>
        <w:spacing w:after="60" w:line="276"/>
      </w:pPr>
      <w:r>
        <w:rPr>
          <w:rFonts w:ascii="Calibri" w:cs="Calibri" w:eastAsia="Calibri" w:hAnsi="Calibri"/>
          <w:sz w:val="22"/>
          <w:szCs w:val="22"/>
        </w:rPr>
        <w:t xml:space="preserve">6698 sayılı Kişisel Verilerin Korunması Kanunu (KVKK) — İK verisinin işlenmesi, anonimlik ve gizlilik (Ek C kontrol listesi).</w:t>
      </w:r>
    </w:p>
    <w:p>
      <w:pPr>
        <w:pStyle w:val="ListParagraph"/>
        <w:numPr>
          <w:ilvl w:val="0"/>
          <w:numId w:val="58"/>
        </w:numPr>
        <w:spacing w:after="60" w:line="276"/>
      </w:pPr>
      <w:r>
        <w:rPr>
          <w:rFonts w:ascii="Calibri" w:cs="Calibri" w:eastAsia="Calibri" w:hAnsi="Calibri"/>
          <w:sz w:val="22"/>
          <w:szCs w:val="22"/>
        </w:rPr>
        <w:t xml:space="preserve">4857 sayılı İş Kanunu — iş ilişkisi, çalışma süresi, fesih ve işe iade; devir ve devamsızlık tanımlarında dikkate alınır.</w:t>
      </w:r>
    </w:p>
    <w:p>
      <w:pPr>
        <w:pStyle w:val="ListParagraph"/>
        <w:numPr>
          <w:ilvl w:val="0"/>
          <w:numId w:val="58"/>
        </w:numPr>
        <w:spacing w:after="60" w:line="276"/>
      </w:pPr>
      <w:r>
        <w:rPr>
          <w:rFonts w:ascii="Calibri" w:cs="Calibri" w:eastAsia="Calibri" w:hAnsi="Calibri"/>
          <w:sz w:val="22"/>
          <w:szCs w:val="22"/>
        </w:rPr>
        <w:t xml:space="preserve">6331 sayılı İş Sağlığı ve Güvenliği Kanunu — iş kazası kayıt ve bildirimi; ISO/TS 24179 metrikleriyle birlikte okunur.</w:t>
      </w:r>
    </w:p>
    <w:p>
      <w:pPr>
        <w:pStyle w:val="ListParagraph"/>
        <w:numPr>
          <w:ilvl w:val="0"/>
          <w:numId w:val="58"/>
        </w:numPr>
        <w:spacing w:after="60" w:line="276"/>
      </w:pPr>
      <w:r>
        <w:rPr>
          <w:rFonts w:ascii="Calibri" w:cs="Calibri" w:eastAsia="Calibri" w:hAnsi="Calibri"/>
          <w:sz w:val="22"/>
          <w:szCs w:val="22"/>
        </w:rPr>
        <w:t xml:space="preserve">Türkiye Sürdürülebilirlik Raporlama Standartları (TSRS), Kamu Gözetimi Muhasebe ve Denetim Standartları Kurumu (KGK) — sürdürülebilirlik açıklamalarına ilişkin ulusal çerçeve; dış rapor kapsamı için ilgili düzenlemeye bakınız.</w:t>
      </w:r>
    </w:p>
    <w:p>
      <w:pPr>
        <w:pStyle w:val="ListParagraph"/>
        <w:numPr>
          <w:ilvl w:val="0"/>
          <w:numId w:val="58"/>
        </w:numPr>
        <w:spacing w:after="60" w:line="276"/>
      </w:pPr>
      <w:r>
        <w:rPr>
          <w:rFonts w:ascii="Calibri" w:cs="Calibri" w:eastAsia="Calibri" w:hAnsi="Calibri"/>
          <w:sz w:val="22"/>
          <w:szCs w:val="22"/>
        </w:rPr>
        <w:t xml:space="preserve">Toplu iş sözleşmesi, sendika ve işçi temsilciliği mevzuatı — ISO 30414’teki toplu sözleşme kapsama ve temsil oranı metriklerinde tanım kaynağı.</w:t>
      </w:r>
    </w:p>
    <w:p>
      <w:pPr>
        <w:pStyle w:val="Heading2"/>
        <w:keepNext/>
        <w:spacing w:after="160" w:before="360"/>
      </w:pPr>
      <w:r>
        <w:rPr>
          <w:rFonts w:ascii="Calibri" w:cs="Calibri" w:eastAsia="Calibri" w:hAnsi="Calibri"/>
          <w:b/>
          <w:bCs/>
          <w:color w:val="0B5C8A"/>
          <w:sz w:val="32"/>
          <w:szCs w:val="32"/>
        </w:rPr>
        <w:t xml:space="preserve">F.8 Standartlara nasıl ulaşılır?</w:t>
      </w:r>
    </w:p>
    <w:p>
      <w:pPr>
        <w:pStyle w:val="ListParagraph"/>
        <w:numPr>
          <w:ilvl w:val="0"/>
          <w:numId w:val="58"/>
        </w:numPr>
        <w:spacing w:after="60" w:line="276"/>
      </w:pPr>
      <w:r>
        <w:rPr>
          <w:rFonts w:ascii="Calibri" w:cs="Calibri" w:eastAsia="Calibri" w:hAnsi="Calibri"/>
          <w:sz w:val="22"/>
          <w:szCs w:val="22"/>
        </w:rPr>
        <w:t xml:space="preserve">ISO standartları ve teknik şartnameleri ISO’nun çevrimiçi mağazasından ve ulusal standart kuruluşlarından satın alınabilir (iso.org). Türkiye’de ISO üyesi ulusal standardizasyon kuruluşu Türk Standartları Enstitüsü’dür (TSE; tse.org.tr).</w:t>
      </w:r>
    </w:p>
    <w:p>
      <w:pPr>
        <w:pStyle w:val="ListParagraph"/>
        <w:numPr>
          <w:ilvl w:val="0"/>
          <w:numId w:val="58"/>
        </w:numPr>
        <w:spacing w:after="60" w:line="276"/>
      </w:pPr>
      <w:r>
        <w:rPr>
          <w:rFonts w:ascii="Calibri" w:cs="Calibri" w:eastAsia="Calibri" w:hAnsi="Calibri"/>
          <w:sz w:val="22"/>
          <w:szCs w:val="22"/>
        </w:rPr>
        <w:t xml:space="preserve">Rehber sayfalarının kaynak gösterdiği BSI uyarlamaları (BS ISO …, PD ISO/TS …) İngiltere’de BSI tarafından yayımlanır; içerik ISO metniyle uyumlu olmakla birlikte ulusal önsöz ve notlar içerebilir.</w:t>
      </w:r>
    </w:p>
    <w:p>
      <w:pPr>
        <w:pStyle w:val="ListParagraph"/>
        <w:numPr>
          <w:ilvl w:val="0"/>
          <w:numId w:val="58"/>
        </w:numPr>
        <w:spacing w:after="60" w:line="276"/>
      </w:pPr>
      <w:r>
        <w:rPr>
          <w:rFonts w:ascii="Calibri" w:cs="Calibri" w:eastAsia="Calibri" w:hAnsi="Calibri"/>
          <w:sz w:val="22"/>
          <w:szCs w:val="22"/>
        </w:rPr>
        <w:t xml:space="preserve">Standart metinleri telif hakkıyla korunur; bu el kitabındaki Türkçe rehberler yalnızca öğretim amaçlı yorumdur ve standart metninin yerine geçmez. Denetim, sertifikasyon ya da sözleşme gerektiren kullanımlarda resmî metne başvurunuz.</w:t>
      </w:r>
    </w:p>
    <w:p>
      <w:pPr>
        <w:pStyle w:val="ListParagraph"/>
        <w:numPr>
          <w:ilvl w:val="0"/>
          <w:numId w:val="58"/>
        </w:numPr>
        <w:spacing w:after="60" w:line="276"/>
      </w:pPr>
      <w:r>
        <w:rPr>
          <w:rFonts w:ascii="Calibri" w:cs="Calibri" w:eastAsia="Calibri" w:hAnsi="Calibri"/>
          <w:sz w:val="22"/>
          <w:szCs w:val="22"/>
        </w:rPr>
        <w:t xml:space="preserve">Sürümler zamanla değişir (örneğin ISO 30414’ün 2018 sürümünün yerini 2025 sürümü almıştır). Rapor hazırlarken kullandığınız sürümü rapora yazın.</w:t>
      </w:r>
    </w:p>
    <w:p>
      <w:pPr>
        <w:spacing w:before="300"/>
      </w:pPr>
      <w:r>
        <w:rPr>
          <w:rFonts w:ascii="Calibri" w:cs="Calibri" w:eastAsia="Calibri" w:hAnsi="Calibri"/>
          <w:i/>
          <w:iCs/>
          <w:color w:val="59636F"/>
          <w:sz w:val="18"/>
          <w:szCs w:val="18"/>
        </w:rPr>
        <w:t xml:space="preserve">Bu ek, ISO/TS teknik şartnamelerinin öğretim amaçlı Türkçe yorumlarına dayanır; standart metninin yerine geçmez. Resmî metin için ilgili ISO/TSE yayınına başvurunuz.</w:t>
      </w:r>
    </w:p>
    <w:sectPr>
      <w:headerReference w:type="default" r:id="rId7"/>
      <w:footerReference w:type="default" r:id="rId8"/>
      <w:pgSz w:w="11906" w:h="16838" w:orient="portrait"/>
      <w:pgMar w:top="144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bullet"/>
      <w:lvlText w:val="•"/>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bullet"/>
      <w:lvlText w:val="•"/>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bullet"/>
      <w:lvlText w:val="•"/>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bullet"/>
      <w:lvlText w:val="•"/>
      <w:lvlJc w:val="left"/>
      <w:pPr>
        <w:ind w:left="540" w:hanging="27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bullet"/>
      <w:lvlText w:val="•"/>
      <w:lvlJc w:val="left"/>
      <w:pPr>
        <w:ind w:left="540" w:hanging="27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bullet"/>
      <w:lvlText w:val="•"/>
      <w:lvlJc w:val="left"/>
      <w:pPr>
        <w:ind w:left="540" w:hanging="27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bullet"/>
      <w:lvlText w:val="•"/>
      <w:lvlJc w:val="left"/>
      <w:pPr>
        <w:ind w:left="540" w:hanging="270"/>
      </w:pPr>
    </w:lvl>
  </w:abstractNum>
  <w:abstractNum w:abstractNumId="50" w15:restartNumberingAfterBreak="0">
    <w:multiLevelType w:val="hybridMultilevel"/>
    <w:lvl w:ilvl="0" w15:tentative="1">
      <w:start w:val="1"/>
      <w:numFmt w:val="bullet"/>
      <w:lvlText w:val="•"/>
      <w:lvlJc w:val="left"/>
      <w:pPr>
        <w:ind w:left="540" w:hanging="270"/>
      </w:pPr>
    </w:lvl>
  </w:abstractNum>
  <w:num w:numId="2">
    <w:abstractNumId w:val="2"/>
    <w:lvlOverride w:ilvl="0">
      <w:startOverride w:val="1"/>
    </w:lvlOverride>
  </w:num>
  <w:num w:numId="3">
    <w:abstractNumId w:val="3"/>
    <w:lvlOverride w:ilvl="0">
      <w:startOverride w:val="1"/>
    </w:lvlOverride>
  </w:num>
  <w:num w:numId="4">
    <w:abstractNumId w:val="3"/>
    <w:lvlOverride w:ilvl="0">
      <w:startOverride w:val="1"/>
    </w:lvlOverride>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8"/>
    <w:lvlOverride w:ilvl="0">
      <w:startOverride w:val="1"/>
    </w:lvlOverride>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7"/>
    <w:lvlOverride w:ilvl="0">
      <w:startOverride w:val="1"/>
    </w:lvlOverride>
    <w:lvlOverride w:ilvl="0">
      <w:startOverride w:val="1"/>
    </w:lvlOverride>
  </w:num>
  <w:num w:numId="21">
    <w:abstractNumId w:val="18"/>
    <w:lvlOverride w:ilvl="0">
      <w:startOverride w:val="1"/>
    </w:lvlOverride>
  </w:num>
  <w:num w:numId="22">
    <w:abstractNumId w:val="19"/>
    <w:lvlOverride w:ilvl="0">
      <w:startOverride w:val="1"/>
    </w:lvlOverride>
  </w:num>
  <w:num w:numId="23">
    <w:abstractNumId w:val="20"/>
    <w:lvlOverride w:ilvl="0">
      <w:startOverride w:val="1"/>
    </w:lvlOverride>
  </w:num>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3"/>
    <w:lvlOverride w:ilvl="0">
      <w:startOverride w:val="1"/>
    </w:lvlOverride>
    <w:lvlOverride w:ilvl="0">
      <w:startOverride w:val="1"/>
    </w:lvlOverride>
  </w:num>
  <w:num w:numId="28">
    <w:abstractNumId w:val="24"/>
    <w:lvlOverride w:ilvl="0">
      <w:startOverride w:val="1"/>
    </w:lvlOverride>
  </w:num>
  <w:num w:numId="29">
    <w:abstractNumId w:val="25"/>
    <w:lvlOverride w:ilvl="0">
      <w:startOverride w:val="1"/>
    </w:lvlOverride>
  </w:num>
  <w:num w:numId="30">
    <w:abstractNumId w:val="26"/>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30"/>
    <w:lvlOverride w:ilvl="0">
      <w:startOverride w:val="1"/>
    </w:lvlOverride>
  </w:num>
  <w:num w:numId="35">
    <w:abstractNumId w:val="31"/>
    <w:lvlOverride w:ilvl="0">
      <w:startOverride w:val="1"/>
    </w:lvlOverride>
  </w:num>
  <w:num w:numId="36">
    <w:abstractNumId w:val="31"/>
    <w:lvlOverride w:ilvl="0">
      <w:startOverride w:val="1"/>
    </w:lvlOverride>
    <w:lvlOverride w:ilvl="0">
      <w:startOverride w:val="1"/>
    </w:lvlOverride>
  </w:num>
  <w:num w:numId="37">
    <w:abstractNumId w:val="32"/>
    <w:lvlOverride w:ilvl="0">
      <w:startOverride w:val="1"/>
    </w:lvlOverride>
  </w:num>
  <w:num w:numId="38">
    <w:abstractNumId w:val="33"/>
    <w:lvlOverride w:ilvl="0">
      <w:startOverride w:val="1"/>
    </w:lvlOverride>
  </w:num>
  <w:num w:numId="39">
    <w:abstractNumId w:val="34"/>
    <w:lvlOverride w:ilvl="0">
      <w:startOverride w:val="1"/>
    </w:lvlOverride>
  </w:num>
  <w:num w:numId="40">
    <w:abstractNumId w:val="35"/>
    <w:lvlOverride w:ilvl="0">
      <w:startOverride w:val="1"/>
    </w:lvlOverride>
  </w:num>
  <w:num w:numId="41">
    <w:abstractNumId w:val="36"/>
    <w:lvlOverride w:ilvl="0">
      <w:startOverride w:val="1"/>
    </w:lvlOverride>
  </w:num>
  <w:num w:numId="42">
    <w:abstractNumId w:val="37"/>
    <w:lvlOverride w:ilvl="0">
      <w:startOverride w:val="1"/>
    </w:lvlOverride>
  </w:num>
  <w:num w:numId="43">
    <w:abstractNumId w:val="38"/>
    <w:lvlOverride w:ilvl="0">
      <w:startOverride w:val="1"/>
    </w:lvlOverride>
  </w:num>
  <w:num w:numId="44">
    <w:abstractNumId w:val="38"/>
    <w:lvlOverride w:ilvl="0">
      <w:startOverride w:val="1"/>
    </w:lvlOverride>
    <w:lvlOverride w:ilvl="0">
      <w:startOverride w:val="1"/>
    </w:lvlOverride>
  </w:num>
  <w:num w:numId="45">
    <w:abstractNumId w:val="39"/>
    <w:lvlOverride w:ilvl="0">
      <w:startOverride w:val="1"/>
    </w:lvlOverride>
  </w:num>
  <w:num w:numId="46">
    <w:abstractNumId w:val="40"/>
    <w:lvlOverride w:ilvl="0">
      <w:startOverride w:val="1"/>
    </w:lvlOverride>
  </w:num>
  <w:num w:numId="47">
    <w:abstractNumId w:val="41"/>
    <w:lvlOverride w:ilvl="0">
      <w:startOverride w:val="1"/>
    </w:lvlOverride>
  </w:num>
  <w:num w:numId="48">
    <w:abstractNumId w:val="42"/>
    <w:lvlOverride w:ilvl="0">
      <w:startOverride w:val="1"/>
    </w:lvlOverride>
  </w:num>
  <w:num w:numId="49">
    <w:abstractNumId w:val="43"/>
    <w:lvlOverride w:ilvl="0">
      <w:startOverride w:val="1"/>
    </w:lvlOverride>
  </w:num>
  <w:num w:numId="50">
    <w:abstractNumId w:val="44"/>
    <w:lvlOverride w:ilvl="0">
      <w:startOverride w:val="1"/>
    </w:lvlOverride>
  </w:num>
  <w:num w:numId="51">
    <w:abstractNumId w:val="44"/>
    <w:lvlOverride w:ilvl="0">
      <w:startOverride w:val="1"/>
    </w:lvlOverride>
    <w:lvlOverride w:ilvl="0">
      <w:startOverride w:val="1"/>
    </w:lvlOverride>
  </w:num>
  <w:num w:numId="52">
    <w:abstractNumId w:val="45"/>
    <w:lvlOverride w:ilvl="0">
      <w:startOverride w:val="1"/>
    </w:lvlOverride>
  </w:num>
  <w:num w:numId="53">
    <w:abstractNumId w:val="46"/>
    <w:lvlOverride w:ilvl="0">
      <w:startOverride w:val="1"/>
    </w:lvlOverride>
  </w:num>
  <w:num w:numId="54">
    <w:abstractNumId w:val="47"/>
    <w:lvlOverride w:ilvl="0">
      <w:startOverride w:val="1"/>
    </w:lvlOverride>
  </w:num>
  <w:num w:numId="55">
    <w:abstractNumId w:val="48"/>
    <w:lvlOverride w:ilvl="0">
      <w:startOverride w:val="1"/>
    </w:lvlOverride>
  </w:num>
  <w:num w:numId="56">
    <w:abstractNumId w:val="48"/>
    <w:lvlOverride w:ilvl="0">
      <w:startOverride w:val="1"/>
    </w:lvlOverride>
    <w:lvlOverride w:ilvl="0">
      <w:startOverride w:val="1"/>
    </w:lvlOverride>
  </w:num>
  <w:num w:numId="57">
    <w:abstractNumId w:val="49"/>
    <w:lvlOverride w:ilvl="0">
      <w:startOverride w:val="1"/>
    </w:lvlOverride>
  </w:num>
  <w:num w:numId="58">
    <w:abstractNumId w:val="50"/>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2026-10-13T13:01:36.016Z</dcterms:created>
  <dcterms:modified xsi:type="dcterms:W3CDTF">2026-10-13T13:01:36.016Z</dcterms:modified>
</cp:coreProperties>
</file>

<file path=docProps/custom.xml><?xml version="1.0" encoding="utf-8"?>
<Properties xmlns="http://schemas.openxmlformats.org/officeDocument/2006/custom-properties" xmlns:vt="http://schemas.openxmlformats.org/officeDocument/2006/docPropsVTypes"/>
</file>