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064C0" w14:textId="77777777" w:rsidR="00DD1F1E" w:rsidRPr="00F76998" w:rsidRDefault="00DD1F1E" w:rsidP="00DD1F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0" locked="0" layoutInCell="1" allowOverlap="1" wp14:anchorId="0A10DF1B" wp14:editId="444BD637">
            <wp:simplePos x="0" y="0"/>
            <wp:positionH relativeFrom="margin">
              <wp:align>right</wp:align>
            </wp:positionH>
            <wp:positionV relativeFrom="paragraph">
              <wp:posOffset>197485</wp:posOffset>
            </wp:positionV>
            <wp:extent cx="838200" cy="1005840"/>
            <wp:effectExtent l="0" t="0" r="0" b="3810"/>
            <wp:wrapNone/>
            <wp:docPr id="8" name="Imagen 8" descr="Resultado de imagen para LOGO 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LOGO f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699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F7699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2C65D9CB" wp14:editId="5A61041B">
            <wp:extent cx="944880" cy="944880"/>
            <wp:effectExtent l="0" t="0" r="7620" b="7620"/>
            <wp:docPr id="7" name="Imagen 7" descr="Resultado de imagen para LOGO 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LOGO un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600A1" w14:textId="77777777" w:rsidR="00DD1F1E" w:rsidRPr="00F76998" w:rsidRDefault="00DD1F1E" w:rsidP="00DD1F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u w:val="single"/>
          <w:lang w:eastAsia="es-MX"/>
        </w:rPr>
        <w:t>UNIVERSIDAD NACIONAL AUTÓNOMA DE MÉXICO</w:t>
      </w:r>
    </w:p>
    <w:p w14:paraId="68D2E319" w14:textId="77777777" w:rsidR="00DD1F1E" w:rsidRPr="00F76998" w:rsidRDefault="00DD1F1E" w:rsidP="00DD1F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u w:val="single"/>
          <w:lang w:eastAsia="es-MX"/>
        </w:rPr>
        <w:t>FACULTAD DE INGENIERÍA</w:t>
      </w:r>
    </w:p>
    <w:p w14:paraId="7D5F2246" w14:textId="409F300E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 xml:space="preserve">Asignatura: </w:t>
      </w:r>
      <w:proofErr w:type="spellStart"/>
      <w:r w:rsidR="00FB36B0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Lab</w:t>
      </w:r>
      <w:proofErr w:type="spellEnd"/>
      <w:r w:rsidR="00FB36B0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. C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omputación Gráfica</w:t>
      </w:r>
    </w:p>
    <w:p w14:paraId="45B2E2B9" w14:textId="77777777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>Grupo: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5</w:t>
      </w:r>
    </w:p>
    <w:p w14:paraId="7AB0A074" w14:textId="77777777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 xml:space="preserve">Semestre: 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202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2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-2</w:t>
      </w:r>
    </w:p>
    <w:p w14:paraId="65088CC2" w14:textId="03D05932" w:rsidR="00DD1F1E" w:rsidRDefault="009C5A71" w:rsidP="00DD1F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  <w:t>Análisis de costos de la aplicación</w:t>
      </w:r>
    </w:p>
    <w:p w14:paraId="140CC9D1" w14:textId="77777777" w:rsidR="00DD1F1E" w:rsidRPr="00F76998" w:rsidRDefault="00DD1F1E" w:rsidP="00DD1F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9A71A83" w14:textId="2845B1D3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 xml:space="preserve">Fecha Límite de Entrega: </w:t>
      </w:r>
      <w:r w:rsidR="0024594C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1</w:t>
      </w:r>
      <w:r w:rsidR="00FB36B0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2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/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0</w:t>
      </w:r>
      <w:r w:rsidR="00FB36B0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5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/202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2</w:t>
      </w:r>
    </w:p>
    <w:p w14:paraId="2AB0E749" w14:textId="77777777" w:rsidR="00DD1F1E" w:rsidRPr="00F76998" w:rsidRDefault="00DD1F1E" w:rsidP="00DD1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FA5B13C" w14:textId="034B1389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 xml:space="preserve">Profesor: </w:t>
      </w:r>
      <w:r w:rsidR="00FB36B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Luis Sergio Valencia Castro</w:t>
      </w:r>
    </w:p>
    <w:p w14:paraId="728D4334" w14:textId="77777777" w:rsidR="00DD1F1E" w:rsidRPr="00F76998" w:rsidRDefault="00DD1F1E" w:rsidP="00DD1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69EFC62" w14:textId="77777777" w:rsidR="00FB36B0" w:rsidRDefault="00DD1F1E" w:rsidP="00FB36B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Alumno</w:t>
      </w:r>
      <w:r w:rsidR="00FB36B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s</w:t>
      </w:r>
      <w:r w:rsidRPr="00F76998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4E914189" w14:textId="77777777" w:rsidR="00FB36B0" w:rsidRPr="00FB36B0" w:rsidRDefault="00DD1F1E" w:rsidP="00FB36B0">
      <w:pPr>
        <w:pStyle w:val="Prrafodelista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</w:pPr>
      <w:r w:rsidRPr="00FB36B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 xml:space="preserve">Colin Santos Luis </w:t>
      </w:r>
      <w:proofErr w:type="spellStart"/>
      <w:r w:rsidRPr="00FB36B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Froylan</w:t>
      </w:r>
      <w:proofErr w:type="spellEnd"/>
    </w:p>
    <w:p w14:paraId="2F5082AB" w14:textId="66100FD2" w:rsidR="00223127" w:rsidRPr="00FB36B0" w:rsidRDefault="00FB36B0" w:rsidP="00FB36B0">
      <w:pPr>
        <w:pStyle w:val="Prrafodelista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</w:pPr>
      <w:r w:rsidRPr="00FB36B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Najera Noyola Karla Andrea</w:t>
      </w:r>
      <w:r w:rsidR="00DD1F1E">
        <w:br w:type="page"/>
      </w:r>
    </w:p>
    <w:p w14:paraId="78EC5F8D" w14:textId="623DD377" w:rsidR="00494275" w:rsidRPr="00C27755" w:rsidRDefault="009C5A71" w:rsidP="00AF6E32">
      <w:pPr>
        <w:pStyle w:val="Ttulo1"/>
        <w:spacing w:line="276" w:lineRule="auto"/>
        <w:jc w:val="center"/>
        <w:rPr>
          <w:b/>
          <w:bCs/>
        </w:rPr>
      </w:pPr>
      <w:r w:rsidRPr="00C27755">
        <w:rPr>
          <w:b/>
          <w:bCs/>
          <w:sz w:val="44"/>
          <w:szCs w:val="44"/>
        </w:rPr>
        <w:lastRenderedPageBreak/>
        <w:t>Análisis de costos de la aplicación</w:t>
      </w:r>
      <w:r w:rsidR="00C3154F" w:rsidRPr="00C27755">
        <w:rPr>
          <w:b/>
          <w:bCs/>
        </w:rPr>
        <w:fldChar w:fldCharType="begin"/>
      </w:r>
      <w:r w:rsidR="00C3154F" w:rsidRPr="00C27755">
        <w:rPr>
          <w:b/>
          <w:bCs/>
        </w:rPr>
        <w:instrText xml:space="preserve"> XE "¿Para qué es este manual?" \i </w:instrText>
      </w:r>
      <w:r w:rsidR="00C3154F" w:rsidRPr="00C27755">
        <w:rPr>
          <w:b/>
          <w:bCs/>
        </w:rPr>
        <w:fldChar w:fldCharType="end"/>
      </w:r>
      <w:r w:rsidR="00D1194F" w:rsidRPr="00C27755">
        <w:rPr>
          <w:b/>
          <w:bCs/>
        </w:rPr>
        <w:fldChar w:fldCharType="begin"/>
      </w:r>
      <w:r w:rsidR="00D1194F" w:rsidRPr="00C27755">
        <w:rPr>
          <w:b/>
          <w:bCs/>
        </w:rPr>
        <w:instrText xml:space="preserve"> XE "¿Para qué es este manual?" \t "</w:instrText>
      </w:r>
      <w:r w:rsidR="00D1194F" w:rsidRPr="00C27755">
        <w:rPr>
          <w:rFonts w:cstheme="minorHAnsi"/>
          <w:b/>
          <w:bCs/>
          <w:i/>
        </w:rPr>
        <w:instrText>Véase</w:instrText>
      </w:r>
      <w:r w:rsidR="00D1194F" w:rsidRPr="00C27755">
        <w:rPr>
          <w:b/>
          <w:bCs/>
        </w:rPr>
        <w:instrText xml:space="preserve">" </w:instrText>
      </w:r>
      <w:r w:rsidR="00D1194F" w:rsidRPr="00C27755">
        <w:rPr>
          <w:b/>
          <w:bCs/>
        </w:rPr>
        <w:fldChar w:fldCharType="end"/>
      </w:r>
      <w:r w:rsidR="00D1194F" w:rsidRPr="00C27755">
        <w:rPr>
          <w:b/>
          <w:bCs/>
        </w:rPr>
        <w:fldChar w:fldCharType="begin"/>
      </w:r>
      <w:r w:rsidR="00D1194F" w:rsidRPr="00C27755">
        <w:rPr>
          <w:b/>
          <w:bCs/>
        </w:rPr>
        <w:instrText xml:space="preserve"> XE "¿Para qué es este manual?" </w:instrText>
      </w:r>
      <w:r w:rsidR="00D1194F" w:rsidRPr="00C27755">
        <w:rPr>
          <w:b/>
          <w:bCs/>
        </w:rPr>
        <w:fldChar w:fldCharType="end"/>
      </w:r>
    </w:p>
    <w:p w14:paraId="7441B0BE" w14:textId="30C33B7E" w:rsidR="003D754B" w:rsidRDefault="00C27755" w:rsidP="00AF6E32">
      <w:pPr>
        <w:spacing w:before="240" w:line="276" w:lineRule="auto"/>
        <w:jc w:val="both"/>
      </w:pPr>
      <w:r>
        <w:t xml:space="preserve">Para este documento se tomarán en cuenta factores monetarios y materiales para obtener el precio aproximado de la aplicación, incluyendo con esto el sueldo de las personas encargadas de la creación de este proyecto. </w:t>
      </w:r>
      <w:r w:rsidR="00494275">
        <w:t xml:space="preserve"> </w:t>
      </w:r>
    </w:p>
    <w:p w14:paraId="38026DB1" w14:textId="32E76619" w:rsidR="00C27755" w:rsidRDefault="00C27755" w:rsidP="00AF6E32">
      <w:pPr>
        <w:pStyle w:val="Ttulo2"/>
        <w:spacing w:before="240" w:line="276" w:lineRule="auto"/>
      </w:pPr>
      <w:r>
        <w:t>Recursos humanos</w:t>
      </w:r>
    </w:p>
    <w:p w14:paraId="55523CC8" w14:textId="57EF61FF" w:rsidR="00AF6E32" w:rsidRDefault="00AF6E32" w:rsidP="00AF6E32">
      <w:pPr>
        <w:spacing w:before="240" w:line="276" w:lineRule="auto"/>
        <w:jc w:val="both"/>
      </w:pPr>
      <w:r>
        <w:t>De acuerdo con el</w:t>
      </w:r>
      <w:r w:rsidR="00C27755">
        <w:t xml:space="preserve"> buscador de empleo </w:t>
      </w:r>
      <w:proofErr w:type="spellStart"/>
      <w:r w:rsidR="00C27755">
        <w:t>Glasdoor</w:t>
      </w:r>
      <w:proofErr w:type="spellEnd"/>
      <w:r w:rsidR="00C27755">
        <w:t xml:space="preserve"> México, el salario promedio</w:t>
      </w:r>
      <w:r>
        <w:t xml:space="preserve"> mensual</w:t>
      </w:r>
      <w:r w:rsidR="00C27755">
        <w:t xml:space="preserve"> de un animador</w:t>
      </w:r>
      <w:r>
        <w:t xml:space="preserve"> 2D y 3D</w:t>
      </w:r>
      <w:r w:rsidR="00C27755">
        <w:t xml:space="preserve"> </w:t>
      </w:r>
      <w:r w:rsidR="001D585A">
        <w:t xml:space="preserve">es de </w:t>
      </w:r>
      <w:r>
        <w:t xml:space="preserve">$19,139. Asimismo, consideramos importante un puesto de consultor empresarial con el fin de tener una asesoría especializada en mercadotecnia y, acorde a datos del mismo portal de empleos el suelto promedio mensual de este puesto es de $23,172. </w:t>
      </w:r>
    </w:p>
    <w:p w14:paraId="158F6B9A" w14:textId="40DC101D" w:rsidR="00AF6E32" w:rsidRDefault="00AF6E32" w:rsidP="00AF6E32">
      <w:pPr>
        <w:spacing w:before="240" w:line="276" w:lineRule="auto"/>
        <w:jc w:val="both"/>
      </w:pPr>
      <w:r>
        <w:t xml:space="preserve">Si consideramos que una jornada laboral regular es de 5 </w:t>
      </w:r>
      <w:r w:rsidR="00BD1D3F">
        <w:t>días</w:t>
      </w:r>
      <w:r>
        <w:t xml:space="preserve"> a la semana y se trabajan un promedio de 8 horas al día, se efectúan los siguientes cálculos:</w:t>
      </w:r>
    </w:p>
    <w:tbl>
      <w:tblPr>
        <w:tblStyle w:val="Tablaconcuadrcula4-nfasis5"/>
        <w:tblW w:w="5000" w:type="pct"/>
        <w:tblLook w:val="05A0" w:firstRow="1" w:lastRow="0" w:firstColumn="1" w:lastColumn="1" w:noHBand="0" w:noVBand="1"/>
      </w:tblPr>
      <w:tblGrid>
        <w:gridCol w:w="969"/>
        <w:gridCol w:w="1204"/>
        <w:gridCol w:w="971"/>
        <w:gridCol w:w="1006"/>
        <w:gridCol w:w="928"/>
        <w:gridCol w:w="930"/>
        <w:gridCol w:w="930"/>
        <w:gridCol w:w="1122"/>
        <w:gridCol w:w="974"/>
        <w:gridCol w:w="928"/>
      </w:tblGrid>
      <w:tr w:rsidR="00BD1D3F" w:rsidRPr="00BD1D3F" w14:paraId="13E4DEFB" w14:textId="77777777" w:rsidTr="00DB3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  <w:vAlign w:val="center"/>
          </w:tcPr>
          <w:p w14:paraId="1704A40F" w14:textId="39DC2311" w:rsidR="00BD1D3F" w:rsidRPr="00BD1D3F" w:rsidRDefault="00BD1D3F" w:rsidP="00BD1D3F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BD1D3F">
              <w:rPr>
                <w:sz w:val="16"/>
                <w:szCs w:val="16"/>
              </w:rPr>
              <w:t>Puesto</w:t>
            </w:r>
          </w:p>
        </w:tc>
        <w:tc>
          <w:tcPr>
            <w:tcW w:w="604" w:type="pct"/>
            <w:vAlign w:val="center"/>
          </w:tcPr>
          <w:p w14:paraId="2816971C" w14:textId="74282A85" w:rsidR="00BD1D3F" w:rsidRPr="00BD1D3F" w:rsidRDefault="00BD1D3F" w:rsidP="00BD1D3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D3F">
              <w:rPr>
                <w:sz w:val="16"/>
                <w:szCs w:val="16"/>
              </w:rPr>
              <w:t>Sueldo promedio al mes</w:t>
            </w:r>
          </w:p>
        </w:tc>
        <w:tc>
          <w:tcPr>
            <w:tcW w:w="487" w:type="pct"/>
            <w:vAlign w:val="center"/>
          </w:tcPr>
          <w:p w14:paraId="05AFE7D7" w14:textId="72A8FB70" w:rsidR="00BD1D3F" w:rsidRPr="00BD1D3F" w:rsidRDefault="00BD1D3F" w:rsidP="00BD1D3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D3F">
              <w:rPr>
                <w:sz w:val="16"/>
                <w:szCs w:val="16"/>
              </w:rPr>
              <w:t>Horas de trabajo al día</w:t>
            </w:r>
          </w:p>
        </w:tc>
        <w:tc>
          <w:tcPr>
            <w:tcW w:w="505" w:type="pct"/>
            <w:vAlign w:val="center"/>
          </w:tcPr>
          <w:p w14:paraId="485DCE57" w14:textId="7F39D96B" w:rsidR="00BD1D3F" w:rsidRPr="00BD1D3F" w:rsidRDefault="00BD1D3F" w:rsidP="00BD1D3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D3F">
              <w:rPr>
                <w:sz w:val="16"/>
                <w:szCs w:val="16"/>
              </w:rPr>
              <w:t>Días de trabajo por semana</w:t>
            </w:r>
          </w:p>
        </w:tc>
        <w:tc>
          <w:tcPr>
            <w:tcW w:w="466" w:type="pct"/>
            <w:vAlign w:val="center"/>
          </w:tcPr>
          <w:p w14:paraId="51C1B207" w14:textId="46F0F8A3" w:rsidR="00BD1D3F" w:rsidRPr="00BD1D3F" w:rsidRDefault="00BD1D3F" w:rsidP="00BD1D3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D3F">
              <w:rPr>
                <w:sz w:val="16"/>
                <w:szCs w:val="16"/>
              </w:rPr>
              <w:t>Horas de trabajo a la semana</w:t>
            </w:r>
          </w:p>
        </w:tc>
        <w:tc>
          <w:tcPr>
            <w:tcW w:w="467" w:type="pct"/>
            <w:vAlign w:val="center"/>
          </w:tcPr>
          <w:p w14:paraId="0ED788E4" w14:textId="3339691A" w:rsidR="00BD1D3F" w:rsidRPr="00BD1D3F" w:rsidRDefault="00BD1D3F" w:rsidP="00BD1D3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D3F">
              <w:rPr>
                <w:sz w:val="16"/>
                <w:szCs w:val="16"/>
              </w:rPr>
              <w:t>Días de trabajo por mes</w:t>
            </w:r>
          </w:p>
        </w:tc>
        <w:tc>
          <w:tcPr>
            <w:tcW w:w="467" w:type="pct"/>
            <w:vAlign w:val="center"/>
          </w:tcPr>
          <w:p w14:paraId="7DAB5E34" w14:textId="3C81D873" w:rsidR="00BD1D3F" w:rsidRPr="00BD1D3F" w:rsidRDefault="00BD1D3F" w:rsidP="00BD1D3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D3F">
              <w:rPr>
                <w:sz w:val="16"/>
                <w:szCs w:val="16"/>
              </w:rPr>
              <w:t>Horas de trabajo al mes</w:t>
            </w:r>
          </w:p>
        </w:tc>
        <w:tc>
          <w:tcPr>
            <w:tcW w:w="563" w:type="pct"/>
            <w:vAlign w:val="center"/>
          </w:tcPr>
          <w:p w14:paraId="3249E6C1" w14:textId="5C5981A0" w:rsidR="00BD1D3F" w:rsidRPr="00BD1D3F" w:rsidRDefault="00BD1D3F" w:rsidP="00BD1D3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D3F">
              <w:rPr>
                <w:sz w:val="16"/>
                <w:szCs w:val="16"/>
              </w:rPr>
              <w:t>Sueldo aproximado por hora</w:t>
            </w:r>
          </w:p>
        </w:tc>
        <w:tc>
          <w:tcPr>
            <w:tcW w:w="489" w:type="pct"/>
            <w:vAlign w:val="center"/>
          </w:tcPr>
          <w:p w14:paraId="58264950" w14:textId="70CECCC2" w:rsidR="00BD1D3F" w:rsidRPr="00BD1D3F" w:rsidRDefault="00BD1D3F" w:rsidP="00BD1D3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D3F">
              <w:rPr>
                <w:sz w:val="16"/>
                <w:szCs w:val="16"/>
              </w:rPr>
              <w:t>Costo laboral (Salario base+50% de ganancia)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6" w:type="pct"/>
            <w:vAlign w:val="center"/>
          </w:tcPr>
          <w:p w14:paraId="4FD75BAD" w14:textId="4892356C" w:rsidR="00BD1D3F" w:rsidRPr="00BD1D3F" w:rsidRDefault="00BD1D3F" w:rsidP="00BD1D3F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BD1D3F">
              <w:rPr>
                <w:sz w:val="16"/>
                <w:szCs w:val="16"/>
              </w:rPr>
              <w:t>Sueldo final por hora</w:t>
            </w:r>
          </w:p>
        </w:tc>
      </w:tr>
      <w:tr w:rsidR="00BD1D3F" w:rsidRPr="00BD1D3F" w14:paraId="2A6B8340" w14:textId="77777777" w:rsidTr="00DB3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  <w:vAlign w:val="center"/>
          </w:tcPr>
          <w:p w14:paraId="4E4B0293" w14:textId="6381F094" w:rsidR="00BD1D3F" w:rsidRPr="00BD1D3F" w:rsidRDefault="00BD1D3F" w:rsidP="00BD1D3F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Animador 2D y 3D</w:t>
            </w:r>
          </w:p>
        </w:tc>
        <w:tc>
          <w:tcPr>
            <w:tcW w:w="604" w:type="pct"/>
            <w:vAlign w:val="center"/>
          </w:tcPr>
          <w:p w14:paraId="2EAE8E81" w14:textId="37249E61" w:rsidR="00BD1D3F" w:rsidRPr="00BD1D3F" w:rsidRDefault="00BD1D3F" w:rsidP="00BD1D3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$19,139</w:t>
            </w:r>
            <w:r w:rsidR="009A283C">
              <w:rPr>
                <w:sz w:val="16"/>
                <w:szCs w:val="16"/>
              </w:rPr>
              <w:t>.00</w:t>
            </w:r>
          </w:p>
        </w:tc>
        <w:tc>
          <w:tcPr>
            <w:tcW w:w="487" w:type="pct"/>
            <w:vAlign w:val="center"/>
          </w:tcPr>
          <w:p w14:paraId="799DC12D" w14:textId="16547459" w:rsidR="00BD1D3F" w:rsidRPr="00BD1D3F" w:rsidRDefault="00BD1D3F" w:rsidP="00BD1D3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5" w:type="pct"/>
            <w:vAlign w:val="center"/>
          </w:tcPr>
          <w:p w14:paraId="3408E524" w14:textId="41002D35" w:rsidR="00BD1D3F" w:rsidRPr="00BD1D3F" w:rsidRDefault="00BD1D3F" w:rsidP="00BD1D3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66" w:type="pct"/>
            <w:vAlign w:val="center"/>
          </w:tcPr>
          <w:p w14:paraId="544B716A" w14:textId="47080847" w:rsidR="00BD1D3F" w:rsidRPr="00BD1D3F" w:rsidRDefault="00BD1D3F" w:rsidP="00BD1D3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67" w:type="pct"/>
            <w:vAlign w:val="center"/>
          </w:tcPr>
          <w:p w14:paraId="6D4AD974" w14:textId="184142BF" w:rsidR="00BD1D3F" w:rsidRPr="00BD1D3F" w:rsidRDefault="00BD1D3F" w:rsidP="00BD1D3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67" w:type="pct"/>
            <w:vAlign w:val="center"/>
          </w:tcPr>
          <w:p w14:paraId="6B853132" w14:textId="73196900" w:rsidR="00BD1D3F" w:rsidRPr="00BD1D3F" w:rsidRDefault="00BD1D3F" w:rsidP="00BD1D3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563" w:type="pct"/>
            <w:vAlign w:val="center"/>
          </w:tcPr>
          <w:p w14:paraId="6FBD4751" w14:textId="6B7853D4" w:rsidR="00BD1D3F" w:rsidRPr="00BD1D3F" w:rsidRDefault="009A283C" w:rsidP="00BD1D3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$119.62</w:t>
            </w:r>
          </w:p>
        </w:tc>
        <w:tc>
          <w:tcPr>
            <w:tcW w:w="489" w:type="pct"/>
            <w:vAlign w:val="center"/>
          </w:tcPr>
          <w:p w14:paraId="4B65EDE1" w14:textId="02E6A6DD" w:rsidR="00BD1D3F" w:rsidRPr="00BD1D3F" w:rsidRDefault="009A283C" w:rsidP="00BD1D3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$28,708.5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6" w:type="pct"/>
            <w:vAlign w:val="center"/>
          </w:tcPr>
          <w:p w14:paraId="2063A988" w14:textId="7FEE32FB" w:rsidR="00BD1D3F" w:rsidRPr="00BD1D3F" w:rsidRDefault="009A283C" w:rsidP="00BD1D3F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$179.43</w:t>
            </w:r>
          </w:p>
        </w:tc>
      </w:tr>
      <w:tr w:rsidR="00BD1D3F" w:rsidRPr="00BD1D3F" w14:paraId="3A9DB973" w14:textId="77777777" w:rsidTr="00DB3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  <w:vAlign w:val="center"/>
          </w:tcPr>
          <w:p w14:paraId="7996F49B" w14:textId="520714B0" w:rsidR="00BD1D3F" w:rsidRPr="00BD1D3F" w:rsidRDefault="00BD1D3F" w:rsidP="00BD1D3F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Consultor</w:t>
            </w:r>
          </w:p>
        </w:tc>
        <w:tc>
          <w:tcPr>
            <w:tcW w:w="604" w:type="pct"/>
            <w:vAlign w:val="center"/>
          </w:tcPr>
          <w:p w14:paraId="2F32CDA7" w14:textId="122F3FBE" w:rsidR="00BD1D3F" w:rsidRPr="00BD1D3F" w:rsidRDefault="00BD1D3F" w:rsidP="00BD1D3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$23,172</w:t>
            </w:r>
            <w:r w:rsidR="009A283C">
              <w:rPr>
                <w:sz w:val="16"/>
                <w:szCs w:val="16"/>
              </w:rPr>
              <w:t>.00</w:t>
            </w:r>
          </w:p>
        </w:tc>
        <w:tc>
          <w:tcPr>
            <w:tcW w:w="487" w:type="pct"/>
            <w:vAlign w:val="center"/>
          </w:tcPr>
          <w:p w14:paraId="4B085682" w14:textId="39AD05D6" w:rsidR="00BD1D3F" w:rsidRPr="00BD1D3F" w:rsidRDefault="009A283C" w:rsidP="00BD1D3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5" w:type="pct"/>
            <w:vAlign w:val="center"/>
          </w:tcPr>
          <w:p w14:paraId="19EBA713" w14:textId="3DC5A3DB" w:rsidR="00BD1D3F" w:rsidRPr="00BD1D3F" w:rsidRDefault="009A283C" w:rsidP="00BD1D3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66" w:type="pct"/>
            <w:vAlign w:val="center"/>
          </w:tcPr>
          <w:p w14:paraId="00754252" w14:textId="47B61EF1" w:rsidR="00BD1D3F" w:rsidRPr="00BD1D3F" w:rsidRDefault="009A283C" w:rsidP="00BD1D3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67" w:type="pct"/>
            <w:vAlign w:val="center"/>
          </w:tcPr>
          <w:p w14:paraId="2D7E0308" w14:textId="676D9792" w:rsidR="00BD1D3F" w:rsidRPr="00BD1D3F" w:rsidRDefault="009A283C" w:rsidP="00BD1D3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67" w:type="pct"/>
            <w:vAlign w:val="center"/>
          </w:tcPr>
          <w:p w14:paraId="56470912" w14:textId="55A5B814" w:rsidR="00BD1D3F" w:rsidRPr="00BD1D3F" w:rsidRDefault="009A283C" w:rsidP="00BD1D3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563" w:type="pct"/>
            <w:vAlign w:val="center"/>
          </w:tcPr>
          <w:p w14:paraId="7E33E199" w14:textId="70FE1111" w:rsidR="00BD1D3F" w:rsidRPr="00BD1D3F" w:rsidRDefault="009A283C" w:rsidP="00BD1D3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$144.83</w:t>
            </w:r>
          </w:p>
        </w:tc>
        <w:tc>
          <w:tcPr>
            <w:tcW w:w="489" w:type="pct"/>
            <w:vAlign w:val="center"/>
          </w:tcPr>
          <w:p w14:paraId="27629BE0" w14:textId="725B834A" w:rsidR="00BD1D3F" w:rsidRPr="00BD1D3F" w:rsidRDefault="009A283C" w:rsidP="00BD1D3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$34,758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6" w:type="pct"/>
            <w:vAlign w:val="center"/>
          </w:tcPr>
          <w:p w14:paraId="0D02AC6E" w14:textId="5C2A89A8" w:rsidR="00BD1D3F" w:rsidRPr="00BD1D3F" w:rsidRDefault="009A283C" w:rsidP="00BD1D3F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$217.24</w:t>
            </w:r>
          </w:p>
        </w:tc>
      </w:tr>
    </w:tbl>
    <w:p w14:paraId="19CDBB06" w14:textId="612C2225" w:rsidR="00DB301F" w:rsidRDefault="00DB301F" w:rsidP="00DB301F">
      <w:pPr>
        <w:pStyle w:val="Ttulo2"/>
        <w:spacing w:before="240" w:line="276" w:lineRule="auto"/>
      </w:pPr>
      <w:r>
        <w:t>Cálculo de sueldos reales</w:t>
      </w:r>
    </w:p>
    <w:p w14:paraId="02D24560" w14:textId="63539D7D" w:rsidR="00E86D98" w:rsidRDefault="009E2B9D" w:rsidP="00AF6E32">
      <w:pPr>
        <w:spacing w:before="240" w:line="276" w:lineRule="auto"/>
        <w:jc w:val="both"/>
      </w:pPr>
      <w:r>
        <w:t>A partir de los datos anteriores</w:t>
      </w:r>
      <w:r w:rsidR="00624351">
        <w:t xml:space="preserve">, se toma en cuenta la columna del sueldo final aproximado por hora con el fin de obtener el precio real de cada uno de los trabajadores, incluyendo además los impuestos y el tiempo real de trabajo que llevó hacer </w:t>
      </w:r>
      <w:r w:rsidR="00E86D98">
        <w:t>esta aplicación gráfica:</w:t>
      </w:r>
    </w:p>
    <w:tbl>
      <w:tblPr>
        <w:tblStyle w:val="Tablaconcuadrcula4-nfasis5"/>
        <w:tblW w:w="0" w:type="auto"/>
        <w:tblLook w:val="04E0" w:firstRow="1" w:lastRow="1" w:firstColumn="1" w:lastColumn="0" w:noHBand="0" w:noVBand="1"/>
      </w:tblPr>
      <w:tblGrid>
        <w:gridCol w:w="1245"/>
        <w:gridCol w:w="1245"/>
        <w:gridCol w:w="1245"/>
        <w:gridCol w:w="1245"/>
        <w:gridCol w:w="1245"/>
        <w:gridCol w:w="1245"/>
        <w:gridCol w:w="1246"/>
        <w:gridCol w:w="1246"/>
      </w:tblGrid>
      <w:tr w:rsidR="00E86D98" w:rsidRPr="00E86D98" w14:paraId="16E7F615" w14:textId="77777777" w:rsidTr="00516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Align w:val="center"/>
          </w:tcPr>
          <w:p w14:paraId="77D0342A" w14:textId="77777777" w:rsidR="00E86D98" w:rsidRPr="00E86D98" w:rsidRDefault="00E86D98" w:rsidP="00E86D98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45" w:type="dxa"/>
            <w:vAlign w:val="center"/>
          </w:tcPr>
          <w:p w14:paraId="096E1C22" w14:textId="7F51C25A" w:rsidR="00E86D98" w:rsidRPr="00E86D98" w:rsidRDefault="00E86D98" w:rsidP="00E86D9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6D98">
              <w:rPr>
                <w:sz w:val="16"/>
                <w:szCs w:val="16"/>
              </w:rPr>
              <w:t>Puesto</w:t>
            </w:r>
          </w:p>
        </w:tc>
        <w:tc>
          <w:tcPr>
            <w:tcW w:w="1245" w:type="dxa"/>
            <w:vAlign w:val="center"/>
          </w:tcPr>
          <w:p w14:paraId="6039F4FA" w14:textId="13B80FED" w:rsidR="00E86D98" w:rsidRPr="00E86D98" w:rsidRDefault="00E86D98" w:rsidP="00E86D9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6D98">
              <w:rPr>
                <w:sz w:val="16"/>
                <w:szCs w:val="16"/>
              </w:rPr>
              <w:t>Número de trabajadores</w:t>
            </w:r>
          </w:p>
        </w:tc>
        <w:tc>
          <w:tcPr>
            <w:tcW w:w="1245" w:type="dxa"/>
            <w:vAlign w:val="center"/>
          </w:tcPr>
          <w:p w14:paraId="2A78169A" w14:textId="6A398F9C" w:rsidR="00E86D98" w:rsidRPr="00E86D98" w:rsidRDefault="00E86D98" w:rsidP="00E86D9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6D98">
              <w:rPr>
                <w:sz w:val="16"/>
                <w:szCs w:val="16"/>
              </w:rPr>
              <w:t>Tiempo trabajado en horas</w:t>
            </w:r>
          </w:p>
        </w:tc>
        <w:tc>
          <w:tcPr>
            <w:tcW w:w="1245" w:type="dxa"/>
            <w:vAlign w:val="center"/>
          </w:tcPr>
          <w:p w14:paraId="5C07EE7B" w14:textId="6484A507" w:rsidR="00E86D98" w:rsidRPr="00E86D98" w:rsidRDefault="00E86D98" w:rsidP="00E86D9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6D98">
              <w:rPr>
                <w:sz w:val="16"/>
                <w:szCs w:val="16"/>
              </w:rPr>
              <w:t>Costo total en salarios</w:t>
            </w:r>
          </w:p>
        </w:tc>
        <w:tc>
          <w:tcPr>
            <w:tcW w:w="1245" w:type="dxa"/>
            <w:vAlign w:val="center"/>
          </w:tcPr>
          <w:p w14:paraId="3754CB09" w14:textId="289E7A68" w:rsidR="00E86D98" w:rsidRPr="00E86D98" w:rsidRDefault="00E86D98" w:rsidP="00E86D9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6D98">
              <w:rPr>
                <w:sz w:val="16"/>
                <w:szCs w:val="16"/>
              </w:rPr>
              <w:t>Servicios de consultoría y programación (25% del costo total en salarios)</w:t>
            </w:r>
          </w:p>
        </w:tc>
        <w:tc>
          <w:tcPr>
            <w:tcW w:w="1246" w:type="dxa"/>
            <w:vAlign w:val="center"/>
          </w:tcPr>
          <w:p w14:paraId="4AFDF6C1" w14:textId="2B451FF7" w:rsidR="00E86D98" w:rsidRPr="00E86D98" w:rsidRDefault="00E86D98" w:rsidP="00E86D9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6D98">
              <w:rPr>
                <w:sz w:val="16"/>
                <w:szCs w:val="16"/>
              </w:rPr>
              <w:t>30% de impuesto al SAT</w:t>
            </w:r>
          </w:p>
        </w:tc>
        <w:tc>
          <w:tcPr>
            <w:tcW w:w="1246" w:type="dxa"/>
            <w:vAlign w:val="center"/>
          </w:tcPr>
          <w:p w14:paraId="0BF025D4" w14:textId="49DDDC27" w:rsidR="00E86D98" w:rsidRPr="00E86D98" w:rsidRDefault="00E86D98" w:rsidP="00E86D9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86D98">
              <w:rPr>
                <w:sz w:val="16"/>
                <w:szCs w:val="16"/>
              </w:rPr>
              <w:t>Utilidad Bruta (Ganancias adicionales al salario)</w:t>
            </w:r>
          </w:p>
        </w:tc>
      </w:tr>
      <w:tr w:rsidR="00E86D98" w:rsidRPr="00E86D98" w14:paraId="53C72E70" w14:textId="77777777" w:rsidTr="00516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Align w:val="center"/>
          </w:tcPr>
          <w:p w14:paraId="5BD842B8" w14:textId="77777777" w:rsidR="00E86D98" w:rsidRPr="00E86D98" w:rsidRDefault="00E86D98" w:rsidP="00E86D98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45" w:type="dxa"/>
            <w:vAlign w:val="center"/>
          </w:tcPr>
          <w:p w14:paraId="12846470" w14:textId="5EEA4173" w:rsidR="00E86D98" w:rsidRPr="00E86D98" w:rsidRDefault="00E86D98" w:rsidP="00E86D9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Animador</w:t>
            </w:r>
          </w:p>
        </w:tc>
        <w:tc>
          <w:tcPr>
            <w:tcW w:w="1245" w:type="dxa"/>
            <w:vAlign w:val="center"/>
          </w:tcPr>
          <w:p w14:paraId="7C0DDD1F" w14:textId="5BDDBA2F" w:rsidR="00E86D98" w:rsidRPr="00E86D98" w:rsidRDefault="00E86D98" w:rsidP="00E86D9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45" w:type="dxa"/>
            <w:vAlign w:val="center"/>
          </w:tcPr>
          <w:p w14:paraId="3AE8F68F" w14:textId="7F6E37E2" w:rsidR="00E86D98" w:rsidRPr="00E86D98" w:rsidRDefault="00E86D98" w:rsidP="00E86D9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1245" w:type="dxa"/>
            <w:vAlign w:val="center"/>
          </w:tcPr>
          <w:p w14:paraId="16478F03" w14:textId="1E1B8886" w:rsidR="00E86D98" w:rsidRPr="00E86D98" w:rsidRDefault="00E86D98" w:rsidP="00E86D9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B514E9">
              <w:rPr>
                <w:sz w:val="16"/>
                <w:szCs w:val="16"/>
              </w:rPr>
              <w:t>32,297.40</w:t>
            </w:r>
          </w:p>
        </w:tc>
        <w:tc>
          <w:tcPr>
            <w:tcW w:w="1245" w:type="dxa"/>
            <w:vAlign w:val="center"/>
          </w:tcPr>
          <w:p w14:paraId="52462F5E" w14:textId="364600FD" w:rsidR="00E86D98" w:rsidRPr="00E86D98" w:rsidRDefault="00E86D98" w:rsidP="00E86D9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B514E9">
              <w:rPr>
                <w:sz w:val="16"/>
                <w:szCs w:val="16"/>
              </w:rPr>
              <w:t>8,074.35</w:t>
            </w:r>
          </w:p>
        </w:tc>
        <w:tc>
          <w:tcPr>
            <w:tcW w:w="1246" w:type="dxa"/>
            <w:vAlign w:val="center"/>
          </w:tcPr>
          <w:p w14:paraId="69941BB6" w14:textId="30ABABD2" w:rsidR="00E86D98" w:rsidRPr="00E86D98" w:rsidRDefault="00B514E9" w:rsidP="00E86D9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903DBD">
              <w:rPr>
                <w:sz w:val="16"/>
                <w:szCs w:val="16"/>
              </w:rPr>
              <w:t>2,422</w:t>
            </w:r>
            <w:r w:rsidR="00516815">
              <w:rPr>
                <w:sz w:val="16"/>
                <w:szCs w:val="16"/>
              </w:rPr>
              <w:t>.</w:t>
            </w:r>
            <w:r w:rsidR="00903DBD">
              <w:rPr>
                <w:sz w:val="16"/>
                <w:szCs w:val="16"/>
              </w:rPr>
              <w:t>3</w:t>
            </w:r>
            <w:r w:rsidR="00516815">
              <w:rPr>
                <w:sz w:val="16"/>
                <w:szCs w:val="16"/>
              </w:rPr>
              <w:t>1</w:t>
            </w:r>
          </w:p>
        </w:tc>
        <w:tc>
          <w:tcPr>
            <w:tcW w:w="1246" w:type="dxa"/>
            <w:vAlign w:val="center"/>
          </w:tcPr>
          <w:p w14:paraId="71F80AE7" w14:textId="7EFF7DDD" w:rsidR="00E86D98" w:rsidRPr="00E86D98" w:rsidRDefault="00516815" w:rsidP="00E86D9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$5,652.04</w:t>
            </w:r>
          </w:p>
        </w:tc>
      </w:tr>
      <w:tr w:rsidR="00E86D98" w:rsidRPr="00E86D98" w14:paraId="123392EA" w14:textId="77777777" w:rsidTr="00516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Align w:val="center"/>
          </w:tcPr>
          <w:p w14:paraId="1B4D5588" w14:textId="77777777" w:rsidR="00E86D98" w:rsidRPr="00E86D98" w:rsidRDefault="00E86D98" w:rsidP="00E86D98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45" w:type="dxa"/>
            <w:vAlign w:val="center"/>
          </w:tcPr>
          <w:p w14:paraId="00D709E4" w14:textId="639E7AAD" w:rsidR="00E86D98" w:rsidRPr="00E86D98" w:rsidRDefault="00B514E9" w:rsidP="00E86D9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Consultor</w:t>
            </w:r>
          </w:p>
        </w:tc>
        <w:tc>
          <w:tcPr>
            <w:tcW w:w="1245" w:type="dxa"/>
            <w:vAlign w:val="center"/>
          </w:tcPr>
          <w:p w14:paraId="54A32E3E" w14:textId="5D0257B7" w:rsidR="00E86D98" w:rsidRPr="00E86D98" w:rsidRDefault="00B514E9" w:rsidP="00E86D9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5" w:type="dxa"/>
            <w:vAlign w:val="center"/>
          </w:tcPr>
          <w:p w14:paraId="1331E621" w14:textId="7BD72B99" w:rsidR="00E86D98" w:rsidRPr="00E86D98" w:rsidRDefault="00903DBD" w:rsidP="00E86D9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245" w:type="dxa"/>
            <w:vAlign w:val="center"/>
          </w:tcPr>
          <w:p w14:paraId="7C564A9D" w14:textId="23BE301C" w:rsidR="00E86D98" w:rsidRPr="00E86D98" w:rsidRDefault="00903DBD" w:rsidP="00E86D9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$6,517.20</w:t>
            </w:r>
          </w:p>
        </w:tc>
        <w:tc>
          <w:tcPr>
            <w:tcW w:w="1245" w:type="dxa"/>
            <w:vAlign w:val="center"/>
          </w:tcPr>
          <w:p w14:paraId="157965F2" w14:textId="7D025949" w:rsidR="00E86D98" w:rsidRPr="00E86D98" w:rsidRDefault="00903DBD" w:rsidP="00E86D9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$1,629.30</w:t>
            </w:r>
          </w:p>
        </w:tc>
        <w:tc>
          <w:tcPr>
            <w:tcW w:w="1246" w:type="dxa"/>
            <w:vAlign w:val="center"/>
          </w:tcPr>
          <w:p w14:paraId="6D48A098" w14:textId="55AE8589" w:rsidR="00E86D98" w:rsidRPr="00E86D98" w:rsidRDefault="00903DBD" w:rsidP="00E86D9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$488.79</w:t>
            </w:r>
          </w:p>
        </w:tc>
        <w:tc>
          <w:tcPr>
            <w:tcW w:w="1246" w:type="dxa"/>
            <w:vAlign w:val="center"/>
          </w:tcPr>
          <w:p w14:paraId="1645E374" w14:textId="565BDC0C" w:rsidR="00E86D98" w:rsidRPr="00E86D98" w:rsidRDefault="00516815" w:rsidP="00E86D9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$1,140.51</w:t>
            </w:r>
          </w:p>
        </w:tc>
      </w:tr>
      <w:tr w:rsidR="00B514E9" w:rsidRPr="00E86D98" w14:paraId="2E8AFE1D" w14:textId="77777777" w:rsidTr="0051681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Align w:val="center"/>
          </w:tcPr>
          <w:p w14:paraId="0D3C85A8" w14:textId="53BEECE9" w:rsidR="00B514E9" w:rsidRPr="00E86D98" w:rsidRDefault="00B514E9" w:rsidP="00E86D98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Totales</w:t>
            </w:r>
          </w:p>
        </w:tc>
        <w:tc>
          <w:tcPr>
            <w:tcW w:w="1245" w:type="dxa"/>
            <w:vAlign w:val="center"/>
          </w:tcPr>
          <w:p w14:paraId="65E045D9" w14:textId="5E93892C" w:rsidR="00B514E9" w:rsidRDefault="00B514E9" w:rsidP="00E86D98">
            <w:pPr>
              <w:spacing w:line="276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45" w:type="dxa"/>
            <w:vAlign w:val="center"/>
          </w:tcPr>
          <w:p w14:paraId="67E486C9" w14:textId="3DEBF58D" w:rsidR="00B514E9" w:rsidRPr="00E86D98" w:rsidRDefault="00B514E9" w:rsidP="00E86D98">
            <w:pPr>
              <w:spacing w:line="276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45" w:type="dxa"/>
            <w:vAlign w:val="center"/>
          </w:tcPr>
          <w:p w14:paraId="4513B339" w14:textId="2E5A585F" w:rsidR="00B514E9" w:rsidRPr="00E86D98" w:rsidRDefault="00B514E9" w:rsidP="00E86D98">
            <w:pPr>
              <w:spacing w:line="276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</w:t>
            </w:r>
          </w:p>
        </w:tc>
        <w:tc>
          <w:tcPr>
            <w:tcW w:w="1245" w:type="dxa"/>
            <w:vAlign w:val="center"/>
          </w:tcPr>
          <w:p w14:paraId="1FCF6242" w14:textId="256F6CE2" w:rsidR="00B514E9" w:rsidRPr="00E86D98" w:rsidRDefault="00516815" w:rsidP="00E86D98">
            <w:pPr>
              <w:spacing w:line="276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$38,814.60</w:t>
            </w:r>
          </w:p>
        </w:tc>
        <w:tc>
          <w:tcPr>
            <w:tcW w:w="1245" w:type="dxa"/>
            <w:vAlign w:val="center"/>
          </w:tcPr>
          <w:p w14:paraId="71F93B91" w14:textId="781C7A9F" w:rsidR="00B514E9" w:rsidRPr="00E86D98" w:rsidRDefault="00516815" w:rsidP="00E86D98">
            <w:pPr>
              <w:spacing w:line="276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$9,703.65</w:t>
            </w:r>
          </w:p>
        </w:tc>
        <w:tc>
          <w:tcPr>
            <w:tcW w:w="1246" w:type="dxa"/>
            <w:vAlign w:val="center"/>
          </w:tcPr>
          <w:p w14:paraId="016F0F5C" w14:textId="6ADC98ED" w:rsidR="00B514E9" w:rsidRPr="00E86D98" w:rsidRDefault="00516815" w:rsidP="00E86D98">
            <w:pPr>
              <w:spacing w:line="276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$2,911.10</w:t>
            </w:r>
          </w:p>
        </w:tc>
        <w:tc>
          <w:tcPr>
            <w:tcW w:w="1246" w:type="dxa"/>
            <w:vAlign w:val="center"/>
          </w:tcPr>
          <w:p w14:paraId="1CACDC45" w14:textId="57BCA67E" w:rsidR="00B514E9" w:rsidRPr="00E86D98" w:rsidRDefault="00516815" w:rsidP="00E86D98">
            <w:pPr>
              <w:spacing w:line="276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$6,792.55</w:t>
            </w:r>
          </w:p>
        </w:tc>
      </w:tr>
    </w:tbl>
    <w:p w14:paraId="288F9AA6" w14:textId="66E29807" w:rsidR="00FD1C3F" w:rsidRDefault="00FD1C3F" w:rsidP="00FD1C3F">
      <w:pPr>
        <w:pStyle w:val="Ttulo2"/>
        <w:spacing w:before="240" w:line="276" w:lineRule="auto"/>
      </w:pPr>
      <w:r>
        <w:t>Gastos operativos</w:t>
      </w:r>
    </w:p>
    <w:p w14:paraId="78C35402" w14:textId="330D840C" w:rsidR="00AF6E32" w:rsidRDefault="00FD1C3F" w:rsidP="00AF6E32">
      <w:pPr>
        <w:spacing w:before="240" w:line="276" w:lineRule="auto"/>
        <w:jc w:val="both"/>
      </w:pPr>
      <w:r>
        <w:t>Se</w:t>
      </w:r>
      <w:r w:rsidR="00516815">
        <w:t xml:space="preserve"> consideran gastos adicionales como energía eléctrica, internet y telefonía. </w:t>
      </w:r>
    </w:p>
    <w:tbl>
      <w:tblPr>
        <w:tblStyle w:val="Tablaconcuadrcula4-nfasis5"/>
        <w:tblW w:w="0" w:type="auto"/>
        <w:tblLook w:val="04E0" w:firstRow="1" w:lastRow="1" w:firstColumn="1" w:lastColumn="0" w:noHBand="0" w:noVBand="1"/>
      </w:tblPr>
      <w:tblGrid>
        <w:gridCol w:w="3320"/>
        <w:gridCol w:w="3321"/>
        <w:gridCol w:w="3321"/>
      </w:tblGrid>
      <w:tr w:rsidR="00DB301F" w:rsidRPr="00DB301F" w14:paraId="7E4EF232" w14:textId="77777777" w:rsidTr="00DB3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vAlign w:val="center"/>
          </w:tcPr>
          <w:p w14:paraId="173E804B" w14:textId="77777777" w:rsidR="00DB301F" w:rsidRPr="00DB301F" w:rsidRDefault="00DB301F" w:rsidP="00DB301F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321" w:type="dxa"/>
            <w:vAlign w:val="center"/>
          </w:tcPr>
          <w:p w14:paraId="53CC81CE" w14:textId="76A4E655" w:rsidR="00DB301F" w:rsidRPr="00DB301F" w:rsidRDefault="00DB301F" w:rsidP="00DB301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301F">
              <w:rPr>
                <w:sz w:val="16"/>
                <w:szCs w:val="16"/>
              </w:rPr>
              <w:t>Recursos</w:t>
            </w:r>
          </w:p>
        </w:tc>
        <w:tc>
          <w:tcPr>
            <w:tcW w:w="3321" w:type="dxa"/>
            <w:vAlign w:val="center"/>
          </w:tcPr>
          <w:p w14:paraId="679C9D64" w14:textId="5489F77B" w:rsidR="00DB301F" w:rsidRPr="00DB301F" w:rsidRDefault="00DB301F" w:rsidP="00DB301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301F">
              <w:rPr>
                <w:sz w:val="16"/>
                <w:szCs w:val="16"/>
              </w:rPr>
              <w:t>Costo por mes</w:t>
            </w:r>
            <w:r>
              <w:rPr>
                <w:sz w:val="16"/>
                <w:szCs w:val="16"/>
              </w:rPr>
              <w:t xml:space="preserve"> para los 3 trabajadores</w:t>
            </w:r>
          </w:p>
        </w:tc>
      </w:tr>
      <w:tr w:rsidR="00DB301F" w:rsidRPr="00DB301F" w14:paraId="10F87DAE" w14:textId="77777777" w:rsidTr="00DB3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vAlign w:val="center"/>
          </w:tcPr>
          <w:p w14:paraId="35AE6572" w14:textId="77777777" w:rsidR="00DB301F" w:rsidRPr="00DB301F" w:rsidRDefault="00DB301F" w:rsidP="00DB301F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321" w:type="dxa"/>
            <w:vAlign w:val="center"/>
          </w:tcPr>
          <w:p w14:paraId="7E7694DC" w14:textId="3F6F0A2B" w:rsidR="00DB301F" w:rsidRPr="00DB301F" w:rsidRDefault="00DB301F" w:rsidP="00DB301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301F">
              <w:rPr>
                <w:sz w:val="16"/>
                <w:szCs w:val="16"/>
              </w:rPr>
              <w:t>Energía eléctrica</w:t>
            </w:r>
          </w:p>
        </w:tc>
        <w:tc>
          <w:tcPr>
            <w:tcW w:w="3321" w:type="dxa"/>
            <w:vAlign w:val="center"/>
          </w:tcPr>
          <w:p w14:paraId="2639C2F2" w14:textId="50979C19" w:rsidR="00DB301F" w:rsidRPr="00DB301F" w:rsidRDefault="00DB301F" w:rsidP="00DB301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$1,350.00</w:t>
            </w:r>
          </w:p>
        </w:tc>
      </w:tr>
      <w:tr w:rsidR="00DB301F" w:rsidRPr="00DB301F" w14:paraId="6E5215DA" w14:textId="77777777" w:rsidTr="00DB3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vAlign w:val="center"/>
          </w:tcPr>
          <w:p w14:paraId="27FA45CB" w14:textId="77777777" w:rsidR="00DB301F" w:rsidRPr="00DB301F" w:rsidRDefault="00DB301F" w:rsidP="00DB301F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321" w:type="dxa"/>
            <w:vAlign w:val="center"/>
          </w:tcPr>
          <w:p w14:paraId="47543E75" w14:textId="0E044BEF" w:rsidR="00DB301F" w:rsidRPr="00DB301F" w:rsidRDefault="00DB301F" w:rsidP="00DB301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301F">
              <w:rPr>
                <w:sz w:val="16"/>
                <w:szCs w:val="16"/>
              </w:rPr>
              <w:t>Internet</w:t>
            </w:r>
          </w:p>
        </w:tc>
        <w:tc>
          <w:tcPr>
            <w:tcW w:w="3321" w:type="dxa"/>
            <w:vAlign w:val="center"/>
          </w:tcPr>
          <w:p w14:paraId="05ECF3D0" w14:textId="339CEA6D" w:rsidR="00DB301F" w:rsidRPr="00DB301F" w:rsidRDefault="00DB301F" w:rsidP="00DB301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$1,500.00</w:t>
            </w:r>
          </w:p>
        </w:tc>
      </w:tr>
      <w:tr w:rsidR="00DB301F" w:rsidRPr="00DB301F" w14:paraId="39CA7EF1" w14:textId="77777777" w:rsidTr="00DB3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vAlign w:val="center"/>
          </w:tcPr>
          <w:p w14:paraId="5E1D3B3D" w14:textId="77777777" w:rsidR="00DB301F" w:rsidRPr="00DB301F" w:rsidRDefault="00DB301F" w:rsidP="00DB301F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321" w:type="dxa"/>
            <w:vAlign w:val="center"/>
          </w:tcPr>
          <w:p w14:paraId="2276747E" w14:textId="55C9C276" w:rsidR="00DB301F" w:rsidRPr="00DB301F" w:rsidRDefault="00DB301F" w:rsidP="00DB301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301F">
              <w:rPr>
                <w:sz w:val="16"/>
                <w:szCs w:val="16"/>
              </w:rPr>
              <w:t>Telefonía</w:t>
            </w:r>
          </w:p>
        </w:tc>
        <w:tc>
          <w:tcPr>
            <w:tcW w:w="3321" w:type="dxa"/>
            <w:vAlign w:val="center"/>
          </w:tcPr>
          <w:p w14:paraId="355FDDBD" w14:textId="164B822F" w:rsidR="00DB301F" w:rsidRPr="00DB301F" w:rsidRDefault="00DB301F" w:rsidP="00DB301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$900.00</w:t>
            </w:r>
          </w:p>
        </w:tc>
      </w:tr>
      <w:tr w:rsidR="00DB301F" w:rsidRPr="00DB301F" w14:paraId="770EBCB0" w14:textId="77777777" w:rsidTr="00DB3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vAlign w:val="center"/>
          </w:tcPr>
          <w:p w14:paraId="2874B0E1" w14:textId="77777777" w:rsidR="00DB301F" w:rsidRPr="00DB301F" w:rsidRDefault="00DB301F" w:rsidP="00DB301F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321" w:type="dxa"/>
            <w:vAlign w:val="center"/>
          </w:tcPr>
          <w:p w14:paraId="1FB26C9A" w14:textId="76BDD00A" w:rsidR="00DB301F" w:rsidRPr="00DB301F" w:rsidRDefault="00DB301F" w:rsidP="00DB301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301F">
              <w:rPr>
                <w:sz w:val="16"/>
                <w:szCs w:val="16"/>
              </w:rPr>
              <w:t>Holgura (35% del total)</w:t>
            </w:r>
          </w:p>
        </w:tc>
        <w:tc>
          <w:tcPr>
            <w:tcW w:w="3321" w:type="dxa"/>
            <w:vAlign w:val="center"/>
          </w:tcPr>
          <w:p w14:paraId="1AFD00A7" w14:textId="6968C91F" w:rsidR="00DB301F" w:rsidRPr="00DB301F" w:rsidRDefault="00DB301F" w:rsidP="00DB301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$1,312.50</w:t>
            </w:r>
          </w:p>
        </w:tc>
      </w:tr>
      <w:tr w:rsidR="00DB301F" w:rsidRPr="00DB301F" w14:paraId="70BBC499" w14:textId="77777777" w:rsidTr="00DB301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vAlign w:val="center"/>
          </w:tcPr>
          <w:p w14:paraId="0B69AAB8" w14:textId="529180E0" w:rsidR="00DB301F" w:rsidRPr="00DB301F" w:rsidRDefault="00DB301F" w:rsidP="00DB301F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DB301F">
              <w:rPr>
                <w:sz w:val="16"/>
                <w:szCs w:val="16"/>
              </w:rPr>
              <w:t>Total</w:t>
            </w:r>
          </w:p>
        </w:tc>
        <w:tc>
          <w:tcPr>
            <w:tcW w:w="3321" w:type="dxa"/>
            <w:vAlign w:val="center"/>
          </w:tcPr>
          <w:p w14:paraId="6FC71534" w14:textId="77777777" w:rsidR="00DB301F" w:rsidRPr="00DB301F" w:rsidRDefault="00DB301F" w:rsidP="00DB301F">
            <w:pPr>
              <w:spacing w:line="276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321" w:type="dxa"/>
            <w:vAlign w:val="center"/>
          </w:tcPr>
          <w:p w14:paraId="43856D38" w14:textId="7AF6A638" w:rsidR="00DB301F" w:rsidRPr="00DB301F" w:rsidRDefault="00DB301F" w:rsidP="00DB301F">
            <w:pPr>
              <w:spacing w:line="276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$5,062.50</w:t>
            </w:r>
          </w:p>
        </w:tc>
      </w:tr>
    </w:tbl>
    <w:p w14:paraId="0258D75C" w14:textId="573A13A3" w:rsidR="00FD1C3F" w:rsidRDefault="00FD1C3F" w:rsidP="00FD1C3F">
      <w:pPr>
        <w:pStyle w:val="Ttulo2"/>
        <w:spacing w:before="240" w:line="276" w:lineRule="auto"/>
      </w:pPr>
      <w:r>
        <w:lastRenderedPageBreak/>
        <w:t>Costo total del proyecto</w:t>
      </w:r>
    </w:p>
    <w:p w14:paraId="6A46A914" w14:textId="1D3727E0" w:rsidR="00516815" w:rsidRDefault="00FD1C3F" w:rsidP="00AF6E32">
      <w:pPr>
        <w:spacing w:before="240" w:line="276" w:lineRule="auto"/>
        <w:jc w:val="both"/>
      </w:pPr>
      <w:r>
        <w:t>Se calcula el costo total del proyecto tomando en cuenta los sueldos y los gastos operativos</w:t>
      </w:r>
    </w:p>
    <w:tbl>
      <w:tblPr>
        <w:tblStyle w:val="Tablaconcuadrcula4-nfasis5"/>
        <w:tblW w:w="0" w:type="auto"/>
        <w:tblLook w:val="05E0" w:firstRow="1" w:lastRow="1" w:firstColumn="1" w:lastColumn="1" w:noHBand="0" w:noVBand="1"/>
      </w:tblPr>
      <w:tblGrid>
        <w:gridCol w:w="4981"/>
        <w:gridCol w:w="4981"/>
      </w:tblGrid>
      <w:tr w:rsidR="00FD1C3F" w:rsidRPr="00FD1C3F" w14:paraId="40812C88" w14:textId="77777777" w:rsidTr="00FD1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  <w:vAlign w:val="center"/>
          </w:tcPr>
          <w:p w14:paraId="76647E90" w14:textId="13B74C97" w:rsidR="00FD1C3F" w:rsidRPr="00FD1C3F" w:rsidRDefault="00FD1C3F" w:rsidP="00FD1C3F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FD1C3F">
              <w:rPr>
                <w:sz w:val="16"/>
                <w:szCs w:val="16"/>
              </w:rPr>
              <w:t>Descripción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  <w:vAlign w:val="center"/>
          </w:tcPr>
          <w:p w14:paraId="085859FE" w14:textId="760B7D05" w:rsidR="00FD1C3F" w:rsidRPr="00FD1C3F" w:rsidRDefault="00FD1C3F" w:rsidP="00FD1C3F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FD1C3F">
              <w:rPr>
                <w:sz w:val="16"/>
                <w:szCs w:val="16"/>
              </w:rPr>
              <w:t>Costo</w:t>
            </w:r>
          </w:p>
        </w:tc>
      </w:tr>
      <w:tr w:rsidR="00677C81" w:rsidRPr="00FD1C3F" w14:paraId="40FB6CE1" w14:textId="77777777" w:rsidTr="00FD1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  <w:vAlign w:val="center"/>
          </w:tcPr>
          <w:p w14:paraId="36962D48" w14:textId="1AFB65BE" w:rsidR="00677C81" w:rsidRPr="00FD1C3F" w:rsidRDefault="00677C81" w:rsidP="00677C81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FD1C3F">
              <w:rPr>
                <w:sz w:val="16"/>
                <w:szCs w:val="16"/>
              </w:rPr>
              <w:t>Animadores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  <w:vAlign w:val="center"/>
          </w:tcPr>
          <w:p w14:paraId="3A53EEC2" w14:textId="60B520B9" w:rsidR="00677C81" w:rsidRPr="00FD1C3F" w:rsidRDefault="00677C81" w:rsidP="00677C81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$32,297.40</w:t>
            </w:r>
          </w:p>
        </w:tc>
      </w:tr>
      <w:tr w:rsidR="00677C81" w:rsidRPr="00FD1C3F" w14:paraId="25B09BC6" w14:textId="77777777" w:rsidTr="00FD1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  <w:vAlign w:val="center"/>
          </w:tcPr>
          <w:p w14:paraId="088CDCDE" w14:textId="34D3513B" w:rsidR="00677C81" w:rsidRPr="00FD1C3F" w:rsidRDefault="00677C81" w:rsidP="00677C81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FD1C3F">
              <w:rPr>
                <w:sz w:val="16"/>
                <w:szCs w:val="16"/>
              </w:rPr>
              <w:t>Consultor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  <w:vAlign w:val="center"/>
          </w:tcPr>
          <w:p w14:paraId="1F01DE0F" w14:textId="05BEE1AC" w:rsidR="00677C81" w:rsidRPr="00FD1C3F" w:rsidRDefault="00677C81" w:rsidP="00677C81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$6,517.20</w:t>
            </w:r>
          </w:p>
        </w:tc>
      </w:tr>
      <w:tr w:rsidR="00677C81" w:rsidRPr="00FD1C3F" w14:paraId="2EC447F0" w14:textId="77777777" w:rsidTr="00FD1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  <w:vAlign w:val="center"/>
          </w:tcPr>
          <w:p w14:paraId="0354C8DC" w14:textId="7B2295B9" w:rsidR="00677C81" w:rsidRPr="00FD1C3F" w:rsidRDefault="00677C81" w:rsidP="00677C81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FD1C3F">
              <w:rPr>
                <w:sz w:val="16"/>
                <w:szCs w:val="16"/>
              </w:rPr>
              <w:t>Gastos operativos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  <w:vAlign w:val="center"/>
          </w:tcPr>
          <w:p w14:paraId="66AA4FCD" w14:textId="3E1E1D86" w:rsidR="00677C81" w:rsidRPr="00FD1C3F" w:rsidRDefault="00677C81" w:rsidP="00677C81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$5,062.50</w:t>
            </w:r>
          </w:p>
        </w:tc>
      </w:tr>
      <w:tr w:rsidR="00677C81" w:rsidRPr="00FD1C3F" w14:paraId="28F909B2" w14:textId="77777777" w:rsidTr="00FD1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  <w:vAlign w:val="center"/>
          </w:tcPr>
          <w:p w14:paraId="3B089236" w14:textId="57EB6069" w:rsidR="00677C81" w:rsidRPr="00FD1C3F" w:rsidRDefault="00677C81" w:rsidP="00677C81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FD1C3F">
              <w:rPr>
                <w:sz w:val="16"/>
                <w:szCs w:val="16"/>
              </w:rPr>
              <w:t>Total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  <w:vAlign w:val="center"/>
          </w:tcPr>
          <w:p w14:paraId="52DDFB28" w14:textId="6434BA5B" w:rsidR="00677C81" w:rsidRPr="00FD1C3F" w:rsidRDefault="00677C81" w:rsidP="00677C81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$43,877.10</w:t>
            </w:r>
          </w:p>
        </w:tc>
      </w:tr>
      <w:tr w:rsidR="00677C81" w:rsidRPr="00FD1C3F" w14:paraId="1E574EBE" w14:textId="77777777" w:rsidTr="00FD1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  <w:vAlign w:val="center"/>
          </w:tcPr>
          <w:p w14:paraId="74F5B52C" w14:textId="6DC3ECEA" w:rsidR="00677C81" w:rsidRPr="00FD1C3F" w:rsidRDefault="00677C81" w:rsidP="00677C81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FD1C3F">
              <w:rPr>
                <w:sz w:val="16"/>
                <w:szCs w:val="16"/>
              </w:rPr>
              <w:t>Utilidades, logística y planificación (50% del costo total)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  <w:vAlign w:val="center"/>
          </w:tcPr>
          <w:p w14:paraId="11344C14" w14:textId="4CED617C" w:rsidR="00677C81" w:rsidRPr="00FD1C3F" w:rsidRDefault="00677C81" w:rsidP="00677C81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$21,938.55</w:t>
            </w:r>
          </w:p>
        </w:tc>
      </w:tr>
      <w:tr w:rsidR="00677C81" w:rsidRPr="00FD1C3F" w14:paraId="7200354F" w14:textId="77777777" w:rsidTr="00FD1C3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  <w:vAlign w:val="center"/>
          </w:tcPr>
          <w:p w14:paraId="1674A0B3" w14:textId="5762AC7F" w:rsidR="00677C81" w:rsidRPr="00FD1C3F" w:rsidRDefault="00677C81" w:rsidP="00677C81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FD1C3F">
              <w:rPr>
                <w:sz w:val="16"/>
                <w:szCs w:val="16"/>
              </w:rPr>
              <w:t>Suma total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  <w:vAlign w:val="center"/>
          </w:tcPr>
          <w:p w14:paraId="1345A60E" w14:textId="58D34F21" w:rsidR="00677C81" w:rsidRPr="00FD1C3F" w:rsidRDefault="00677C81" w:rsidP="00677C81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$65,815.65</w:t>
            </w:r>
          </w:p>
        </w:tc>
      </w:tr>
    </w:tbl>
    <w:p w14:paraId="7064ADC9" w14:textId="0F6B7563" w:rsidR="00FD1C3F" w:rsidRDefault="00FD1C3F" w:rsidP="00FD1C3F">
      <w:pPr>
        <w:pStyle w:val="Ttulo2"/>
        <w:spacing w:before="240" w:line="276" w:lineRule="auto"/>
      </w:pPr>
      <w:r>
        <w:t>Precio de venta sugerido</w:t>
      </w:r>
    </w:p>
    <w:p w14:paraId="4CA4AE3B" w14:textId="1C982832" w:rsidR="00E86D98" w:rsidRDefault="00DC30A7" w:rsidP="00AF6E32">
      <w:pPr>
        <w:spacing w:before="240" w:line="276" w:lineRule="auto"/>
        <w:jc w:val="both"/>
      </w:pPr>
      <w:r>
        <w:t>Considerando que el desglose anterior toma en cuenta los sueldos, gatos operativos y una holgura del 50% en caso de algún imprevisto, se fija un precio de venta al público de nuestra aplicación en $200</w:t>
      </w:r>
      <w:r w:rsidR="008F4582">
        <w:t xml:space="preserve">.00. Consideramos este precio debido a que </w:t>
      </w:r>
      <w:r w:rsidR="00836995">
        <w:t xml:space="preserve">todos los modelos del escenario mostrado en nuestra aplicación fueron creados casi por completo por nosotros (todos los elementos 3D se hicieron con la herramienta de software libre </w:t>
      </w:r>
      <w:proofErr w:type="spellStart"/>
      <w:r w:rsidR="00836995">
        <w:t>MagicaVoxel</w:t>
      </w:r>
      <w:proofErr w:type="spellEnd"/>
      <w:r w:rsidR="00836995">
        <w:t xml:space="preserve">, aunque el piso fue creado a partir de un modelo proporcionado por el </w:t>
      </w:r>
      <w:r w:rsidR="006978E4">
        <w:t>profesor,</w:t>
      </w:r>
      <w:r w:rsidR="00836995">
        <w:t xml:space="preserve"> pero adaptado a las necesidades visuales del proyecto, al igual que el </w:t>
      </w:r>
      <w:proofErr w:type="spellStart"/>
      <w:r w:rsidR="00836995">
        <w:t>Skybox</w:t>
      </w:r>
      <w:proofErr w:type="spellEnd"/>
      <w:r w:rsidR="00836995">
        <w:t xml:space="preserve"> que fue editado con el fin de dar un ambiente completamente hecho con estilo </w:t>
      </w:r>
      <w:proofErr w:type="spellStart"/>
      <w:r w:rsidR="00836995">
        <w:t>Voxel</w:t>
      </w:r>
      <w:proofErr w:type="spellEnd"/>
      <w:r w:rsidR="00836995">
        <w:t xml:space="preserve"> Art)</w:t>
      </w:r>
      <w:r w:rsidR="00436527">
        <w:t>.</w:t>
      </w:r>
    </w:p>
    <w:p w14:paraId="0D67ECB3" w14:textId="735E2654" w:rsidR="008F4582" w:rsidRDefault="008F4582" w:rsidP="008F4582">
      <w:pPr>
        <w:pStyle w:val="Ttulo2"/>
        <w:spacing w:before="240" w:line="276" w:lineRule="auto"/>
      </w:pPr>
      <w:r>
        <w:t>Proyección de ganancias</w:t>
      </w:r>
    </w:p>
    <w:p w14:paraId="56712758" w14:textId="2C9F9621" w:rsidR="002F5C59" w:rsidRDefault="002F5C59" w:rsidP="00AF6E32">
      <w:pPr>
        <w:spacing w:before="240" w:line="276" w:lineRule="auto"/>
        <w:jc w:val="both"/>
      </w:pPr>
      <w:r>
        <w:t>Para simplemente recuperar la inversión estimada de nuestro proyecto y tomando en cuenta el precio propuesto de nuestro proyecto, sería necesario vender un total de 220 unidades, las cuales estimamos vender en un lapso de 6 meses. Tomando en cuenta que tenga una buena aceptación por el público, estimamos que a partir del mes 7 tras su publicación podamos obtener la utilidad del 50% propuesta en nuestro análisis de ganancias, lo que implicaría vender 110 unidades más y alcanzar un total de 330 unidades vendidas</w:t>
      </w:r>
      <w:r w:rsidR="008731F4">
        <w:t xml:space="preserve">, aunque somos optimistas de poder vender aun más veces nuestro producto en el futuro. </w:t>
      </w:r>
    </w:p>
    <w:p w14:paraId="5EB454E8" w14:textId="562D6A55" w:rsidR="006978E4" w:rsidRDefault="006978E4" w:rsidP="006978E4">
      <w:pPr>
        <w:pStyle w:val="Ttulo2"/>
        <w:spacing w:before="240" w:line="276" w:lineRule="auto"/>
      </w:pPr>
      <w:r>
        <w:t>Referencias</w:t>
      </w:r>
    </w:p>
    <w:p w14:paraId="62D2CB15" w14:textId="77777777" w:rsidR="00613AE3" w:rsidRPr="00613AE3" w:rsidRDefault="00613AE3" w:rsidP="00AC7FF8">
      <w:pPr>
        <w:pStyle w:val="NormalWeb"/>
        <w:spacing w:before="240" w:beforeAutospacing="0" w:after="0" w:afterAutospacing="0" w:line="276" w:lineRule="auto"/>
        <w:ind w:left="720" w:hanging="720"/>
        <w:rPr>
          <w:rFonts w:asciiTheme="minorHAnsi" w:hAnsiTheme="minorHAnsi" w:cstheme="minorHAnsi"/>
          <w:sz w:val="22"/>
          <w:szCs w:val="22"/>
        </w:rPr>
      </w:pPr>
      <w:r w:rsidRPr="00613AE3">
        <w:rPr>
          <w:rFonts w:asciiTheme="minorHAnsi" w:hAnsiTheme="minorHAnsi" w:cstheme="minorHAnsi"/>
          <w:i/>
          <w:iCs/>
          <w:sz w:val="22"/>
          <w:szCs w:val="22"/>
        </w:rPr>
        <w:t>Sueldos para animador 2D y 3D en México</w:t>
      </w:r>
      <w:r w:rsidRPr="00613AE3">
        <w:rPr>
          <w:rFonts w:asciiTheme="minorHAnsi" w:hAnsiTheme="minorHAnsi" w:cstheme="minorHAnsi"/>
          <w:sz w:val="22"/>
          <w:szCs w:val="22"/>
        </w:rPr>
        <w:t xml:space="preserve">. (2022, 22 febrero). </w:t>
      </w:r>
      <w:proofErr w:type="spellStart"/>
      <w:r w:rsidRPr="00613AE3">
        <w:rPr>
          <w:rFonts w:asciiTheme="minorHAnsi" w:hAnsiTheme="minorHAnsi" w:cstheme="minorHAnsi"/>
          <w:sz w:val="22"/>
          <w:szCs w:val="22"/>
        </w:rPr>
        <w:t>Glassdoor</w:t>
      </w:r>
      <w:proofErr w:type="spellEnd"/>
      <w:r w:rsidRPr="00613AE3">
        <w:rPr>
          <w:rFonts w:asciiTheme="minorHAnsi" w:hAnsiTheme="minorHAnsi" w:cstheme="minorHAnsi"/>
          <w:sz w:val="22"/>
          <w:szCs w:val="22"/>
        </w:rPr>
        <w:t>. https://www.glassdoor.com.mx/Sueldos/animador-2d-y-3d-sueldo-SRCH_KO0,16.htm</w:t>
      </w:r>
    </w:p>
    <w:p w14:paraId="4BC5C942" w14:textId="77777777" w:rsidR="00613AE3" w:rsidRPr="00613AE3" w:rsidRDefault="00613AE3" w:rsidP="00AC7FF8">
      <w:pPr>
        <w:pStyle w:val="NormalWeb"/>
        <w:spacing w:before="240" w:beforeAutospacing="0" w:after="0" w:afterAutospacing="0" w:line="276" w:lineRule="auto"/>
        <w:ind w:left="720" w:hanging="720"/>
        <w:rPr>
          <w:rFonts w:asciiTheme="minorHAnsi" w:hAnsiTheme="minorHAnsi" w:cstheme="minorHAnsi"/>
          <w:sz w:val="22"/>
          <w:szCs w:val="22"/>
        </w:rPr>
      </w:pPr>
      <w:r w:rsidRPr="00613AE3">
        <w:rPr>
          <w:rFonts w:asciiTheme="minorHAnsi" w:hAnsiTheme="minorHAnsi" w:cstheme="minorHAnsi"/>
          <w:i/>
          <w:iCs/>
          <w:sz w:val="22"/>
          <w:szCs w:val="22"/>
        </w:rPr>
        <w:t>Sueldos para Consultor en México</w:t>
      </w:r>
      <w:r w:rsidRPr="00613AE3">
        <w:rPr>
          <w:rFonts w:asciiTheme="minorHAnsi" w:hAnsiTheme="minorHAnsi" w:cstheme="minorHAnsi"/>
          <w:sz w:val="22"/>
          <w:szCs w:val="22"/>
        </w:rPr>
        <w:t xml:space="preserve">. (2022, 8 mayo). </w:t>
      </w:r>
      <w:proofErr w:type="spellStart"/>
      <w:r w:rsidRPr="00613AE3">
        <w:rPr>
          <w:rFonts w:asciiTheme="minorHAnsi" w:hAnsiTheme="minorHAnsi" w:cstheme="minorHAnsi"/>
          <w:sz w:val="22"/>
          <w:szCs w:val="22"/>
        </w:rPr>
        <w:t>Glassdoor</w:t>
      </w:r>
      <w:proofErr w:type="spellEnd"/>
      <w:r w:rsidRPr="00613AE3">
        <w:rPr>
          <w:rFonts w:asciiTheme="minorHAnsi" w:hAnsiTheme="minorHAnsi" w:cstheme="minorHAnsi"/>
          <w:sz w:val="22"/>
          <w:szCs w:val="22"/>
        </w:rPr>
        <w:t>. https://www.glassdoor.com.mx/Sueldos/consultor-sueldo-SRCH_KO0,9.htm</w:t>
      </w:r>
    </w:p>
    <w:p w14:paraId="6CCBFAC0" w14:textId="77777777" w:rsidR="002F5C59" w:rsidRPr="00C27755" w:rsidRDefault="002F5C59" w:rsidP="00AF6E32">
      <w:pPr>
        <w:spacing w:before="240" w:line="276" w:lineRule="auto"/>
        <w:jc w:val="both"/>
      </w:pPr>
    </w:p>
    <w:sectPr w:rsidR="002F5C59" w:rsidRPr="00C27755" w:rsidSect="00BD1D3F">
      <w:type w:val="continuous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C0C65"/>
    <w:multiLevelType w:val="hybridMultilevel"/>
    <w:tmpl w:val="4E848D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A6BA7"/>
    <w:multiLevelType w:val="hybridMultilevel"/>
    <w:tmpl w:val="425426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3281E"/>
    <w:multiLevelType w:val="hybridMultilevel"/>
    <w:tmpl w:val="90C8AA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33E1E"/>
    <w:multiLevelType w:val="hybridMultilevel"/>
    <w:tmpl w:val="653071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21FC0"/>
    <w:multiLevelType w:val="hybridMultilevel"/>
    <w:tmpl w:val="AA10DD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674504">
    <w:abstractNumId w:val="2"/>
  </w:num>
  <w:num w:numId="2" w16cid:durableId="1138303080">
    <w:abstractNumId w:val="4"/>
  </w:num>
  <w:num w:numId="3" w16cid:durableId="2104062349">
    <w:abstractNumId w:val="0"/>
  </w:num>
  <w:num w:numId="4" w16cid:durableId="699085882">
    <w:abstractNumId w:val="3"/>
  </w:num>
  <w:num w:numId="5" w16cid:durableId="1135370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1E"/>
    <w:rsid w:val="0001058D"/>
    <w:rsid w:val="00016397"/>
    <w:rsid w:val="00154F92"/>
    <w:rsid w:val="001A669B"/>
    <w:rsid w:val="001D585A"/>
    <w:rsid w:val="00223127"/>
    <w:rsid w:val="0024594C"/>
    <w:rsid w:val="002562C8"/>
    <w:rsid w:val="002F5C59"/>
    <w:rsid w:val="003A75D6"/>
    <w:rsid w:val="003D754B"/>
    <w:rsid w:val="003D78A5"/>
    <w:rsid w:val="00427D9B"/>
    <w:rsid w:val="00436527"/>
    <w:rsid w:val="00450F23"/>
    <w:rsid w:val="00494275"/>
    <w:rsid w:val="004D5F94"/>
    <w:rsid w:val="00511645"/>
    <w:rsid w:val="00516815"/>
    <w:rsid w:val="005307F2"/>
    <w:rsid w:val="00613AE3"/>
    <w:rsid w:val="00624351"/>
    <w:rsid w:val="00634B17"/>
    <w:rsid w:val="0064630C"/>
    <w:rsid w:val="00654E6F"/>
    <w:rsid w:val="00677C81"/>
    <w:rsid w:val="0068113C"/>
    <w:rsid w:val="006978E4"/>
    <w:rsid w:val="006F3C94"/>
    <w:rsid w:val="00836995"/>
    <w:rsid w:val="008731F4"/>
    <w:rsid w:val="008C3538"/>
    <w:rsid w:val="008F0237"/>
    <w:rsid w:val="008F4582"/>
    <w:rsid w:val="00903DBD"/>
    <w:rsid w:val="0099703C"/>
    <w:rsid w:val="009A283C"/>
    <w:rsid w:val="009C5A71"/>
    <w:rsid w:val="009E2B9D"/>
    <w:rsid w:val="00A53E07"/>
    <w:rsid w:val="00A5616A"/>
    <w:rsid w:val="00A93A0B"/>
    <w:rsid w:val="00AC7FF8"/>
    <w:rsid w:val="00AD21A1"/>
    <w:rsid w:val="00AD5C0F"/>
    <w:rsid w:val="00AE00F1"/>
    <w:rsid w:val="00AF6E32"/>
    <w:rsid w:val="00B42938"/>
    <w:rsid w:val="00B514E9"/>
    <w:rsid w:val="00BD1D3F"/>
    <w:rsid w:val="00BD4C97"/>
    <w:rsid w:val="00C27755"/>
    <w:rsid w:val="00C3154F"/>
    <w:rsid w:val="00CC0D06"/>
    <w:rsid w:val="00CD1ECD"/>
    <w:rsid w:val="00D1194F"/>
    <w:rsid w:val="00D73F59"/>
    <w:rsid w:val="00DB301F"/>
    <w:rsid w:val="00DC30A7"/>
    <w:rsid w:val="00DD1F1E"/>
    <w:rsid w:val="00E3739D"/>
    <w:rsid w:val="00E86D98"/>
    <w:rsid w:val="00EB5AD2"/>
    <w:rsid w:val="00FB36B0"/>
    <w:rsid w:val="00FD1C3F"/>
    <w:rsid w:val="00FF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8B93"/>
  <w15:chartTrackingRefBased/>
  <w15:docId w15:val="{9725AAAA-8A73-4C9E-88BF-0DADBABE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39D"/>
  </w:style>
  <w:style w:type="paragraph" w:styleId="Ttulo1">
    <w:name w:val="heading 1"/>
    <w:basedOn w:val="Normal"/>
    <w:next w:val="Normal"/>
    <w:link w:val="Ttulo1Car"/>
    <w:uiPriority w:val="9"/>
    <w:qFormat/>
    <w:rsid w:val="00681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77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113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81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unhideWhenUsed/>
    <w:rsid w:val="00D1194F"/>
    <w:pPr>
      <w:spacing w:after="0" w:line="240" w:lineRule="auto"/>
      <w:ind w:left="220" w:hanging="220"/>
    </w:pPr>
  </w:style>
  <w:style w:type="character" w:styleId="Hipervnculo">
    <w:name w:val="Hyperlink"/>
    <w:basedOn w:val="Fuentedeprrafopredeter"/>
    <w:uiPriority w:val="99"/>
    <w:unhideWhenUsed/>
    <w:rsid w:val="00450F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0F23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C277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AF6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BD1D3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BD1D3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BD1D3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13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9ABAD-B61A-4AAB-A63D-4F4CBDF1D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693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Froylan Colin Santos</dc:creator>
  <cp:keywords/>
  <dc:description/>
  <cp:lastModifiedBy>KARLA ANDREA NAJERA NOYOLA</cp:lastModifiedBy>
  <cp:revision>35</cp:revision>
  <dcterms:created xsi:type="dcterms:W3CDTF">2022-03-12T21:42:00Z</dcterms:created>
  <dcterms:modified xsi:type="dcterms:W3CDTF">2022-05-11T13:23:00Z</dcterms:modified>
</cp:coreProperties>
</file>