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0"/>
        </w:rPr>
        <w:t>佛 山 大 学</w:t>
      </w:r>
    </w:p>
    <w:p>
      <w:pPr>
        <w:jc w:val="center"/>
      </w:pPr>
      <w:r>
        <w:rPr>
          <w:rFonts w:ascii="黑体" w:hAnsi="黑体" w:eastAsia="黑体"/>
          <w:b/>
          <w:i w:val="0"/>
          <w:sz w:val="48"/>
        </w:rPr>
        <w:t>实   验   报   告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课程名称：软件工程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实验项目：实验四  架构设计与UI设计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项目名称：碳迹同行 Agent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专业班级：[待填写]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姓名：[待填写]    、    [待填写]    、    [待填写]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指导教师：张友红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成 绩：[待填写]            日 期：[待填写]</w:t>
      </w:r>
    </w:p>
    <w:p>
      <w:r>
        <w:br w:type="page"/>
      </w:r>
    </w:p>
    <w:p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4"/>
        </w:rPr>
        <w:t>深化架构理解：掌握从软件需求到高层次系统设计的转化方法，能够根据项目特征选择合适的架构风格，并用规范的图表与语言进行描述。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4"/>
        </w:rPr>
        <w:t>实践UI设计：聚焦核心业务功能，开展以用户为中心（User-Centered）的界面设计，掌握从概念到原型的设计流程与工具。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4"/>
        </w:rPr>
        <w:t>提升设计表达：培养将设计思想规范、清晰、完整地文档化的能力，形成可供评审、沟通与后续开发的设计蓝图。</w:t>
      </w:r>
    </w:p>
    <w:p>
      <w:r>
        <w:rPr>
          <w:rFonts w:ascii="黑体" w:hAnsi="黑体" w:eastAsia="黑体"/>
          <w:b/>
          <w:i w:val="0"/>
          <w:sz w:val="30"/>
        </w:rPr>
        <w:t>二、实验环境与工具</w:t>
      </w:r>
    </w:p>
    <w:p>
      <w:r>
        <w:rPr>
          <w:rFonts w:ascii="黑体" w:hAnsi="黑体" w:eastAsia="黑体"/>
          <w:b/>
          <w:i w:val="0"/>
          <w:sz w:val="24"/>
        </w:rPr>
        <w:t>（1）硬件环境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计算机配置：[填写CPU/内存/硬盘等配置]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填写内容：12th Gen Intel(R) Core(TM) i7-12700H / 16GB 内存 / 825GB SSD（C盘可用约176GB）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操作系统：[Windows/macOS/Linux]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填写内容：Microsoft Windows 11 家庭中文版（64-bit，10.0.26200）</w:t>
      </w:r>
    </w:p>
    <w:p>
      <w:r>
        <w:rPr>
          <w:rFonts w:ascii="黑体" w:hAnsi="黑体" w:eastAsia="黑体"/>
          <w:b/>
          <w:i w:val="0"/>
          <w:sz w:val="24"/>
        </w:rPr>
        <w:t>（2）软件工具清单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工具类别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工具名称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版本号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用途说明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架构设计工具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Mermaid（标准图元素）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10.x/语法版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绘制系统整体架构图、流程图和用户流程图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UI设计工具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SVG + Python 生成稿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自定义脚本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生成核心页面线框图与高保真设计稿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文档工具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WPS Office / Word 兼容文档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12.8.2.17838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撰写与导出实验报告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协作工具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Git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本地环境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管理作业材料与项目版本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AI辅助工具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Codex / ChatGPT 类大模型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GPT-5 系列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辅助结构梳理、文档撰写与设计生成</w:t>
            </w:r>
          </w:p>
        </w:tc>
      </w:tr>
    </w:tbl>
    <w:p/>
    <w:p>
      <w:r>
        <w:rPr>
          <w:rFonts w:ascii="黑体" w:hAnsi="黑体" w:eastAsia="黑体"/>
          <w:b/>
          <w:i w:val="0"/>
          <w:sz w:val="30"/>
        </w:rPr>
        <w:t>三、实验任务</w:t>
      </w:r>
    </w:p>
    <w:p>
      <w:r>
        <w:rPr>
          <w:rFonts w:ascii="黑体" w:hAnsi="黑体" w:eastAsia="黑体"/>
          <w:b/>
          <w:i w:val="0"/>
          <w:sz w:val="24"/>
        </w:rPr>
        <w:t>任务一：系统架构设计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目标：定义系统的顶层结构，明确各组成部分的职责与协作关系。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要求：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设计图表：绘制能够清晰表达系统整体结构的图表。类型不限（如组件图、部署图、分层结构图、模块图等），但必须能展示系统中的主要构成单元、每个单元的角色/职责以及单元间的交互关系。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设计描述：撰写详细的自然语言描述，对上述图表进行解释。内容需包括：架构决策理由、图表详解、技术考量，并结合项目的性能、扩展性、可维护性和技术栈需求进行分析。</w:t>
      </w:r>
    </w:p>
    <w:p>
      <w:r>
        <w:rPr>
          <w:rFonts w:ascii="黑体" w:hAnsi="黑体" w:eastAsia="黑体"/>
          <w:b/>
          <w:i w:val="0"/>
          <w:sz w:val="24"/>
        </w:rPr>
        <w:t>任务二：核心功能用户界面设计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目标：针对系统最具特色的业务功能，完成其用户界面的设计。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要求：设计范围仅针对核心业务功能界面；无需设计“用户登录”“注册”“通用个人设置页”等常见页面；产出形式包含设计稿、设计文档，并鼓励提供可交互原型。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本报告围绕上述两项任务，选择“碳迹同行 Agent”项目中的首页、日志打卡、碳报告和小碳问答四个核心页面展开设计，并同步补齐系统架构与交互流程说明。</w:t>
      </w:r>
    </w:p>
    <w:p>
      <w:r>
        <w:rPr>
          <w:rFonts w:ascii="黑体" w:hAnsi="黑体" w:eastAsia="黑体"/>
          <w:b/>
          <w:i w:val="0"/>
          <w:sz w:val="30"/>
        </w:rPr>
        <w:t>四、实验步骤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建议实验周期为1周，各小组可参照以下阶段推进：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阶段</w:t>
            </w:r>
          </w:p>
        </w:tc>
        <w:tc>
          <w:tcPr>
            <w:tcW w:type="dxa" w:w="130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建议时间</w:t>
            </w:r>
          </w:p>
        </w:tc>
        <w:tc>
          <w:tcPr>
            <w:tcW w:type="dxa" w:w="396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主要工作内容</w:t>
            </w:r>
          </w:p>
        </w:tc>
        <w:tc>
          <w:tcPr>
            <w:tcW w:type="dxa" w:w="266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预期产出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第一阶段：架构设计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第1-2天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讨论系统边界、确定分层架构与关键技术栈；绘制架构草图并整理正式图表；撰写架构设计说明。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系统架构图；架构设计说明文档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第二阶段：UI设计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第2-3天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确定4个核心页面；梳理用户流程与界面布局；完成线框图和高保真设计稿。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核心功能界面设计图集；交互说明文档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第三阶段：整合与提交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周末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将架构设计、UI设计、流程图和报告整合为一份结构清晰的实验报告，并检查导出与命名。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完整实验报告（Word/PDF格式）</w:t>
            </w:r>
          </w:p>
        </w:tc>
      </w:tr>
    </w:tbl>
    <w:p/>
    <w:p>
      <w:r>
        <w:rPr>
          <w:rFonts w:ascii="黑体" w:hAnsi="黑体" w:eastAsia="黑体"/>
          <w:b/>
          <w:i w:val="0"/>
          <w:sz w:val="30"/>
        </w:rPr>
        <w:t>五、实验报告提交规范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（1）文件格式：提交一份PDF文档，命名为“SE_Exp04项目名称组长姓名.pdf”。</w:t>
      </w:r>
    </w:p>
    <w:p>
      <w:r>
        <w:rPr>
          <w:rFonts w:ascii="黑体" w:hAnsi="黑体" w:eastAsia="黑体"/>
          <w:b/>
          <w:i w:val="0"/>
          <w:sz w:val="24"/>
        </w:rPr>
        <w:t>（2）报告内容结构：</w:t>
      </w:r>
    </w:p>
    <w:p>
      <w:r>
        <w:rPr>
          <w:rFonts w:ascii="黑体" w:hAnsi="黑体" w:eastAsia="黑体"/>
          <w:b/>
          <w:i w:val="0"/>
          <w:sz w:val="24"/>
        </w:rPr>
        <w:t>1 项目背景与需求分析</w:t>
      </w:r>
    </w:p>
    <w:p>
      <w:r>
        <w:rPr>
          <w:rFonts w:ascii="宋体" w:hAnsi="宋体" w:eastAsia="宋体"/>
          <w:b/>
          <w:i w:val="0"/>
          <w:sz w:val="24"/>
        </w:rPr>
        <w:t>项目名称：</w:t>
      </w:r>
      <w:r>
        <w:rPr>
          <w:rFonts w:ascii="宋体" w:hAnsi="宋体" w:eastAsia="宋体"/>
          <w:b w:val="0"/>
          <w:i w:val="0"/>
          <w:sz w:val="24"/>
        </w:rPr>
        <w:t>[填写你的项目名称，如：校园二手交易平台]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填写内容：碳迹同行 Agent</w:t>
      </w:r>
    </w:p>
    <w:p>
      <w:r>
        <w:rPr>
          <w:rFonts w:ascii="宋体" w:hAnsi="宋体" w:eastAsia="宋体"/>
          <w:b/>
          <w:i w:val="0"/>
          <w:sz w:val="24"/>
        </w:rPr>
        <w:t>项目简介：</w:t>
      </w:r>
      <w:r>
        <w:rPr>
          <w:rFonts w:ascii="宋体" w:hAnsi="宋体" w:eastAsia="宋体"/>
          <w:b w:val="0"/>
          <w:i w:val="0"/>
          <w:sz w:val="24"/>
        </w:rPr>
        <w:t>[简要描述项目背景、目标用户、核心功能，200字以内]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填写内容：碳迹同行 Agent 是一个面向校园低碳生活场景的微信小程序项目，通过低碳行为打卡、积分激励、周报反馈和 AI 问答，帮助高校学生更方便地践行绿色生活方式，并形成“记录—激励—反馈—答疑”的业务闭环。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核心功能模块：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5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模块名称</w:t>
            </w:r>
          </w:p>
        </w:tc>
        <w:tc>
          <w:tcPr>
            <w:tcW w:type="dxa" w:w="5386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功能描述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优先级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首页看板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展示积分、减碳成果、挑战入口与近期成就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日志打卡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记录低碳行为并累计积分与减碳量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碳报告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展示周报指标、趋势图和最佳减碳日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小碳问答 Agent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回答积分规则、行为打卡、商城兑换和合规问题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广场互助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展示教材流转、闲置交换和互助认领信息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积分商城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用积分兑换校园权益或绿色商品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</w:t>
            </w:r>
          </w:p>
        </w:tc>
      </w:tr>
    </w:tbl>
    <w:p/>
    <w:p>
      <w:r>
        <w:rPr>
          <w:rFonts w:ascii="黑体" w:hAnsi="黑体" w:eastAsia="黑体"/>
          <w:b/>
          <w:i w:val="0"/>
          <w:sz w:val="24"/>
        </w:rPr>
        <w:t>2 架构设计决策</w:t>
      </w:r>
    </w:p>
    <w:p>
      <w:r>
        <w:rPr>
          <w:rFonts w:ascii="黑体" w:hAnsi="黑体" w:eastAsia="黑体"/>
          <w:b/>
          <w:i w:val="0"/>
          <w:sz w:val="24"/>
        </w:rPr>
        <w:t>2.1 架构风格选择</w:t>
      </w:r>
    </w:p>
    <w:p>
      <w:r>
        <w:rPr>
          <w:rFonts w:ascii="宋体" w:hAnsi="宋体" w:eastAsia="宋体"/>
          <w:b/>
          <w:i w:val="0"/>
          <w:sz w:val="24"/>
        </w:rPr>
        <w:t>选择的架构风格：</w:t>
      </w:r>
      <w:r>
        <w:rPr>
          <w:rFonts w:ascii="宋体" w:hAnsi="宋体" w:eastAsia="宋体"/>
          <w:b w:val="0"/>
          <w:i w:val="0"/>
          <w:sz w:val="24"/>
        </w:rPr>
        <w:t>[单体架构/微服务架构/分层架构/事件驱动架构等]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填写内容：分层架构</w:t>
      </w:r>
    </w:p>
    <w:p>
      <w:pPr>
        <w:ind w:firstLine="420"/>
      </w:pPr>
      <w:r>
        <w:rPr>
          <w:rFonts w:ascii="黑体" w:hAnsi="黑体" w:eastAsia="黑体"/>
          <w:b/>
          <w:i w:val="0"/>
          <w:sz w:val="24"/>
        </w:rPr>
        <w:t>决策理由：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性能考量：[说明性能方面的考虑]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填写内容：当前项目接口规模适中，以查询、行为提交和单轮问答为主，采用单体分层架构可减少服务间通信开销，适合课程实验和校园应用初期。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扩展性需求：[说明未来扩展计划]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填写内容：虽然当前为单体后端，但已按路由、控制器、服务、知识检索进行职责拆分，后续可将 Agent、商城和广场互助模块独立扩展。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团队技术栈：[说明团队熟悉的技术]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填写内容：项目基于微信小程序原生开发、Node.js、Express、MySQL 和 Markdown 知识库，技术路线清晰、学习成本低。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成本预算：[说明开发与运维成本考虑]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填写内容：课程项目规模有限，传统部署和轻量检索方案可显著降低环境搭建与维护成本。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其他因素：[如安全性、维护性等]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填写内容：分层结构边界清晰、便于文档表达和后续维护；MySQL 不可用时自动回退 Mock，可提高联调与演示稳定性。</w:t>
      </w:r>
    </w:p>
    <w:p>
      <w:r>
        <w:rPr>
          <w:rFonts w:ascii="黑体" w:hAnsi="黑体" w:eastAsia="黑体"/>
          <w:b/>
          <w:i w:val="0"/>
          <w:sz w:val="24"/>
        </w:rPr>
        <w:t>2.2 技术选型说明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技术层级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选型方案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备选方案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选择理由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前端框架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微信小程序原生（WXML/WXSS/TS）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Vue3/React/Angular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目标平台即微信小程序，原生方案适配性最好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后端框架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Node.js + Express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Spring Boot/Django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当前项目已采用 Express，适合轻量 REST API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MySQL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PostgreSQL/MongoDB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结构化关系明确，适合用户、积分、订单和行为记录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缓存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无（当前阶段）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Redis/Memcached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课程项目规模较小，无需额外中间件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消息队列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无（当前阶段）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RabbitMQ/Kafka/RocketMQ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当前交互以同步请求为主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搜索引擎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无（当前阶段）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Elasticsearch/无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知识检索规模较小，Markdown + 关键词即可支撑演示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部署方式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传统部署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Docker/K8s/传统部署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实验环境下部署简单，便于调试与展示</w:t>
            </w:r>
          </w:p>
        </w:tc>
      </w:tr>
    </w:tbl>
    <w:p/>
    <w:p>
      <w:r>
        <w:rPr>
          <w:rFonts w:ascii="黑体" w:hAnsi="黑体" w:eastAsia="黑体"/>
          <w:b/>
          <w:i w:val="0"/>
          <w:sz w:val="24"/>
        </w:rPr>
        <w:t>3 架构图表</w:t>
      </w:r>
    </w:p>
    <w:p>
      <w:r>
        <w:rPr>
          <w:rFonts w:ascii="黑体" w:hAnsi="黑体" w:eastAsia="黑体"/>
          <w:b/>
          <w:i w:val="0"/>
          <w:sz w:val="24"/>
        </w:rPr>
        <w:t>3.1 系统整体架构图</w:t>
      </w:r>
    </w:p>
    <w:p>
      <w:r>
        <w:rPr>
          <w:rFonts w:ascii="宋体" w:hAnsi="宋体" w:eastAsia="宋体"/>
          <w:b/>
          <w:i w:val="0"/>
          <w:sz w:val="24"/>
        </w:rPr>
        <w:t>图表类型：</w:t>
      </w:r>
      <w:r>
        <w:rPr>
          <w:rFonts w:ascii="宋体" w:hAnsi="宋体" w:eastAsia="宋体"/>
          <w:b w:val="0"/>
          <w:i w:val="0"/>
          <w:sz w:val="24"/>
        </w:rPr>
        <w:t>[组件图/部署图/分层图]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填写内容：分层组件图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图表文件：[贴入架构图]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4"/>
        </w:rPr>
        <w:t>图表说明：</w:t>
      </w:r>
      <w:r>
        <w:rPr>
          <w:rFonts w:ascii="宋体" w:hAnsi="宋体" w:eastAsia="宋体"/>
          <w:b w:val="0"/>
          <w:i w:val="0"/>
          <w:sz w:val="24"/>
        </w:rPr>
        <w:t>[对架构图的整体说明，100字以内]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填写内容：系统由微信小程序前端、Express 接口服务、业务服务层、MySQL/Mock 双数据源以及本地知识库与模型服务共同组成，形成一个适合校园低碳场景的轻量分层架构。</w:t>
      </w:r>
    </w:p>
    <w:p>
      <w:r>
        <w:rPr>
          <w:rFonts w:ascii="黑体" w:hAnsi="黑体" w:eastAsia="黑体"/>
          <w:b/>
          <w:i w:val="0"/>
          <w:sz w:val="24"/>
        </w:rPr>
        <w:t>3.2 核心业务流程图</w:t>
      </w:r>
    </w:p>
    <w:p>
      <w:r>
        <w:rPr>
          <w:rFonts w:ascii="宋体" w:hAnsi="宋体" w:eastAsia="宋体"/>
          <w:b/>
          <w:i w:val="0"/>
          <w:sz w:val="24"/>
        </w:rPr>
        <w:t>业务场景：</w:t>
      </w:r>
      <w:r>
        <w:rPr>
          <w:rFonts w:ascii="宋体" w:hAnsi="宋体" w:eastAsia="宋体"/>
          <w:b w:val="0"/>
          <w:i w:val="0"/>
          <w:sz w:val="24"/>
        </w:rPr>
        <w:t>[如：用户下单流程/商品发布流程]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填写内容：低碳行为打卡—积分累计—周报生成—Agent 解读</w:t>
      </w:r>
    </w:p>
    <w:p>
      <w:r>
        <w:rPr>
          <w:rFonts w:ascii="宋体" w:hAnsi="宋体" w:eastAsia="宋体"/>
          <w:b/>
          <w:i w:val="0"/>
          <w:sz w:val="24"/>
        </w:rPr>
        <w:t>图表类型：</w:t>
      </w:r>
      <w:r>
        <w:rPr>
          <w:rFonts w:ascii="宋体" w:hAnsi="宋体" w:eastAsia="宋体"/>
          <w:b w:val="0"/>
          <w:i w:val="0"/>
          <w:sz w:val="24"/>
        </w:rPr>
        <w:t>[流程图/时序图/活动图]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填写内容：流程图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图表文件：[贴入流程图]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busines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4"/>
        </w:rPr>
        <w:t>流程说明：</w:t>
      </w:r>
      <w:r>
        <w:rPr>
          <w:rFonts w:ascii="宋体" w:hAnsi="宋体" w:eastAsia="宋体"/>
          <w:b w:val="0"/>
          <w:i w:val="0"/>
          <w:sz w:val="24"/>
        </w:rPr>
        <w:t>1. 步骤1：[描述] 2. 步骤2：[描述] 3. 步骤3：[描述] …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用户从首页进入日志打卡页。2. 用户选择具体低碳行为并提交。3. 后端根据数据源状态写入 MySQL 或回退 Mock。4. 报告页聚合近 7 天记录生成周报。5. 用户进入 Agent 页面获取智能解读。</w:t>
      </w:r>
    </w:p>
    <w:p>
      <w:r>
        <w:rPr>
          <w:rFonts w:ascii="黑体" w:hAnsi="黑体" w:eastAsia="黑体"/>
          <w:b/>
          <w:i w:val="0"/>
          <w:sz w:val="24"/>
        </w:rPr>
        <w:t>4 架构详细说明</w:t>
      </w:r>
    </w:p>
    <w:p>
      <w:r>
        <w:rPr>
          <w:rFonts w:ascii="黑体" w:hAnsi="黑体" w:eastAsia="黑体"/>
          <w:b/>
          <w:i w:val="0"/>
          <w:sz w:val="24"/>
        </w:rPr>
        <w:t>4.1 组件职责定义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组件名称</w:t>
            </w:r>
          </w:p>
        </w:tc>
        <w:tc>
          <w:tcPr>
            <w:tcW w:type="dxa" w:w="130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所属层级</w:t>
            </w:r>
          </w:p>
        </w:tc>
        <w:tc>
          <w:tcPr>
            <w:tcW w:type="dxa" w:w="396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核心职责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关键接口/方法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miniapp/pages/home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展示首页概览、积分、挑战入口和快捷导航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loadHomeData / recordNow / openVoiceAssistant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miniapp/pages/log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提供行为打卡交互、提交行为并反馈奖励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loadBehaviorCatalog / selectBehavior / showRewardToast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miniapp/pages/report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展示周报指标、趋势图和 Agent 入口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loadReportData / buildTrendBars / openAgent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miniapp/pages/agent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展示对话流、建议问题和输入区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sendMessage / tapSuggestion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server/src/routes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网关/接口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拆分 REST 路由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/users /behaviors /reports /agent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appDataService.js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服务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统一处理用户、积分、行为、商品、周报相关逻辑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getCurrentUser / submitBehavior / getWeeklyOverview / redeemProduct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agentService.js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服务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组织 prompt、调用模型、返回建议追问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chat / buildMessages / buildSuggestions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knowledgeService.js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数据/知识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检索 Markdown 知识片段并拼接到 prompt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retrieveRelevantChunks / formatChunksForPrompt</w:t>
            </w:r>
          </w:p>
        </w:tc>
      </w:tr>
    </w:tbl>
    <w:p/>
    <w:p>
      <w:r>
        <w:rPr>
          <w:rFonts w:ascii="黑体" w:hAnsi="黑体" w:eastAsia="黑体"/>
          <w:b/>
          <w:i w:val="0"/>
          <w:sz w:val="24"/>
        </w:rPr>
        <w:t>4.2 组件交互关系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交互场景1：[如：用户登录]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填写内容：低碳行为打卡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调用链：日志打卡页 → utils/request → POST /api/behaviors → behaviorController → appDataService.submitBehavior() → MySQL / mockStore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协议：[RESTful/gRPC/WebSocket等]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填写内容：RESTful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数据格式：[JSON/Protobuf/XML]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填写内容：JSON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交互场景2：[如：商品搜索]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填写内容：周报查看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调用链：报告页 → GET /api/reports/weekly-overview → reportController → appDataService.getWeeklyOverview() → MySQL / mockStore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协议：RESTful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数据格式：JSON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交互场景3：Agent 问答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调用链：Agent 页 → POST /api/agent/chat → agentController → agentService.chat() → knowledgeService.retrieveRelevantChunks() → OpenAI 兼容 API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协议：RESTful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- 数据格式：JSON</w:t>
      </w:r>
    </w:p>
    <w:p>
      <w:r>
        <w:rPr>
          <w:rFonts w:ascii="黑体" w:hAnsi="黑体" w:eastAsia="黑体"/>
          <w:b/>
          <w:i w:val="0"/>
          <w:sz w:val="24"/>
        </w:rPr>
        <w:t>5 UI视觉设计</w:t>
      </w:r>
    </w:p>
    <w:p>
      <w:r>
        <w:rPr>
          <w:rFonts w:ascii="黑体" w:hAnsi="黑体" w:eastAsia="黑体"/>
          <w:b/>
          <w:i w:val="0"/>
          <w:sz w:val="24"/>
        </w:rPr>
        <w:t>5.1 设计范围界定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核心设计页面（必须包含）：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页面名称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页面类型</w:t>
            </w:r>
          </w:p>
        </w:tc>
        <w:tc>
          <w:tcPr>
            <w:tcW w:type="dxa" w:w="45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设计重点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优先级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首页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看板/入口页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数据概览、功能导航、AI 引导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日志打卡页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行为操作页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快速记录、即时反馈、低认知负担交互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碳报告页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数据分析页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指标卡片、趋势展示、报告解读入口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小碳问答页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对话页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消息层级、建议问题、输入区可用性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高</w:t>
            </w:r>
          </w:p>
        </w:tc>
      </w:tr>
    </w:tbl>
    <w:p/>
    <w:p>
      <w:r>
        <w:rPr>
          <w:rFonts w:ascii="黑体" w:hAnsi="黑体" w:eastAsia="黑体"/>
          <w:b/>
          <w:i w:val="0"/>
          <w:sz w:val="24"/>
        </w:rPr>
        <w:t>5.2.1 页面一：[页面名称，如：商品首页]</w:t>
      </w:r>
    </w:p>
    <w:p>
      <w:r>
        <w:rPr>
          <w:rFonts w:ascii="宋体" w:hAnsi="宋体" w:eastAsia="宋体"/>
          <w:b/>
          <w:i w:val="0"/>
          <w:sz w:val="24"/>
        </w:rPr>
        <w:t>页面定位：</w:t>
      </w:r>
      <w:r>
        <w:rPr>
          <w:rFonts w:ascii="宋体" w:hAnsi="宋体" w:eastAsia="宋体"/>
          <w:b w:val="0"/>
          <w:i w:val="0"/>
          <w:sz w:val="24"/>
        </w:rPr>
        <w:t>[描述页面在系统中的定位和核心功能]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填写内容：作为系统主入口，展示积分、减碳成果、挑战入口、近期成就和 AI 引导信息。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线框图（Wireframe）：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[在此处贴入线框图，或用ASCII绘制简单布局]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高保真设计稿：[贴入高保真设计图]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首页线框图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首页高保真设计稿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8630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wirefr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86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9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mocku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9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页面元素说明：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元素类型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位置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交互说明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品牌栏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顶部栏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展示品牌与通知入口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强化应用识别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积分环形区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首屏中心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展示积分、完成度与趋势信息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首页视觉中心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AI 建议卡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对话卡片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首屏下方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点击“马上记录”跳转日志页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强化 Agent 引导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快捷功能区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导航卡片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点击跳转不同业务模块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缩短任务路径</w:t>
            </w:r>
          </w:p>
        </w:tc>
      </w:tr>
    </w:tbl>
    <w:p/>
    <w:p>
      <w:r>
        <w:rPr>
          <w:rFonts w:ascii="宋体" w:hAnsi="宋体" w:eastAsia="宋体"/>
          <w:b/>
          <w:i w:val="0"/>
          <w:sz w:val="24"/>
        </w:rPr>
        <w:t>交互逻辑：</w:t>
      </w:r>
      <w:r>
        <w:rPr>
          <w:rFonts w:ascii="宋体" w:hAnsi="宋体" w:eastAsia="宋体"/>
          <w:b w:val="0"/>
          <w:i w:val="0"/>
          <w:sz w:val="24"/>
        </w:rPr>
        <w:t>1. 进入页面：[加载逻辑/数据获取] 2. 点击[元素]：[触发动作/页面跳转] 3. 下拉刷新：[交互效果/数据更新] 4. 上滑加载：[分页加载逻辑] 5. 异常状态：[空状态/错误状态显示]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进入页面：自动并行请求用户信息、积分账户与周报概览。2. 点击“马上记录”：跳转到日志打卡页。3. 下拉刷新：重新请求首页数据并更新概览。4. 异常状态：接口失败时通过 Toast 提示“首页数据加载失败”。</w:t>
      </w:r>
    </w:p>
    <w:p>
      <w:r>
        <w:rPr>
          <w:rFonts w:ascii="黑体" w:hAnsi="黑体" w:eastAsia="黑体"/>
          <w:b/>
          <w:i w:val="0"/>
          <w:sz w:val="24"/>
        </w:rPr>
        <w:t>5.2.2 页面二：[页面名称，如：商品详情页]</w:t>
      </w:r>
    </w:p>
    <w:p>
      <w:r>
        <w:rPr>
          <w:rFonts w:ascii="宋体" w:hAnsi="宋体" w:eastAsia="宋体"/>
          <w:b/>
          <w:i w:val="0"/>
          <w:sz w:val="24"/>
        </w:rPr>
        <w:t>页面定位：</w:t>
      </w:r>
      <w:r>
        <w:rPr>
          <w:rFonts w:ascii="宋体" w:hAnsi="宋体" w:eastAsia="宋体"/>
          <w:b w:val="0"/>
          <w:i w:val="0"/>
          <w:sz w:val="24"/>
        </w:rPr>
        <w:t>[描述页面在系统中的定位和核心功能]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填写内容：作为系统核心业务页面，支持选择低碳行为并即时反馈积分和减碳结果。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线框图（Wireframe）：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[在此处贴入线框图，或用ASCII绘制简单布局]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高保真设计稿：[贴入高保真设计图]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日志打卡页线框图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日志打卡页高保真设计稿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8630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-wirefr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86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90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-mocku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9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页面元素说明：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元素类型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位置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交互说明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页面标题区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说明区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提示页面目标与示例输入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降低理解门槛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AI 圆球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视觉装饰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中部上方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强化智能助手存在感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品牌化视觉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语音按钮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主操作按钮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点击后显示下一步接入提示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为后续扩展预留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奖励 Toast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浮层反馈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顶部浮层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成功后显示积分与减碳奖励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强化即时反馈</w:t>
            </w:r>
          </w:p>
        </w:tc>
      </w:tr>
    </w:tbl>
    <w:p/>
    <w:p>
      <w:r>
        <w:rPr>
          <w:rFonts w:ascii="宋体" w:hAnsi="宋体" w:eastAsia="宋体"/>
          <w:b/>
          <w:i w:val="0"/>
          <w:sz w:val="24"/>
        </w:rPr>
        <w:t>交互逻辑：</w:t>
      </w:r>
      <w:r>
        <w:rPr>
          <w:rFonts w:ascii="宋体" w:hAnsi="宋体" w:eastAsia="宋体"/>
          <w:b w:val="0"/>
          <w:i w:val="0"/>
          <w:sz w:val="24"/>
        </w:rPr>
        <w:t>1. 进入页面：[加载逻辑/数据获取] 2. 点击[元素]：[触发动作/页面跳转] 3. 下拉刷新：[交互效果/数据更新] 4. 上滑加载：[分页加载逻辑] 5. 异常状态：[空状态/错误状态显示]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进入页面：请求行为目录。2. 点击行为卡片：发送 POST /api/behaviors 请求。3. 提交成功：弹出奖励 Toast。4. 点击“小碳问答”：跳转到 Agent 页。5. 异常状态：提交失败时提示“提交失败，请稍后再试”。</w:t>
      </w:r>
    </w:p>
    <w:p>
      <w:r>
        <w:rPr>
          <w:rFonts w:ascii="黑体" w:hAnsi="黑体" w:eastAsia="黑体"/>
          <w:b/>
          <w:i w:val="0"/>
          <w:sz w:val="24"/>
        </w:rPr>
        <w:t>5.2.3 页面三：[页面名称，如：发布商品页]</w:t>
      </w:r>
    </w:p>
    <w:p>
      <w:r>
        <w:rPr>
          <w:rFonts w:ascii="宋体" w:hAnsi="宋体" w:eastAsia="宋体"/>
          <w:b/>
          <w:i w:val="0"/>
          <w:sz w:val="24"/>
        </w:rPr>
        <w:t>页面定位：</w:t>
      </w:r>
      <w:r>
        <w:rPr>
          <w:rFonts w:ascii="宋体" w:hAnsi="宋体" w:eastAsia="宋体"/>
          <w:b w:val="0"/>
          <w:i w:val="0"/>
          <w:sz w:val="24"/>
        </w:rPr>
        <w:t>[描述页面在系统中的定位和核心功能]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填写内容：用于展示近 7 天的减碳表现、积分增长与行为次数，并支持进一步解读报告。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线框图（Wireframe）：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[在此处贴入线框图，或用ASCII绘制简单布局]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高保真设计稿：[贴入高保真设计图]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碳报告页线框图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碳报告页高保真设计稿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86307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86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90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mocku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9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页面元素说明：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元素类型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位置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交互说明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周报主卡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核心数据卡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展示本周总减碳量与变化趋势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报告主视觉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指标卡片组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展示减碳、积分和行为次数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结构化呈现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趋势柱状图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图表区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中下部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展示最近 5 天减碳趋势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数据分析核心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Agent 解读卡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跳转卡片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下部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点击进入问答页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数据分析延展</w:t>
            </w:r>
          </w:p>
        </w:tc>
      </w:tr>
    </w:tbl>
    <w:p/>
    <w:p>
      <w:r>
        <w:rPr>
          <w:rFonts w:ascii="宋体" w:hAnsi="宋体" w:eastAsia="宋体"/>
          <w:b/>
          <w:i w:val="0"/>
          <w:sz w:val="24"/>
        </w:rPr>
        <w:t>交互逻辑：</w:t>
      </w:r>
      <w:r>
        <w:rPr>
          <w:rFonts w:ascii="宋体" w:hAnsi="宋体" w:eastAsia="宋体"/>
          <w:b w:val="0"/>
          <w:i w:val="0"/>
          <w:sz w:val="24"/>
        </w:rPr>
        <w:t>1. 进入页面：[加载逻辑/数据获取] 2. 点击[元素]：[触发动作/页面跳转] 3. 下拉刷新：[交互效果/数据更新] 4. 上滑加载：[分页加载逻辑] 5. 异常状态：[空状态/错误状态显示]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进入页面：请求周报接口。2. 下拉刷新：重新请求最新周报数据。3. 点击“让小碳解读报告”：跳转到 Agent 页。4. 点击“生成分享海报”：当前提示“下一步接入”。5. 异常状态：接口失败时提示“报告数据加载失败”。</w:t>
      </w:r>
    </w:p>
    <w:p>
      <w:r>
        <w:rPr>
          <w:rFonts w:ascii="黑体" w:hAnsi="黑体" w:eastAsia="黑体"/>
          <w:b/>
          <w:i w:val="0"/>
          <w:sz w:val="24"/>
        </w:rPr>
        <w:t>5.2.4 页面四：[页面名称，如：AI问答页]</w:t>
      </w:r>
    </w:p>
    <w:p>
      <w:r>
        <w:rPr>
          <w:rFonts w:ascii="宋体" w:hAnsi="宋体" w:eastAsia="宋体"/>
          <w:b/>
          <w:i w:val="0"/>
          <w:sz w:val="24"/>
        </w:rPr>
        <w:t>页面定位：</w:t>
      </w:r>
      <w:r>
        <w:rPr>
          <w:rFonts w:ascii="宋体" w:hAnsi="宋体" w:eastAsia="宋体"/>
          <w:b w:val="0"/>
          <w:i w:val="0"/>
          <w:sz w:val="24"/>
        </w:rPr>
        <w:t>[描述页面在系统中的定位和核心功能]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填写内容：作为项目特色页面，提供与积分规则、低碳知识、商城兑换和隐私合规相关的对话式问答体验。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线框图（Wireframe）：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[在此处贴入线框图，或用ASCII绘制简单布局]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高保真设计稿：[贴入高保真设计图]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小碳问答页线框图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小碳问答页高保真设计稿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86307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t-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86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90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t-mocku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9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页面元素说明：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元素名称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元素类型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位置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交互说明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2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返回按钮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图标按钮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顶部左侧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返回上一页，失败时回到首页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保证路径可逆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欢迎提示卡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信息卡片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顶部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说明问答能力范围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新手引导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消息列表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对话容器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中部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展示用户消息与助手消息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核心内容区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输入框与发送按钮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表单输入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底部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输入文本后发送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2"/>
              </w:rPr>
              <w:t>交互闭环</w:t>
            </w:r>
          </w:p>
        </w:tc>
      </w:tr>
    </w:tbl>
    <w:p/>
    <w:p>
      <w:r>
        <w:rPr>
          <w:rFonts w:ascii="宋体" w:hAnsi="宋体" w:eastAsia="宋体"/>
          <w:b/>
          <w:i w:val="0"/>
          <w:sz w:val="24"/>
        </w:rPr>
        <w:t>交互逻辑：</w:t>
      </w:r>
      <w:r>
        <w:rPr>
          <w:rFonts w:ascii="宋体" w:hAnsi="宋体" w:eastAsia="宋体"/>
          <w:b w:val="0"/>
          <w:i w:val="0"/>
          <w:sz w:val="24"/>
        </w:rPr>
        <w:t>1. 进入页面：[加载逻辑/数据获取] 2. 点击[元素]：[触发动作/页面跳转] 3. 下拉刷新：[交互效果/数据更新] 4. 上滑加载：[分页加载逻辑] 5. 异常状态：[空状态/错误状态显示]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进入页面：展示欢迎语和推荐问题。2. 点击推荐问题：自动发起问答。3. 输入并发送：先显示等待消息，再替换为真实回答。4. 响应成功：展示答案与新的建议问题。5. 异常状态：返回友好兜底回答。</w:t>
      </w:r>
    </w:p>
    <w:p>
      <w:r>
        <w:rPr>
          <w:rFonts w:ascii="黑体" w:hAnsi="黑体" w:eastAsia="黑体"/>
          <w:b/>
          <w:i w:val="0"/>
          <w:sz w:val="24"/>
        </w:rPr>
        <w:t>5.3 交互流程设计</w:t>
      </w:r>
    </w:p>
    <w:p>
      <w:r>
        <w:rPr>
          <w:rFonts w:ascii="黑体" w:hAnsi="黑体" w:eastAsia="黑体"/>
          <w:b/>
          <w:i w:val="0"/>
          <w:sz w:val="24"/>
        </w:rPr>
        <w:t>5.3.1 核心用户流程图</w:t>
      </w:r>
    </w:p>
    <w:p>
      <w:r>
        <w:rPr>
          <w:rFonts w:ascii="宋体" w:hAnsi="宋体" w:eastAsia="宋体"/>
          <w:b/>
          <w:i w:val="0"/>
          <w:sz w:val="24"/>
        </w:rPr>
        <w:t>流程名称：</w:t>
      </w:r>
      <w:r>
        <w:rPr>
          <w:rFonts w:ascii="宋体" w:hAnsi="宋体" w:eastAsia="宋体"/>
          <w:b w:val="0"/>
          <w:i w:val="0"/>
          <w:sz w:val="24"/>
        </w:rPr>
        <w:t>[如：从浏览到购买完整流程，画流程图，如下所示。]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填写内容：从首页进入日志打卡，再查看周报并使用 Agent 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user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4"/>
        </w:rPr>
        <w:t>流程说明：</w:t>
      </w:r>
      <w:r>
        <w:rPr>
          <w:rFonts w:ascii="宋体" w:hAnsi="宋体" w:eastAsia="宋体"/>
          <w:b w:val="0"/>
          <w:i w:val="0"/>
          <w:sz w:val="24"/>
        </w:rPr>
        <w:t>1. [步骤1详细说明] 2. [步骤2详细说明] 3. [步骤3详细说明]</w:t>
      </w:r>
      <w:r>
        <w:rPr>
          <w:rFonts w:ascii="宋体" w:hAnsi="宋体" w:eastAsia="宋体"/>
          <w:b w:val="0"/>
          <w:i w:val="0"/>
          <w:color w:val="1D4ED8"/>
          <w:sz w:val="24"/>
        </w:rPr>
        <w:br/>
        <w:t>填写内容：1. 用户先在首页查看当前数据和 AI 提示。2. 通过“马上记录”进入日志打卡页并完成行为记录。3. 进入碳报告页查看周报后，再跳转到 Agent 页进行智能解读与追问。</w:t>
      </w:r>
    </w:p>
    <w:p>
      <w:r>
        <w:rPr>
          <w:rFonts w:ascii="黑体" w:hAnsi="黑体" w:eastAsia="黑体"/>
          <w:b/>
          <w:i w:val="0"/>
          <w:sz w:val="24"/>
        </w:rPr>
        <w:t>5.3.2 关键交互说明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交互1：[如：商品收藏] - 触发方式：[点击心形图标] - 交互反馈：[图标变色+动画+Toast提示] - 状态变化：[未收藏→已收藏]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填写内容：行为打卡即时反馈 - 触发方式：点击任意行为卡片 - 交互反馈：弹出奖励 Toast，展示积分与减碳数值 - 状态变化：页面从“可提交”切换为“提交中”，完成后恢复可交互状态。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交互2：[如：下拉刷新] - 触发方式：[列表顶部下拉] - 交互反馈：[加载动画+数据更新] - 异常处理：[网络错误提示]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填写内容：周报趋势解读 - 触发方式：进入报告页或下拉刷新 - 交互反馈：更新指标卡片、趋势柱状图与最佳减碳日 - 异常处理：接口失败时保留当前结构并提示加载失败。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交互3：[如：智能追问] - 触发方式：[点击建议问题/手动输入] - 交互反馈：[等待态+返回答案+新建议问题] - 状态变化：[输入框清空、发送按钮禁用直到返回]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填写内容：Agent 智能追问 - 触发方式：点击建议问题芯片或手动输入后点击发送 - 交互反馈：先显示“整理回答中”，再展示正式答案。</w:t>
      </w:r>
    </w:p>
    <w:p>
      <w:r>
        <w:rPr>
          <w:rFonts w:ascii="黑体" w:hAnsi="黑体" w:eastAsia="黑体"/>
          <w:b/>
          <w:i w:val="0"/>
          <w:sz w:val="24"/>
        </w:rPr>
        <w:t>提交前请确认以下事项：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（1）架构设计部分： - [√] 包含系统架构拓扑图（已使用标准图元素绘制并嵌入） - [√] 包含至少一个核心流程图 - [√] 架构描述文档完整（含决策理由、组件说明、交互流程） - [√] 图表清晰可读，有图例说明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（2）UI设计部分： - [√] 包含至少3个核心页面的线框图 - [√] 包含至少3个核心页面的高保真设计稿 - [√] 包含关键交互逻辑说明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（3）上述的图元素要标准图元素，可以是Mermaid格式和PlanUML格式，但不能是AI直接生成的Markdown线条图。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填写说明：本报告的架构图与流程图同时保留了 Mermaid 源文件，并导出为图片插入 Word 文档。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