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jc w:val="left"/>
        <w:rPr>
          <w:rFonts w:ascii="仿宋_GB2312" w:eastAsia="仿宋_GB2312"/>
          <w:sz w:val="28"/>
          <w:szCs w:val="28"/>
        </w:rPr>
      </w:pPr>
      <w:r>
        <w:rPr>
          <w:rFonts w:eastAsia="仿宋_GB2312"/>
          <w:b/>
          <w:sz w:val="24"/>
        </w:rPr>
        <w:t>质量</w:t>
      </w:r>
      <w:r>
        <w:rPr>
          <w:rFonts w:hint="eastAsia" w:eastAsia="仿宋_GB2312"/>
          <w:b/>
          <w:sz w:val="24"/>
        </w:rPr>
        <w:t>体系</w:t>
      </w:r>
      <w:r>
        <w:rPr>
          <w:rFonts w:eastAsia="仿宋_GB2312"/>
          <w:b/>
          <w:sz w:val="24"/>
        </w:rPr>
        <w:t>文件编号：</w:t>
      </w:r>
      <w:r>
        <w:rPr>
          <w:rFonts w:hint="eastAsia" w:eastAsia="仿宋_GB2312"/>
          <w:b/>
          <w:sz w:val="24"/>
        </w:rPr>
        <w:t>GDSEI/JTE-09-R02-3.00</w:t>
      </w:r>
    </w:p>
    <w:p>
      <w:pPr>
        <w:wordWrap w:val="0"/>
        <w:adjustRightInd w:val="0"/>
        <w:snapToGrid w:val="0"/>
        <w:spacing w:line="360" w:lineRule="auto"/>
        <w:jc w:val="right"/>
        <w:rPr>
          <w:rFonts w:ascii="仿宋_GB2312" w:eastAsia="仿宋_GB2312"/>
          <w:sz w:val="28"/>
          <w:szCs w:val="28"/>
        </w:rPr>
      </w:pPr>
      <w:r>
        <w:drawing>
          <wp:anchor distT="0" distB="0" distL="114300" distR="114300" simplePos="0" relativeHeight="251659264" behindDoc="0" locked="0" layoutInCell="1" allowOverlap="1">
            <wp:simplePos x="0" y="0"/>
            <wp:positionH relativeFrom="margin">
              <wp:posOffset>-56515</wp:posOffset>
            </wp:positionH>
            <wp:positionV relativeFrom="margin">
              <wp:posOffset>391795</wp:posOffset>
            </wp:positionV>
            <wp:extent cx="1911985" cy="1202690"/>
            <wp:effectExtent l="0" t="0" r="0" b="0"/>
            <wp:wrapSquare wrapText="bothSides"/>
            <wp:docPr id="4" name="图片 4" descr="省院Logo带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省院Logo带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911985" cy="1202690"/>
                    </a:xfrm>
                    <a:prstGeom prst="rect">
                      <a:avLst/>
                    </a:prstGeom>
                    <a:noFill/>
                    <a:ln>
                      <a:noFill/>
                    </a:ln>
                  </pic:spPr>
                </pic:pic>
              </a:graphicData>
            </a:graphic>
          </wp:anchor>
        </w:drawing>
      </w:r>
    </w:p>
    <w:p>
      <w:pPr>
        <w:wordWrap w:val="0"/>
        <w:adjustRightInd w:val="0"/>
        <w:snapToGrid w:val="0"/>
        <w:spacing w:line="360" w:lineRule="auto"/>
        <w:jc w:val="right"/>
        <w:rPr>
          <w:rFonts w:ascii="仿宋_GB2312" w:eastAsia="仿宋_GB2312"/>
          <w:sz w:val="28"/>
          <w:szCs w:val="28"/>
        </w:rPr>
      </w:pPr>
      <w:r>
        <w:rPr>
          <w:rFonts w:hint="eastAsia" w:ascii="仿宋_GB2312" w:eastAsia="仿宋_GB2312"/>
          <w:sz w:val="28"/>
          <w:szCs w:val="28"/>
        </w:rPr>
        <w:t xml:space="preserve">          </w:t>
      </w:r>
    </w:p>
    <w:p>
      <w:pPr>
        <w:adjustRightInd w:val="0"/>
        <w:snapToGrid w:val="0"/>
        <w:spacing w:line="360" w:lineRule="auto"/>
        <w:jc w:val="center"/>
        <w:rPr>
          <w:rFonts w:eastAsia="黑体"/>
          <w:sz w:val="28"/>
          <w:szCs w:val="28"/>
        </w:rPr>
      </w:pPr>
    </w:p>
    <w:p>
      <w:pPr>
        <w:adjustRightInd w:val="0"/>
        <w:snapToGrid w:val="0"/>
        <w:spacing w:line="360" w:lineRule="auto"/>
        <w:rPr>
          <w:rFonts w:eastAsia="黑体"/>
          <w:sz w:val="28"/>
          <w:szCs w:val="28"/>
        </w:rPr>
      </w:pPr>
    </w:p>
    <w:p>
      <w:pPr>
        <w:adjustRightInd w:val="0"/>
        <w:snapToGrid w:val="0"/>
        <w:spacing w:line="360" w:lineRule="auto"/>
        <w:rPr>
          <w:rFonts w:eastAsia="黑体"/>
          <w:sz w:val="28"/>
          <w:szCs w:val="28"/>
        </w:rPr>
      </w:pPr>
    </w:p>
    <w:p>
      <w:pPr>
        <w:jc w:val="center"/>
        <w:rPr>
          <w:rFonts w:eastAsia="仿宋_GB2312"/>
          <w:b/>
          <w:sz w:val="52"/>
          <w:szCs w:val="52"/>
        </w:rPr>
      </w:pPr>
      <w:r>
        <w:rPr>
          <w:rFonts w:hint="eastAsia" w:eastAsia="仿宋_GB2312"/>
          <w:b/>
          <w:sz w:val="52"/>
          <w:szCs w:val="52"/>
        </w:rPr>
        <w:t>在用曳引驱动电梯安全评估报告</w:t>
      </w:r>
    </w:p>
    <w:p>
      <w:pPr>
        <w:adjustRightInd w:val="0"/>
        <w:snapToGrid w:val="0"/>
        <w:spacing w:line="360" w:lineRule="auto"/>
        <w:rPr>
          <w:sz w:val="24"/>
        </w:rPr>
      </w:pPr>
    </w:p>
    <w:p>
      <w:pPr>
        <w:adjustRightInd w:val="0"/>
        <w:snapToGrid w:val="0"/>
        <w:spacing w:line="360" w:lineRule="auto"/>
        <w:rPr>
          <w:sz w:val="24"/>
        </w:rPr>
      </w:pPr>
    </w:p>
    <w:p>
      <w:pPr>
        <w:adjustRightInd w:val="0"/>
        <w:snapToGrid w:val="0"/>
        <w:spacing w:line="360" w:lineRule="auto"/>
        <w:rPr>
          <w:sz w:val="24"/>
        </w:rPr>
      </w:pPr>
    </w:p>
    <w:p>
      <w:pPr>
        <w:adjustRightInd w:val="0"/>
        <w:snapToGrid w:val="0"/>
        <w:spacing w:line="360" w:lineRule="auto"/>
        <w:rPr>
          <w:sz w:val="24"/>
        </w:rPr>
      </w:pPr>
    </w:p>
    <w:p>
      <w:pPr>
        <w:adjustRightInd w:val="0"/>
        <w:snapToGrid w:val="0"/>
        <w:spacing w:line="360" w:lineRule="auto"/>
        <w:rPr>
          <w:sz w:val="24"/>
        </w:rPr>
      </w:pPr>
    </w:p>
    <w:tbl>
      <w:tblPr>
        <w:tblStyle w:val="20"/>
        <w:tblW w:w="8931" w:type="dxa"/>
        <w:jc w:val="center"/>
        <w:tblLayout w:type="fixed"/>
        <w:tblCellMar>
          <w:top w:w="0" w:type="dxa"/>
          <w:left w:w="108" w:type="dxa"/>
          <w:bottom w:w="0" w:type="dxa"/>
          <w:right w:w="108" w:type="dxa"/>
        </w:tblCellMar>
      </w:tblPr>
      <w:tblGrid>
        <w:gridCol w:w="2977"/>
        <w:gridCol w:w="5954"/>
      </w:tblGrid>
      <w:tr>
        <w:tblPrEx>
          <w:tblCellMar>
            <w:top w:w="0" w:type="dxa"/>
            <w:left w:w="108" w:type="dxa"/>
            <w:bottom w:w="0" w:type="dxa"/>
            <w:right w:w="108" w:type="dxa"/>
          </w:tblCellMar>
        </w:tblPrEx>
        <w:trPr>
          <w:trHeight w:val="680" w:hRule="atLeast"/>
          <w:jc w:val="center"/>
        </w:trPr>
        <w:tc>
          <w:tcPr>
            <w:tcW w:w="2977" w:type="dxa"/>
            <w:vAlign w:val="center"/>
          </w:tcPr>
          <w:p>
            <w:pPr>
              <w:snapToGrid w:val="0"/>
              <w:jc w:val="distribute"/>
              <w:rPr>
                <w:rFonts w:ascii="仿宋_GB2312" w:eastAsia="仿宋_GB2312"/>
                <w:bCs/>
                <w:sz w:val="32"/>
                <w:szCs w:val="32"/>
              </w:rPr>
            </w:pPr>
            <w:r>
              <w:rPr>
                <w:rFonts w:hint="eastAsia" w:ascii="仿宋_GB2312" w:eastAsia="仿宋_GB2312"/>
                <w:bCs/>
                <w:sz w:val="32"/>
                <w:szCs w:val="32"/>
              </w:rPr>
              <w:t>委托单位名称</w:t>
            </w:r>
          </w:p>
        </w:tc>
        <w:tc>
          <w:tcPr>
            <w:tcW w:w="5954" w:type="dxa"/>
            <w:vAlign w:val="center"/>
          </w:tcPr>
          <w:p>
            <w:pPr>
              <w:snapToGrid w:val="0"/>
              <w:ind w:left="-105" w:leftChars="-50"/>
              <w:rPr>
                <w:rFonts w:ascii="仿宋_GB2312" w:eastAsia="仿宋_GB2312"/>
                <w:bCs/>
                <w:sz w:val="32"/>
                <w:szCs w:val="32"/>
              </w:rPr>
            </w:pPr>
            <w:r>
              <w:rPr>
                <w:rFonts w:hint="eastAsia" w:ascii="仿宋_GB2312" w:eastAsia="仿宋_GB2312"/>
                <w:bCs/>
                <w:sz w:val="32"/>
                <w:szCs w:val="32"/>
              </w:rPr>
              <w:t>：</w:t>
            </w:r>
            <w:r>
              <w:rPr>
                <w:rFonts w:hint="eastAsia" w:ascii="仿宋_GB2312" w:eastAsia="仿宋_GB2312"/>
                <w:bCs/>
                <w:sz w:val="32"/>
                <w:szCs w:val="32"/>
                <w:u w:val="single"/>
              </w:rPr>
              <w:t xml:space="preserve">   佛山市展翰房地产开发有限公司 </w:t>
            </w:r>
            <w:r>
              <w:rPr>
                <w:rFonts w:hint="eastAsia" w:ascii="仿宋_GB2312" w:eastAsia="仿宋_GB2312"/>
                <w:bCs/>
                <w:sz w:val="32"/>
                <w:szCs w:val="32"/>
                <w:u w:val="single"/>
                <w:lang w:val="en-US" w:eastAsia="zh-CN"/>
              </w:rPr>
              <w:t xml:space="preserve"> </w:t>
            </w:r>
            <w:r>
              <w:rPr>
                <w:rFonts w:hint="eastAsia" w:ascii="仿宋_GB2312" w:eastAsia="仿宋_GB2312"/>
                <w:bCs/>
                <w:sz w:val="32"/>
                <w:szCs w:val="32"/>
                <w:u w:val="single"/>
              </w:rPr>
              <w:t xml:space="preserve"> </w:t>
            </w:r>
          </w:p>
        </w:tc>
      </w:tr>
      <w:tr>
        <w:tblPrEx>
          <w:tblCellMar>
            <w:top w:w="0" w:type="dxa"/>
            <w:left w:w="108" w:type="dxa"/>
            <w:bottom w:w="0" w:type="dxa"/>
            <w:right w:w="108" w:type="dxa"/>
          </w:tblCellMar>
        </w:tblPrEx>
        <w:trPr>
          <w:trHeight w:val="680" w:hRule="atLeast"/>
          <w:jc w:val="center"/>
        </w:trPr>
        <w:tc>
          <w:tcPr>
            <w:tcW w:w="2977" w:type="dxa"/>
            <w:vAlign w:val="center"/>
          </w:tcPr>
          <w:p>
            <w:pPr>
              <w:snapToGrid w:val="0"/>
              <w:jc w:val="distribute"/>
              <w:rPr>
                <w:rFonts w:ascii="仿宋_GB2312" w:eastAsia="仿宋_GB2312"/>
                <w:bCs/>
                <w:sz w:val="32"/>
                <w:szCs w:val="32"/>
              </w:rPr>
            </w:pPr>
            <w:r>
              <w:rPr>
                <w:rFonts w:hint="eastAsia" w:ascii="仿宋_GB2312" w:eastAsia="仿宋_GB2312"/>
                <w:bCs/>
                <w:sz w:val="32"/>
                <w:szCs w:val="32"/>
              </w:rPr>
              <w:t>使用单位名称</w:t>
            </w:r>
          </w:p>
        </w:tc>
        <w:tc>
          <w:tcPr>
            <w:tcW w:w="5954" w:type="dxa"/>
            <w:vAlign w:val="center"/>
          </w:tcPr>
          <w:p>
            <w:pPr>
              <w:snapToGrid w:val="0"/>
              <w:ind w:left="-105" w:leftChars="-50"/>
              <w:rPr>
                <w:rFonts w:ascii="仿宋_GB2312" w:eastAsia="仿宋_GB2312"/>
                <w:bCs/>
                <w:sz w:val="32"/>
                <w:szCs w:val="32"/>
                <w:u w:val="single"/>
              </w:rPr>
            </w:pPr>
            <w:r>
              <w:rPr>
                <w:rFonts w:hint="eastAsia" w:ascii="仿宋_GB2312" w:eastAsia="仿宋_GB2312"/>
                <w:bCs/>
                <w:sz w:val="32"/>
                <w:szCs w:val="32"/>
              </w:rPr>
              <w:t>：</w:t>
            </w:r>
            <w:r>
              <w:rPr>
                <w:rFonts w:hint="eastAsia" w:ascii="仿宋_GB2312" w:eastAsia="仿宋_GB2312"/>
                <w:bCs/>
                <w:sz w:val="32"/>
                <w:szCs w:val="32"/>
                <w:u w:val="single"/>
              </w:rPr>
              <w:t xml:space="preserve">   佛山市展翰房地产开发有限公司   </w:t>
            </w:r>
          </w:p>
        </w:tc>
      </w:tr>
      <w:tr>
        <w:tblPrEx>
          <w:tblCellMar>
            <w:top w:w="0" w:type="dxa"/>
            <w:left w:w="108" w:type="dxa"/>
            <w:bottom w:w="0" w:type="dxa"/>
            <w:right w:w="108" w:type="dxa"/>
          </w:tblCellMar>
        </w:tblPrEx>
        <w:trPr>
          <w:trHeight w:val="680" w:hRule="atLeast"/>
          <w:jc w:val="center"/>
        </w:trPr>
        <w:tc>
          <w:tcPr>
            <w:tcW w:w="2977" w:type="dxa"/>
            <w:vAlign w:val="center"/>
          </w:tcPr>
          <w:p>
            <w:pPr>
              <w:snapToGrid w:val="0"/>
              <w:jc w:val="distribute"/>
              <w:rPr>
                <w:rFonts w:ascii="仿宋_GB2312" w:eastAsia="仿宋_GB2312"/>
                <w:bCs/>
                <w:sz w:val="32"/>
                <w:szCs w:val="32"/>
              </w:rPr>
            </w:pPr>
            <w:r>
              <w:rPr>
                <w:rFonts w:hint="eastAsia" w:ascii="仿宋_GB2312" w:eastAsia="仿宋_GB2312"/>
                <w:bCs/>
                <w:sz w:val="32"/>
                <w:szCs w:val="32"/>
              </w:rPr>
              <w:t>设备品种</w:t>
            </w:r>
          </w:p>
        </w:tc>
        <w:tc>
          <w:tcPr>
            <w:tcW w:w="5954" w:type="dxa"/>
            <w:vAlign w:val="center"/>
          </w:tcPr>
          <w:p>
            <w:pPr>
              <w:snapToGrid w:val="0"/>
              <w:ind w:left="-105" w:leftChars="-50"/>
              <w:rPr>
                <w:rFonts w:ascii="仿宋_GB2312" w:eastAsia="仿宋_GB2312"/>
                <w:bCs/>
                <w:sz w:val="32"/>
                <w:szCs w:val="32"/>
              </w:rPr>
            </w:pPr>
            <w:r>
              <w:rPr>
                <w:rFonts w:hint="eastAsia" w:ascii="仿宋_GB2312" w:eastAsia="仿宋_GB2312"/>
                <w:bCs/>
                <w:sz w:val="32"/>
                <w:szCs w:val="32"/>
              </w:rPr>
              <w:t>：</w:t>
            </w:r>
            <w:r>
              <w:rPr>
                <w:rFonts w:hint="eastAsia" w:ascii="仿宋_GB2312" w:eastAsia="仿宋_GB2312"/>
                <w:bCs/>
                <w:sz w:val="32"/>
                <w:szCs w:val="32"/>
                <w:u w:val="single"/>
              </w:rPr>
              <w:t xml:space="preserve">      </w:t>
            </w:r>
            <w:r>
              <w:rPr>
                <w:rFonts w:hint="eastAsia" w:ascii="仿宋_GB2312" w:eastAsia="仿宋_GB2312"/>
                <w:bCs/>
                <w:sz w:val="32"/>
                <w:szCs w:val="32"/>
                <w:u w:val="single"/>
                <w:lang w:val="en-US" w:eastAsia="zh-CN"/>
              </w:rPr>
              <w:t xml:space="preserve">  </w:t>
            </w:r>
            <w:r>
              <w:rPr>
                <w:rFonts w:hint="eastAsia" w:ascii="仿宋_GB2312" w:eastAsia="仿宋_GB2312"/>
                <w:bCs/>
                <w:sz w:val="32"/>
                <w:szCs w:val="32"/>
                <w:u w:val="single"/>
              </w:rPr>
              <w:t xml:space="preserve"> 曳引驱动乘客电梯</w:t>
            </w:r>
            <w:r>
              <w:rPr>
                <w:rFonts w:hint="eastAsia" w:ascii="仿宋_GB2312" w:eastAsia="仿宋_GB2312"/>
                <w:bCs/>
                <w:sz w:val="32"/>
                <w:szCs w:val="32"/>
                <w:u w:val="single"/>
                <w:lang w:val="en-US" w:eastAsia="zh-CN"/>
              </w:rPr>
              <w:t xml:space="preserve">  </w:t>
            </w:r>
            <w:r>
              <w:rPr>
                <w:rFonts w:hint="eastAsia" w:ascii="仿宋_GB2312" w:eastAsia="仿宋_GB2312"/>
                <w:bCs/>
                <w:sz w:val="32"/>
                <w:szCs w:val="32"/>
                <w:u w:val="single"/>
              </w:rPr>
              <w:t xml:space="preserve"> </w:t>
            </w:r>
            <w:r>
              <w:rPr>
                <w:rFonts w:hint="eastAsia" w:ascii="仿宋_GB2312" w:eastAsia="仿宋_GB2312"/>
                <w:bCs/>
                <w:sz w:val="32"/>
                <w:szCs w:val="32"/>
                <w:u w:val="single"/>
                <w:lang w:val="en-US" w:eastAsia="zh-CN"/>
              </w:rPr>
              <w:t xml:space="preserve"> </w:t>
            </w:r>
            <w:r>
              <w:rPr>
                <w:rFonts w:hint="eastAsia" w:ascii="仿宋_GB2312" w:eastAsia="仿宋_GB2312"/>
                <w:bCs/>
                <w:sz w:val="32"/>
                <w:szCs w:val="32"/>
                <w:u w:val="single"/>
              </w:rPr>
              <w:t xml:space="preserve">     </w:t>
            </w:r>
          </w:p>
        </w:tc>
      </w:tr>
      <w:tr>
        <w:tblPrEx>
          <w:tblCellMar>
            <w:top w:w="0" w:type="dxa"/>
            <w:left w:w="108" w:type="dxa"/>
            <w:bottom w:w="0" w:type="dxa"/>
            <w:right w:w="108" w:type="dxa"/>
          </w:tblCellMar>
        </w:tblPrEx>
        <w:trPr>
          <w:trHeight w:val="680" w:hRule="atLeast"/>
          <w:jc w:val="center"/>
        </w:trPr>
        <w:tc>
          <w:tcPr>
            <w:tcW w:w="2977" w:type="dxa"/>
            <w:vAlign w:val="center"/>
          </w:tcPr>
          <w:p>
            <w:pPr>
              <w:snapToGrid w:val="0"/>
              <w:jc w:val="distribute"/>
              <w:rPr>
                <w:rFonts w:ascii="仿宋_GB2312" w:eastAsia="仿宋_GB2312"/>
                <w:bCs/>
                <w:sz w:val="32"/>
                <w:szCs w:val="32"/>
              </w:rPr>
            </w:pPr>
            <w:r>
              <w:rPr>
                <w:rFonts w:hint="eastAsia" w:ascii="仿宋_GB2312" w:eastAsia="仿宋_GB2312"/>
                <w:bCs/>
                <w:sz w:val="32"/>
                <w:szCs w:val="32"/>
              </w:rPr>
              <w:t>产品编号</w:t>
            </w:r>
          </w:p>
        </w:tc>
        <w:tc>
          <w:tcPr>
            <w:tcW w:w="5954" w:type="dxa"/>
            <w:vAlign w:val="center"/>
          </w:tcPr>
          <w:p>
            <w:pPr>
              <w:snapToGrid w:val="0"/>
              <w:ind w:left="-105" w:leftChars="-50"/>
              <w:rPr>
                <w:rFonts w:ascii="仿宋_GB2312" w:eastAsia="仿宋_GB2312"/>
                <w:bCs/>
                <w:sz w:val="32"/>
                <w:szCs w:val="32"/>
                <w:u w:val="single"/>
              </w:rPr>
            </w:pPr>
            <w:r>
              <w:rPr>
                <w:rFonts w:hint="eastAsia" w:ascii="仿宋_GB2312" w:eastAsia="仿宋_GB2312"/>
                <w:bCs/>
                <w:sz w:val="32"/>
                <w:szCs w:val="32"/>
              </w:rPr>
              <w:t>：</w:t>
            </w:r>
            <w:r>
              <w:rPr>
                <w:rFonts w:ascii="仿宋_GB2312" w:eastAsia="仿宋_GB2312"/>
                <w:bCs/>
                <w:sz w:val="32"/>
                <w:szCs w:val="32"/>
                <w:u w:val="single"/>
              </w:rPr>
              <w:t xml:space="preserve">         </w:t>
            </w:r>
            <w:r>
              <w:rPr>
                <w:rFonts w:hint="eastAsia" w:ascii="仿宋_GB2312" w:eastAsia="仿宋_GB2312"/>
                <w:bCs/>
                <w:sz w:val="32"/>
                <w:szCs w:val="32"/>
                <w:u w:val="single"/>
                <w:lang w:val="en-US" w:eastAsia="zh-CN"/>
              </w:rPr>
              <w:t xml:space="preserve">  </w:t>
            </w:r>
            <w:r>
              <w:rPr>
                <w:rFonts w:ascii="仿宋_GB2312" w:eastAsia="仿宋_GB2312"/>
                <w:bCs/>
                <w:sz w:val="32"/>
                <w:szCs w:val="32"/>
                <w:u w:val="single"/>
              </w:rPr>
              <w:t xml:space="preserve">  </w:t>
            </w:r>
            <w:r>
              <w:rPr>
                <w:rFonts w:hint="eastAsia" w:ascii="仿宋_GB2312" w:eastAsia="仿宋_GB2312"/>
                <w:bCs/>
                <w:sz w:val="32"/>
                <w:szCs w:val="32"/>
                <w:u w:val="single"/>
              </w:rPr>
              <w:t>4478609</w:t>
            </w:r>
            <w:r>
              <w:rPr>
                <w:rFonts w:hint="eastAsia" w:ascii="仿宋_GB2312" w:eastAsia="仿宋_GB2312"/>
                <w:bCs/>
                <w:sz w:val="32"/>
                <w:szCs w:val="32"/>
                <w:u w:val="single"/>
                <w:lang w:val="en-US" w:eastAsia="zh-CN"/>
              </w:rPr>
              <w:t xml:space="preserve">1  </w:t>
            </w:r>
            <w:r>
              <w:rPr>
                <w:rFonts w:ascii="仿宋_GB2312" w:eastAsia="仿宋_GB2312"/>
                <w:bCs/>
                <w:sz w:val="32"/>
                <w:szCs w:val="32"/>
                <w:u w:val="single"/>
              </w:rPr>
              <w:t xml:space="preserve">           </w:t>
            </w:r>
          </w:p>
        </w:tc>
      </w:tr>
      <w:tr>
        <w:tblPrEx>
          <w:tblCellMar>
            <w:top w:w="0" w:type="dxa"/>
            <w:left w:w="108" w:type="dxa"/>
            <w:bottom w:w="0" w:type="dxa"/>
            <w:right w:w="108" w:type="dxa"/>
          </w:tblCellMar>
        </w:tblPrEx>
        <w:trPr>
          <w:trHeight w:val="680" w:hRule="atLeast"/>
          <w:jc w:val="center"/>
        </w:trPr>
        <w:tc>
          <w:tcPr>
            <w:tcW w:w="2977" w:type="dxa"/>
            <w:vAlign w:val="center"/>
          </w:tcPr>
          <w:p>
            <w:pPr>
              <w:snapToGrid w:val="0"/>
              <w:jc w:val="distribute"/>
              <w:rPr>
                <w:rFonts w:ascii="仿宋_GB2312" w:eastAsia="仿宋_GB2312"/>
                <w:bCs/>
                <w:sz w:val="32"/>
                <w:szCs w:val="32"/>
              </w:rPr>
            </w:pPr>
            <w:r>
              <w:rPr>
                <w:rFonts w:hint="eastAsia" w:ascii="仿宋_GB2312" w:eastAsia="仿宋_GB2312"/>
                <w:bCs/>
                <w:sz w:val="32"/>
                <w:szCs w:val="32"/>
              </w:rPr>
              <w:t>评估日期</w:t>
            </w:r>
          </w:p>
        </w:tc>
        <w:tc>
          <w:tcPr>
            <w:tcW w:w="5954" w:type="dxa"/>
            <w:vAlign w:val="center"/>
          </w:tcPr>
          <w:p>
            <w:pPr>
              <w:snapToGrid w:val="0"/>
              <w:ind w:left="-105" w:leftChars="-50"/>
              <w:rPr>
                <w:rFonts w:ascii="仿宋_GB2312" w:eastAsia="仿宋_GB2312"/>
                <w:bCs/>
                <w:sz w:val="32"/>
                <w:szCs w:val="32"/>
                <w:u w:val="single"/>
              </w:rPr>
            </w:pPr>
            <w:r>
              <w:rPr>
                <w:rFonts w:hint="eastAsia" w:ascii="仿宋_GB2312" w:eastAsia="仿宋_GB2312"/>
                <w:bCs/>
                <w:sz w:val="32"/>
                <w:szCs w:val="32"/>
              </w:rPr>
              <w:t>：</w:t>
            </w:r>
            <w:r>
              <w:rPr>
                <w:rFonts w:hint="eastAsia" w:ascii="仿宋_GB2312" w:eastAsia="仿宋_GB2312"/>
                <w:bCs/>
                <w:sz w:val="32"/>
                <w:szCs w:val="32"/>
                <w:u w:val="single"/>
              </w:rPr>
              <w:t xml:space="preserve">         </w:t>
            </w:r>
            <w:r>
              <w:rPr>
                <w:rFonts w:hint="eastAsia" w:ascii="仿宋_GB2312" w:eastAsia="仿宋_GB2312"/>
                <w:bCs/>
                <w:sz w:val="32"/>
                <w:szCs w:val="32"/>
                <w:u w:val="single"/>
                <w:lang w:val="en-US" w:eastAsia="zh-CN"/>
              </w:rPr>
              <w:t>2026年01月21日</w:t>
            </w:r>
            <w:r>
              <w:rPr>
                <w:rFonts w:hint="eastAsia" w:ascii="仿宋_GB2312" w:eastAsia="仿宋_GB2312"/>
                <w:bCs/>
                <w:sz w:val="32"/>
                <w:szCs w:val="32"/>
                <w:u w:val="single"/>
              </w:rPr>
              <w:t xml:space="preserve">             </w:t>
            </w:r>
          </w:p>
        </w:tc>
      </w:tr>
    </w:tbl>
    <w:p>
      <w:pPr>
        <w:adjustRightInd w:val="0"/>
        <w:snapToGrid w:val="0"/>
        <w:spacing w:line="360" w:lineRule="auto"/>
        <w:rPr>
          <w:sz w:val="24"/>
        </w:rPr>
      </w:pPr>
    </w:p>
    <w:p>
      <w:pPr>
        <w:adjustRightInd w:val="0"/>
        <w:spacing w:line="360" w:lineRule="auto"/>
        <w:rPr>
          <w:rFonts w:eastAsia="黑体"/>
          <w:bCs/>
          <w:szCs w:val="32"/>
        </w:rPr>
      </w:pPr>
    </w:p>
    <w:p>
      <w:pPr>
        <w:pStyle w:val="2"/>
        <w:ind w:firstLine="300"/>
      </w:pPr>
    </w:p>
    <w:p/>
    <w:p>
      <w:pPr>
        <w:pStyle w:val="2"/>
        <w:ind w:firstLine="300"/>
      </w:pPr>
    </w:p>
    <w:p>
      <w:pPr>
        <w:adjustRightInd w:val="0"/>
        <w:spacing w:line="360" w:lineRule="auto"/>
        <w:jc w:val="center"/>
        <w:rPr>
          <w:rFonts w:eastAsia="黑体"/>
          <w:bCs/>
          <w:szCs w:val="32"/>
        </w:rPr>
      </w:pPr>
    </w:p>
    <w:p>
      <w:pPr>
        <w:adjustRightInd w:val="0"/>
        <w:spacing w:line="360" w:lineRule="auto"/>
        <w:jc w:val="center"/>
        <w:rPr>
          <w:rFonts w:eastAsia="黑体"/>
          <w:bCs/>
          <w:szCs w:val="32"/>
        </w:rPr>
      </w:pPr>
    </w:p>
    <w:p>
      <w:pPr>
        <w:adjustRightInd w:val="0"/>
        <w:spacing w:line="360" w:lineRule="auto"/>
        <w:jc w:val="center"/>
        <w:rPr>
          <w:rFonts w:eastAsia="黑体"/>
          <w:bCs/>
          <w:szCs w:val="32"/>
        </w:rPr>
      </w:pPr>
    </w:p>
    <w:p>
      <w:pPr>
        <w:adjustRightInd w:val="0"/>
        <w:spacing w:line="360" w:lineRule="auto"/>
        <w:jc w:val="center"/>
        <w:rPr>
          <w:rFonts w:eastAsia="黑体"/>
          <w:bCs/>
          <w:szCs w:val="32"/>
        </w:rPr>
      </w:pPr>
    </w:p>
    <w:p>
      <w:pPr>
        <w:adjustRightInd w:val="0"/>
        <w:spacing w:line="360" w:lineRule="auto"/>
        <w:jc w:val="center"/>
        <w:rPr>
          <w:rFonts w:hint="default" w:ascii="仿宋_GB2312" w:eastAsia="仿宋_GB2312"/>
          <w:bCs/>
          <w:sz w:val="44"/>
          <w:szCs w:val="44"/>
          <w:lang w:val="en-US" w:eastAsia="zh-CN"/>
        </w:rPr>
      </w:pPr>
      <w:r>
        <w:rPr>
          <w:rFonts w:hint="eastAsia" w:ascii="仿宋_GB2312" w:eastAsia="仿宋_GB2312"/>
          <w:bCs/>
          <w:sz w:val="44"/>
          <w:szCs w:val="44"/>
        </w:rPr>
        <w:t>广东省特种设备检测研究院</w:t>
      </w:r>
      <w:r>
        <w:rPr>
          <w:rFonts w:hint="eastAsia" w:ascii="仿宋_GB2312" w:eastAsia="仿宋_GB2312"/>
          <w:bCs/>
          <w:sz w:val="44"/>
          <w:szCs w:val="44"/>
          <w:lang w:val="en-US" w:eastAsia="zh-CN"/>
        </w:rPr>
        <w:t>佛山检测院</w:t>
      </w:r>
    </w:p>
    <w:p>
      <w:pPr>
        <w:rPr>
          <w:rFonts w:ascii="仿宋_GB2312" w:eastAsia="仿宋_GB2312"/>
          <w:sz w:val="52"/>
          <w:szCs w:val="52"/>
        </w:rPr>
      </w:pPr>
    </w:p>
    <w:p>
      <w:pPr>
        <w:rPr>
          <w:rFonts w:ascii="仿宋_GB2312" w:eastAsia="仿宋_GB2312"/>
          <w:sz w:val="52"/>
          <w:szCs w:val="52"/>
        </w:rPr>
        <w:sectPr>
          <w:headerReference r:id="rId5" w:type="first"/>
          <w:headerReference r:id="rId3" w:type="default"/>
          <w:footerReference r:id="rId6" w:type="default"/>
          <w:headerReference r:id="rId4" w:type="even"/>
          <w:pgSz w:w="11906" w:h="16838"/>
          <w:pgMar w:top="1304" w:right="1361" w:bottom="1304" w:left="1304" w:header="1134" w:footer="1134" w:gutter="170"/>
          <w:pgNumType w:start="1"/>
          <w:cols w:space="720" w:num="1"/>
          <w:docGrid w:linePitch="312" w:charSpace="0"/>
        </w:sectPr>
      </w:pPr>
    </w:p>
    <w:p>
      <w:pPr>
        <w:jc w:val="center"/>
        <w:rPr>
          <w:rFonts w:eastAsia="仿宋_GB2312"/>
          <w:b/>
          <w:kern w:val="0"/>
          <w:sz w:val="44"/>
          <w:szCs w:val="44"/>
        </w:rPr>
      </w:pPr>
      <w:r>
        <w:rPr>
          <w:rFonts w:eastAsia="仿宋_GB2312"/>
          <w:b/>
          <w:spacing w:val="108"/>
          <w:kern w:val="0"/>
          <w:sz w:val="44"/>
          <w:szCs w:val="44"/>
          <w:fitText w:val="2412" w:id="243079178"/>
        </w:rPr>
        <w:t>注意事</w:t>
      </w:r>
      <w:r>
        <w:rPr>
          <w:rFonts w:eastAsia="仿宋_GB2312"/>
          <w:b/>
          <w:spacing w:val="2"/>
          <w:kern w:val="0"/>
          <w:sz w:val="44"/>
          <w:szCs w:val="44"/>
          <w:fitText w:val="2412" w:id="243079178"/>
        </w:rPr>
        <w:t>项</w:t>
      </w:r>
    </w:p>
    <w:p>
      <w:pPr>
        <w:jc w:val="center"/>
        <w:rPr>
          <w:rFonts w:eastAsia="仿宋_GB2312"/>
          <w:b/>
          <w:kern w:val="0"/>
          <w:sz w:val="40"/>
          <w:szCs w:val="28"/>
        </w:rPr>
      </w:pPr>
    </w:p>
    <w:p>
      <w:pPr>
        <w:jc w:val="left"/>
        <w:rPr>
          <w:rFonts w:eastAsia="仿宋_GB2312"/>
          <w:sz w:val="28"/>
          <w:szCs w:val="28"/>
        </w:rPr>
      </w:pPr>
    </w:p>
    <w:p>
      <w:pPr>
        <w:jc w:val="left"/>
        <w:rPr>
          <w:rFonts w:eastAsia="仿宋_GB2312"/>
          <w:sz w:val="28"/>
          <w:szCs w:val="28"/>
        </w:rPr>
      </w:pPr>
    </w:p>
    <w:p>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1、本报告是依据GB/T 42615-2023《在用电梯安全评估规范》制定。</w:t>
      </w:r>
    </w:p>
    <w:p>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2、本报告由计算机生成，涂改无效。</w:t>
      </w:r>
    </w:p>
    <w:p>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3、本报告无评估、审核、批准人员签字以及本机构的公章（或者专用章）无效。</w:t>
      </w:r>
    </w:p>
    <w:p>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4、除全文复制外，未经本机构批准不得部分复制本报告。</w:t>
      </w:r>
    </w:p>
    <w:p>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5、委托单位对安全评估结论有异议时，请在收到本报告之日起15个工作日内向本机构提出书面意见。</w:t>
      </w:r>
    </w:p>
    <w:p>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6、本报告中给出的评估结论仅对被评估电梯的当时状况有效，当评估后电梯及其环境出现任何变更时，本评估建议中涉及的相关项目和结论都不再适用。</w:t>
      </w:r>
    </w:p>
    <w:p>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7、在任何情况下，若需引用本报告中的结果或数据都应保持其本来的意义，不得擅自进行增加、修改、伪造或掩盖事实。</w:t>
      </w:r>
    </w:p>
    <w:p>
      <w:pPr>
        <w:adjustRightInd w:val="0"/>
        <w:spacing w:line="360" w:lineRule="auto"/>
        <w:jc w:val="left"/>
        <w:rPr>
          <w:rFonts w:ascii="仿宋_GB2312" w:eastAsia="仿宋_GB2312"/>
          <w:bCs/>
          <w:sz w:val="32"/>
          <w:szCs w:val="32"/>
        </w:rPr>
      </w:pPr>
    </w:p>
    <w:p>
      <w:pPr>
        <w:adjustRightInd w:val="0"/>
        <w:spacing w:line="360" w:lineRule="auto"/>
        <w:jc w:val="left"/>
        <w:rPr>
          <w:rFonts w:ascii="仿宋_GB2312" w:eastAsia="仿宋_GB2312"/>
          <w:bCs/>
          <w:sz w:val="32"/>
          <w:szCs w:val="32"/>
        </w:rPr>
      </w:pPr>
    </w:p>
    <w:p>
      <w:pPr>
        <w:adjustRightInd w:val="0"/>
        <w:spacing w:line="360" w:lineRule="auto"/>
        <w:jc w:val="left"/>
        <w:rPr>
          <w:rFonts w:ascii="仿宋_GB2312" w:eastAsia="仿宋_GB2312"/>
          <w:bCs/>
          <w:sz w:val="32"/>
          <w:szCs w:val="32"/>
        </w:rPr>
      </w:pPr>
    </w:p>
    <w:p>
      <w:pPr>
        <w:adjustRightInd w:val="0"/>
        <w:spacing w:line="360" w:lineRule="auto"/>
        <w:jc w:val="left"/>
        <w:rPr>
          <w:rFonts w:eastAsia="仿宋_GB2312"/>
          <w:sz w:val="28"/>
          <w:szCs w:val="28"/>
        </w:rPr>
      </w:pPr>
      <w:r>
        <w:rPr>
          <w:rFonts w:hint="eastAsia" w:ascii="仿宋_GB2312" w:eastAsia="仿宋_GB2312"/>
          <w:bCs/>
          <w:sz w:val="28"/>
          <w:szCs w:val="28"/>
        </w:rPr>
        <w:t>评估机构地址：佛山市禅城区影荫二街2号</w:t>
      </w:r>
      <w:r>
        <w:rPr>
          <w:rFonts w:eastAsia="仿宋_GB2312"/>
          <w:sz w:val="28"/>
          <w:szCs w:val="28"/>
        </w:rPr>
        <w:t xml:space="preserve"> </w:t>
      </w:r>
    </w:p>
    <w:p>
      <w:pPr>
        <w:adjustRightInd w:val="0"/>
        <w:spacing w:line="360" w:lineRule="auto"/>
        <w:jc w:val="left"/>
        <w:rPr>
          <w:rFonts w:hint="default" w:ascii="仿宋_GB2312" w:eastAsia="仿宋_GB2312"/>
          <w:bCs/>
          <w:sz w:val="28"/>
          <w:szCs w:val="28"/>
          <w:lang w:val="en-US" w:eastAsia="zh-CN"/>
        </w:rPr>
      </w:pPr>
      <w:r>
        <w:rPr>
          <w:rFonts w:hint="eastAsia" w:ascii="仿宋_GB2312" w:eastAsia="仿宋_GB2312"/>
          <w:bCs/>
          <w:sz w:val="28"/>
          <w:szCs w:val="28"/>
        </w:rPr>
        <w:t>邮政编码：</w:t>
      </w:r>
      <w:r>
        <w:rPr>
          <w:rFonts w:hint="eastAsia" w:ascii="仿宋_GB2312" w:eastAsia="仿宋_GB2312"/>
          <w:bCs/>
          <w:sz w:val="28"/>
          <w:szCs w:val="28"/>
          <w:lang w:val="en-US" w:eastAsia="zh-CN"/>
        </w:rPr>
        <w:t>528000</w:t>
      </w:r>
    </w:p>
    <w:p>
      <w:pPr>
        <w:adjustRightInd w:val="0"/>
        <w:spacing w:line="360" w:lineRule="auto"/>
        <w:jc w:val="left"/>
        <w:rPr>
          <w:rFonts w:ascii="仿宋_GB2312" w:eastAsia="仿宋_GB2312"/>
          <w:bCs/>
          <w:sz w:val="28"/>
          <w:szCs w:val="28"/>
        </w:rPr>
      </w:pPr>
      <w:r>
        <w:rPr>
          <w:rFonts w:hint="eastAsia" w:ascii="仿宋_GB2312" w:eastAsia="仿宋_GB2312"/>
          <w:bCs/>
          <w:sz w:val="28"/>
          <w:szCs w:val="28"/>
        </w:rPr>
        <w:t>联系电话：0757-83921903</w:t>
      </w:r>
    </w:p>
    <w:p>
      <w:pPr>
        <w:spacing w:after="120" w:afterLines="50" w:line="360" w:lineRule="auto"/>
        <w:rPr>
          <w:rFonts w:eastAsia="黑体"/>
          <w:sz w:val="32"/>
          <w:szCs w:val="32"/>
        </w:rPr>
      </w:pPr>
    </w:p>
    <w:p>
      <w:pPr>
        <w:spacing w:after="120" w:afterLines="50" w:line="360" w:lineRule="auto"/>
        <w:jc w:val="center"/>
        <w:rPr>
          <w:rFonts w:eastAsia="黑体"/>
          <w:sz w:val="32"/>
          <w:szCs w:val="32"/>
        </w:rPr>
        <w:sectPr>
          <w:footerReference r:id="rId8" w:type="first"/>
          <w:footerReference r:id="rId7" w:type="default"/>
          <w:pgSz w:w="11906" w:h="16838"/>
          <w:pgMar w:top="1304" w:right="1361" w:bottom="1304" w:left="1304" w:header="1134" w:footer="1134" w:gutter="170"/>
          <w:pgNumType w:start="1"/>
          <w:cols w:space="720" w:num="1"/>
          <w:docGrid w:linePitch="312" w:charSpace="0"/>
        </w:sectPr>
      </w:pPr>
    </w:p>
    <w:p>
      <w:pPr>
        <w:spacing w:after="120" w:afterLines="50" w:line="360" w:lineRule="auto"/>
        <w:jc w:val="center"/>
        <w:rPr>
          <w:rFonts w:ascii="仿宋_GB2312" w:eastAsia="仿宋_GB2312"/>
          <w:b/>
          <w:bCs/>
          <w:sz w:val="32"/>
          <w:szCs w:val="32"/>
        </w:rPr>
      </w:pPr>
      <w:r>
        <w:rPr>
          <w:rFonts w:hint="eastAsia" w:ascii="仿宋_GB2312" w:eastAsia="仿宋_GB2312"/>
          <w:b/>
          <w:bCs/>
          <w:sz w:val="32"/>
          <w:szCs w:val="32"/>
        </w:rPr>
        <w:t>在用曳引驱动电梯安全评估报告</w:t>
      </w:r>
    </w:p>
    <w:tbl>
      <w:tblPr>
        <w:tblStyle w:val="20"/>
        <w:tblW w:w="9602"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69"/>
        <w:gridCol w:w="843"/>
        <w:gridCol w:w="442"/>
        <w:gridCol w:w="2657"/>
        <w:gridCol w:w="46"/>
        <w:gridCol w:w="1372"/>
        <w:gridCol w:w="31"/>
        <w:gridCol w:w="2942"/>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2112" w:type="dxa"/>
            <w:gridSpan w:val="2"/>
            <w:vAlign w:val="center"/>
          </w:tcPr>
          <w:p>
            <w:pPr>
              <w:jc w:val="center"/>
              <w:rPr>
                <w:rFonts w:ascii="仿宋_GB2312" w:eastAsia="仿宋_GB2312"/>
                <w:szCs w:val="21"/>
              </w:rPr>
            </w:pPr>
            <w:r>
              <w:rPr>
                <w:rFonts w:hint="eastAsia" w:ascii="仿宋_GB2312" w:eastAsia="仿宋_GB2312"/>
                <w:szCs w:val="21"/>
              </w:rPr>
              <w:t>委托单位名称</w:t>
            </w:r>
          </w:p>
        </w:tc>
        <w:tc>
          <w:tcPr>
            <w:tcW w:w="7490" w:type="dxa"/>
            <w:gridSpan w:val="6"/>
            <w:vAlign w:val="center"/>
          </w:tcPr>
          <w:p>
            <w:pPr>
              <w:jc w:val="center"/>
              <w:rPr>
                <w:rFonts w:ascii="仿宋_GB2312" w:eastAsia="仿宋_GB2312"/>
                <w:szCs w:val="21"/>
              </w:rPr>
            </w:pPr>
            <w:r>
              <w:rPr>
                <w:rFonts w:hint="eastAsia" w:ascii="仿宋_GB2312" w:eastAsia="仿宋_GB2312"/>
                <w:szCs w:val="21"/>
              </w:rPr>
              <w:t>佛山市展翰房地产开发有限公司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2112" w:type="dxa"/>
            <w:gridSpan w:val="2"/>
            <w:vAlign w:val="center"/>
          </w:tcPr>
          <w:p>
            <w:pPr>
              <w:jc w:val="center"/>
              <w:rPr>
                <w:rFonts w:ascii="仿宋_GB2312" w:eastAsia="仿宋_GB2312"/>
                <w:szCs w:val="21"/>
              </w:rPr>
            </w:pPr>
            <w:r>
              <w:rPr>
                <w:rFonts w:hint="eastAsia" w:ascii="仿宋_GB2312" w:eastAsia="仿宋_GB2312"/>
                <w:szCs w:val="21"/>
              </w:rPr>
              <w:t>使用单位名称</w:t>
            </w:r>
          </w:p>
        </w:tc>
        <w:tc>
          <w:tcPr>
            <w:tcW w:w="7490" w:type="dxa"/>
            <w:gridSpan w:val="6"/>
            <w:vAlign w:val="center"/>
          </w:tcPr>
          <w:p>
            <w:pPr>
              <w:jc w:val="center"/>
              <w:rPr>
                <w:rFonts w:ascii="仿宋_GB2312" w:eastAsia="仿宋_GB2312"/>
                <w:szCs w:val="21"/>
              </w:rPr>
            </w:pPr>
            <w:r>
              <w:rPr>
                <w:rFonts w:hint="eastAsia" w:ascii="仿宋_GB2312" w:eastAsia="仿宋_GB2312"/>
                <w:szCs w:val="21"/>
              </w:rPr>
              <w:t>佛山市展翰房地产开发有限公司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112" w:type="dxa"/>
            <w:gridSpan w:val="2"/>
            <w:vAlign w:val="center"/>
          </w:tcPr>
          <w:p>
            <w:pPr>
              <w:jc w:val="center"/>
              <w:rPr>
                <w:rFonts w:ascii="仿宋_GB2312" w:eastAsia="仿宋_GB2312"/>
                <w:szCs w:val="21"/>
              </w:rPr>
            </w:pPr>
            <w:r>
              <w:rPr>
                <w:rFonts w:hint="eastAsia" w:ascii="仿宋_GB2312" w:eastAsia="仿宋_GB2312"/>
                <w:szCs w:val="21"/>
              </w:rPr>
              <w:t>安装地点</w:t>
            </w:r>
          </w:p>
        </w:tc>
        <w:tc>
          <w:tcPr>
            <w:tcW w:w="7490" w:type="dxa"/>
            <w:gridSpan w:val="6"/>
            <w:vAlign w:val="center"/>
          </w:tcPr>
          <w:p>
            <w:pPr>
              <w:jc w:val="center"/>
              <w:rPr>
                <w:rFonts w:ascii="仿宋_GB2312" w:eastAsia="仿宋_GB2312"/>
                <w:szCs w:val="21"/>
              </w:rPr>
            </w:pPr>
            <w:r>
              <w:rPr>
                <w:rFonts w:hint="eastAsia" w:ascii="仿宋_GB2312" w:eastAsia="仿宋_GB2312"/>
                <w:szCs w:val="21"/>
              </w:rPr>
              <w:t>南海区里水镇中大街以东、里水中心小学以南、水口大道以西地段L1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pPr>
              <w:jc w:val="center"/>
              <w:rPr>
                <w:rFonts w:ascii="仿宋_GB2312" w:eastAsia="仿宋_GB2312"/>
                <w:szCs w:val="21"/>
              </w:rPr>
            </w:pPr>
            <w:r>
              <w:rPr>
                <w:rFonts w:hint="eastAsia" w:ascii="仿宋_GB2312" w:eastAsia="仿宋_GB2312"/>
                <w:szCs w:val="21"/>
              </w:rPr>
              <w:t>设备类别</w:t>
            </w:r>
          </w:p>
        </w:tc>
        <w:tc>
          <w:tcPr>
            <w:tcW w:w="3145" w:type="dxa"/>
            <w:gridSpan w:val="3"/>
            <w:vAlign w:val="center"/>
          </w:tcPr>
          <w:p>
            <w:pPr>
              <w:jc w:val="center"/>
              <w:rPr>
                <w:rFonts w:hint="default" w:ascii="仿宋_GB2312" w:eastAsia="仿宋_GB2312"/>
                <w:szCs w:val="21"/>
                <w:lang w:val="en-US" w:eastAsia="zh-CN"/>
              </w:rPr>
            </w:pPr>
            <w:r>
              <w:rPr>
                <w:rFonts w:hint="eastAsia" w:ascii="仿宋_GB2312" w:eastAsia="仿宋_GB2312"/>
                <w:szCs w:val="21"/>
                <w:lang w:val="en-US" w:eastAsia="zh-CN"/>
              </w:rPr>
              <w:t>曳引与强制驱动电梯</w:t>
            </w:r>
          </w:p>
        </w:tc>
        <w:tc>
          <w:tcPr>
            <w:tcW w:w="1403" w:type="dxa"/>
            <w:gridSpan w:val="2"/>
            <w:vAlign w:val="center"/>
          </w:tcPr>
          <w:p>
            <w:pPr>
              <w:jc w:val="center"/>
              <w:rPr>
                <w:rFonts w:ascii="仿宋_GB2312" w:eastAsia="仿宋_GB2312"/>
                <w:szCs w:val="21"/>
              </w:rPr>
            </w:pPr>
            <w:r>
              <w:rPr>
                <w:rFonts w:hint="eastAsia" w:ascii="仿宋_GB2312" w:hAnsi="仿宋_GB2312" w:eastAsia="仿宋_GB2312" w:cs="仿宋_GB2312"/>
                <w:color w:val="000000"/>
                <w:szCs w:val="21"/>
              </w:rPr>
              <w:t>设备品种</w:t>
            </w:r>
          </w:p>
        </w:tc>
        <w:tc>
          <w:tcPr>
            <w:tcW w:w="2942" w:type="dxa"/>
            <w:vAlign w:val="center"/>
          </w:tcPr>
          <w:p>
            <w:pPr>
              <w:jc w:val="center"/>
              <w:rPr>
                <w:rFonts w:ascii="仿宋_GB2312" w:eastAsia="仿宋_GB2312"/>
                <w:szCs w:val="21"/>
              </w:rPr>
            </w:pPr>
            <w:r>
              <w:rPr>
                <w:rFonts w:hint="eastAsia" w:ascii="仿宋_GB2312" w:eastAsia="仿宋_GB2312"/>
                <w:szCs w:val="21"/>
              </w:rPr>
              <w:t>曳引驱动乘客电梯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pPr>
              <w:jc w:val="center"/>
              <w:rPr>
                <w:rFonts w:ascii="仿宋_GB2312" w:eastAsia="仿宋_GB2312"/>
                <w:szCs w:val="21"/>
              </w:rPr>
            </w:pPr>
            <w:r>
              <w:rPr>
                <w:rFonts w:hint="eastAsia" w:ascii="仿宋_GB2312" w:eastAsia="仿宋_GB2312"/>
                <w:szCs w:val="21"/>
              </w:rPr>
              <w:t>型号</w:t>
            </w:r>
          </w:p>
        </w:tc>
        <w:tc>
          <w:tcPr>
            <w:tcW w:w="3145" w:type="dxa"/>
            <w:gridSpan w:val="3"/>
            <w:vAlign w:val="center"/>
          </w:tcPr>
          <w:p>
            <w:pPr>
              <w:jc w:val="center"/>
              <w:rPr>
                <w:rFonts w:ascii="仿宋_GB2312" w:eastAsia="仿宋_GB2312"/>
                <w:szCs w:val="21"/>
              </w:rPr>
            </w:pPr>
            <w:r>
              <w:rPr>
                <w:rFonts w:hint="eastAsia" w:ascii="仿宋_GB2312" w:eastAsia="仿宋_GB2312"/>
                <w:szCs w:val="21"/>
              </w:rPr>
              <w:t>GPS35</w:t>
            </w:r>
          </w:p>
        </w:tc>
        <w:tc>
          <w:tcPr>
            <w:tcW w:w="1403" w:type="dxa"/>
            <w:gridSpan w:val="2"/>
            <w:vAlign w:val="center"/>
          </w:tcPr>
          <w:p>
            <w:pPr>
              <w:jc w:val="center"/>
              <w:rPr>
                <w:rFonts w:ascii="仿宋_GB2312" w:eastAsia="仿宋_GB2312"/>
                <w:szCs w:val="21"/>
              </w:rPr>
            </w:pPr>
            <w:r>
              <w:rPr>
                <w:rFonts w:hint="eastAsia" w:ascii="仿宋_GB2312" w:hAnsi="仿宋_GB2312" w:eastAsia="仿宋_GB2312" w:cs="仿宋_GB2312"/>
                <w:color w:val="000000"/>
                <w:szCs w:val="21"/>
              </w:rPr>
              <w:t>产品编号</w:t>
            </w:r>
          </w:p>
        </w:tc>
        <w:tc>
          <w:tcPr>
            <w:tcW w:w="2942" w:type="dxa"/>
            <w:vAlign w:val="center"/>
          </w:tcPr>
          <w:p>
            <w:pPr>
              <w:jc w:val="center"/>
              <w:rPr>
                <w:rFonts w:hint="eastAsia" w:ascii="仿宋_GB2312" w:eastAsia="仿宋_GB2312"/>
                <w:szCs w:val="21"/>
                <w:lang w:val="en-US" w:eastAsia="zh-CN"/>
              </w:rPr>
            </w:pPr>
            <w:r>
              <w:rPr>
                <w:rFonts w:hint="eastAsia" w:ascii="仿宋_GB2312" w:eastAsia="仿宋_GB2312"/>
                <w:szCs w:val="21"/>
              </w:rPr>
              <w:t>4478609</w:t>
            </w:r>
            <w:r>
              <w:rPr>
                <w:rFonts w:hint="eastAsia" w:ascii="仿宋_GB2312" w:eastAsia="仿宋_GB2312"/>
                <w:szCs w:val="21"/>
                <w:lang w:val="en-US" w:eastAsia="zh-CN"/>
              </w:rPr>
              <w:t>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pPr>
              <w:jc w:val="center"/>
              <w:rPr>
                <w:rFonts w:ascii="仿宋_GB2312" w:eastAsia="仿宋_GB2312"/>
                <w:szCs w:val="21"/>
              </w:rPr>
            </w:pPr>
            <w:r>
              <w:rPr>
                <w:rFonts w:hint="eastAsia" w:ascii="仿宋_GB2312" w:eastAsia="仿宋_GB2312"/>
                <w:szCs w:val="21"/>
              </w:rPr>
              <w:t>使用登记证编号</w:t>
            </w:r>
          </w:p>
        </w:tc>
        <w:tc>
          <w:tcPr>
            <w:tcW w:w="3145" w:type="dxa"/>
            <w:gridSpan w:val="3"/>
            <w:vAlign w:val="center"/>
          </w:tcPr>
          <w:p>
            <w:pPr>
              <w:jc w:val="center"/>
              <w:rPr>
                <w:rFonts w:ascii="仿宋_GB2312" w:eastAsia="仿宋_GB2312"/>
                <w:szCs w:val="21"/>
              </w:rPr>
            </w:pPr>
            <w:r>
              <w:rPr>
                <w:rFonts w:hint="eastAsia" w:ascii="仿宋_GB2312" w:eastAsia="仿宋_GB2312"/>
                <w:szCs w:val="21"/>
              </w:rPr>
              <w:t>梯11粤EM3363(23)</w:t>
            </w:r>
          </w:p>
        </w:tc>
        <w:tc>
          <w:tcPr>
            <w:tcW w:w="1403" w:type="dxa"/>
            <w:gridSpan w:val="2"/>
            <w:vAlign w:val="center"/>
          </w:tcPr>
          <w:p>
            <w:pPr>
              <w:jc w:val="center"/>
              <w:rPr>
                <w:rFonts w:ascii="仿宋_GB2312" w:eastAsia="仿宋_GB2312"/>
                <w:szCs w:val="21"/>
              </w:rPr>
            </w:pPr>
            <w:r>
              <w:rPr>
                <w:rFonts w:hint="eastAsia" w:ascii="仿宋_GB2312" w:hAnsi="仿宋_GB2312" w:eastAsia="仿宋_GB2312" w:cs="仿宋_GB2312"/>
                <w:color w:val="000000"/>
                <w:szCs w:val="21"/>
              </w:rPr>
              <w:t>制造日期</w:t>
            </w:r>
          </w:p>
        </w:tc>
        <w:tc>
          <w:tcPr>
            <w:tcW w:w="2942" w:type="dxa"/>
            <w:vAlign w:val="center"/>
          </w:tcPr>
          <w:p>
            <w:pPr>
              <w:jc w:val="center"/>
              <w:rPr>
                <w:rFonts w:ascii="仿宋_GB2312" w:eastAsia="仿宋_GB2312"/>
                <w:szCs w:val="21"/>
              </w:rPr>
            </w:pPr>
            <w:r>
              <w:rPr>
                <w:rFonts w:hint="eastAsia" w:ascii="仿宋_GB2312" w:eastAsia="仿宋_GB2312"/>
                <w:szCs w:val="21"/>
              </w:rPr>
              <w:t>2022年06月07日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pPr>
              <w:jc w:val="center"/>
              <w:rPr>
                <w:rFonts w:ascii="仿宋_GB2312" w:eastAsia="仿宋_GB2312"/>
                <w:szCs w:val="21"/>
              </w:rPr>
            </w:pPr>
            <w:r>
              <w:rPr>
                <w:rFonts w:hint="eastAsia" w:ascii="仿宋_GB2312" w:eastAsia="仿宋_GB2312"/>
                <w:szCs w:val="21"/>
              </w:rPr>
              <w:t>制造单位名称</w:t>
            </w:r>
          </w:p>
        </w:tc>
        <w:tc>
          <w:tcPr>
            <w:tcW w:w="7490" w:type="dxa"/>
            <w:gridSpan w:val="6"/>
            <w:vAlign w:val="center"/>
          </w:tcPr>
          <w:p>
            <w:pPr>
              <w:jc w:val="center"/>
              <w:rPr>
                <w:rFonts w:ascii="仿宋_GB2312" w:eastAsia="仿宋_GB2312"/>
                <w:szCs w:val="21"/>
              </w:rPr>
            </w:pPr>
            <w:r>
              <w:rPr>
                <w:rFonts w:hint="eastAsia" w:ascii="仿宋_GB2312" w:eastAsia="仿宋_GB2312"/>
                <w:szCs w:val="21"/>
              </w:rPr>
              <w:t>巨人通力电梯有限公司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pPr>
              <w:jc w:val="center"/>
              <w:rPr>
                <w:rFonts w:ascii="仿宋_GB2312" w:eastAsia="仿宋_GB2312"/>
                <w:color w:val="000000"/>
                <w:szCs w:val="21"/>
              </w:rPr>
            </w:pPr>
            <w:r>
              <w:rPr>
                <w:rFonts w:hint="eastAsia" w:ascii="仿宋_GB2312" w:eastAsia="仿宋_GB2312"/>
                <w:color w:val="000000"/>
                <w:szCs w:val="21"/>
              </w:rPr>
              <w:t>改造单位名称</w:t>
            </w:r>
          </w:p>
        </w:tc>
        <w:tc>
          <w:tcPr>
            <w:tcW w:w="3145" w:type="dxa"/>
            <w:gridSpan w:val="3"/>
            <w:vAlign w:val="center"/>
          </w:tcPr>
          <w:p>
            <w:pPr>
              <w:jc w:val="center"/>
              <w:rPr>
                <w:rFonts w:ascii="仿宋_GB2312" w:eastAsia="仿宋_GB2312"/>
                <w:szCs w:val="21"/>
              </w:rPr>
            </w:pPr>
            <w:r>
              <w:rPr>
                <w:rFonts w:hint="eastAsia" w:ascii="仿宋_GB2312" w:eastAsia="仿宋_GB2312"/>
                <w:szCs w:val="21"/>
              </w:rPr>
              <w:t>巨人通力电梯有限公司</w:t>
            </w:r>
          </w:p>
        </w:tc>
        <w:tc>
          <w:tcPr>
            <w:tcW w:w="1403" w:type="dxa"/>
            <w:gridSpan w:val="2"/>
            <w:vAlign w:val="center"/>
          </w:tcPr>
          <w:p>
            <w:pPr>
              <w:jc w:val="center"/>
              <w:rPr>
                <w:rFonts w:ascii="仿宋_GB2312" w:eastAsia="仿宋_GB2312"/>
                <w:szCs w:val="21"/>
              </w:rPr>
            </w:pPr>
            <w:r>
              <w:rPr>
                <w:rFonts w:hint="eastAsia" w:ascii="仿宋_GB2312" w:hAnsi="仿宋_GB2312" w:eastAsia="仿宋_GB2312" w:cs="仿宋_GB2312"/>
                <w:color w:val="000000"/>
                <w:szCs w:val="21"/>
              </w:rPr>
              <w:t>改造日期</w:t>
            </w:r>
          </w:p>
        </w:tc>
        <w:tc>
          <w:tcPr>
            <w:tcW w:w="2942" w:type="dxa"/>
            <w:vAlign w:val="center"/>
          </w:tcPr>
          <w:p>
            <w:pPr>
              <w:jc w:val="center"/>
              <w:rPr>
                <w:rFonts w:ascii="仿宋_GB2312" w:eastAsia="仿宋_GB2312"/>
                <w:szCs w:val="21"/>
              </w:rPr>
            </w:pPr>
            <w:r>
              <w:rPr>
                <w:rFonts w:hint="eastAsia" w:ascii="仿宋_GB2312" w:eastAsia="仿宋_GB2312"/>
                <w:szCs w:val="21"/>
              </w:rPr>
              <w:t>2023年08月08日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pPr>
              <w:jc w:val="center"/>
              <w:rPr>
                <w:rFonts w:ascii="仿宋_GB2312" w:eastAsia="仿宋_GB2312"/>
                <w:szCs w:val="21"/>
              </w:rPr>
            </w:pPr>
            <w:r>
              <w:rPr>
                <w:rFonts w:hint="eastAsia" w:ascii="仿宋_GB2312" w:eastAsia="仿宋_GB2312"/>
                <w:szCs w:val="21"/>
              </w:rPr>
              <w:t>维护保养单位名称</w:t>
            </w:r>
          </w:p>
        </w:tc>
        <w:tc>
          <w:tcPr>
            <w:tcW w:w="7490" w:type="dxa"/>
            <w:gridSpan w:val="6"/>
            <w:vAlign w:val="center"/>
          </w:tcPr>
          <w:p>
            <w:pPr>
              <w:jc w:val="center"/>
              <w:rPr>
                <w:rFonts w:ascii="仿宋_GB2312" w:eastAsia="仿宋_GB2312"/>
                <w:szCs w:val="21"/>
              </w:rPr>
            </w:pPr>
            <w:r>
              <w:rPr>
                <w:rFonts w:hint="eastAsia" w:ascii="仿宋_GB2312" w:eastAsia="仿宋_GB2312"/>
                <w:szCs w:val="21"/>
              </w:rPr>
              <w:t>巨人通力电梯有限公司广州分公司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269" w:type="dxa"/>
            <w:vMerge w:val="restart"/>
            <w:vAlign w:val="center"/>
          </w:tcPr>
          <w:p>
            <w:pPr>
              <w:jc w:val="center"/>
              <w:rPr>
                <w:rFonts w:ascii="仿宋_GB2312" w:eastAsia="仿宋_GB2312"/>
                <w:szCs w:val="21"/>
              </w:rPr>
            </w:pPr>
            <w:r>
              <w:rPr>
                <w:rFonts w:hint="eastAsia" w:ascii="仿宋_GB2312" w:eastAsia="仿宋_GB2312"/>
                <w:szCs w:val="21"/>
              </w:rPr>
              <w:t>设备</w:t>
            </w:r>
          </w:p>
          <w:p>
            <w:pPr>
              <w:jc w:val="center"/>
              <w:rPr>
                <w:rFonts w:ascii="仿宋_GB2312" w:eastAsia="仿宋_GB2312"/>
                <w:szCs w:val="21"/>
              </w:rPr>
            </w:pPr>
            <w:r>
              <w:rPr>
                <w:rFonts w:hint="eastAsia" w:ascii="仿宋_GB2312" w:eastAsia="仿宋_GB2312"/>
                <w:szCs w:val="21"/>
              </w:rPr>
              <w:t>技术</w:t>
            </w:r>
          </w:p>
          <w:p>
            <w:pPr>
              <w:jc w:val="center"/>
              <w:rPr>
                <w:rFonts w:ascii="仿宋_GB2312" w:eastAsia="仿宋_GB2312"/>
                <w:szCs w:val="21"/>
              </w:rPr>
            </w:pPr>
            <w:r>
              <w:rPr>
                <w:rFonts w:hint="eastAsia" w:ascii="仿宋_GB2312" w:eastAsia="仿宋_GB2312"/>
                <w:szCs w:val="21"/>
              </w:rPr>
              <w:t>参数</w:t>
            </w:r>
          </w:p>
        </w:tc>
        <w:tc>
          <w:tcPr>
            <w:tcW w:w="1285" w:type="dxa"/>
            <w:gridSpan w:val="2"/>
            <w:vAlign w:val="center"/>
          </w:tcPr>
          <w:p>
            <w:pPr>
              <w:jc w:val="center"/>
              <w:rPr>
                <w:rFonts w:ascii="仿宋_GB2312" w:eastAsia="仿宋_GB2312"/>
                <w:szCs w:val="21"/>
              </w:rPr>
            </w:pPr>
            <w:r>
              <w:rPr>
                <w:rFonts w:hint="eastAsia" w:ascii="仿宋_GB2312" w:eastAsia="仿宋_GB2312"/>
                <w:szCs w:val="21"/>
              </w:rPr>
              <w:t>额定载重量</w:t>
            </w:r>
          </w:p>
        </w:tc>
        <w:tc>
          <w:tcPr>
            <w:tcW w:w="2657" w:type="dxa"/>
            <w:vAlign w:val="center"/>
          </w:tcPr>
          <w:p>
            <w:pPr>
              <w:jc w:val="right"/>
              <w:rPr>
                <w:rFonts w:ascii="仿宋_GB2312" w:eastAsia="仿宋_GB2312"/>
                <w:szCs w:val="21"/>
              </w:rPr>
            </w:pPr>
            <w:r>
              <w:rPr>
                <w:rFonts w:hint="eastAsia" w:ascii="仿宋_GB2312" w:eastAsia="仿宋_GB2312"/>
                <w:szCs w:val="21"/>
              </w:rPr>
              <w:t>1000kg</w:t>
            </w:r>
          </w:p>
        </w:tc>
        <w:tc>
          <w:tcPr>
            <w:tcW w:w="1418" w:type="dxa"/>
            <w:gridSpan w:val="2"/>
            <w:vAlign w:val="center"/>
          </w:tcPr>
          <w:p>
            <w:pPr>
              <w:jc w:val="center"/>
              <w:rPr>
                <w:rFonts w:ascii="仿宋_GB2312" w:eastAsia="仿宋_GB2312"/>
                <w:szCs w:val="21"/>
              </w:rPr>
            </w:pPr>
            <w:r>
              <w:rPr>
                <w:rFonts w:hint="eastAsia" w:ascii="仿宋_GB2312" w:eastAsia="仿宋_GB2312"/>
                <w:szCs w:val="21"/>
              </w:rPr>
              <w:t>额定速度</w:t>
            </w:r>
          </w:p>
        </w:tc>
        <w:tc>
          <w:tcPr>
            <w:tcW w:w="2973" w:type="dxa"/>
            <w:gridSpan w:val="2"/>
            <w:vAlign w:val="center"/>
          </w:tcPr>
          <w:p>
            <w:pPr>
              <w:jc w:val="right"/>
              <w:rPr>
                <w:rFonts w:ascii="仿宋_GB2312" w:eastAsia="仿宋_GB2312"/>
                <w:szCs w:val="21"/>
              </w:rPr>
            </w:pPr>
            <w:r>
              <w:rPr>
                <w:rFonts w:hint="eastAsia" w:ascii="仿宋_GB2312" w:eastAsia="仿宋_GB2312"/>
                <w:szCs w:val="21"/>
              </w:rPr>
              <w:t>1.75m/s</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269" w:type="dxa"/>
            <w:vMerge w:val="continue"/>
            <w:vAlign w:val="center"/>
          </w:tcPr>
          <w:p>
            <w:pPr>
              <w:jc w:val="center"/>
              <w:rPr>
                <w:rFonts w:ascii="仿宋_GB2312" w:eastAsia="仿宋_GB2312"/>
              </w:rPr>
            </w:pPr>
          </w:p>
        </w:tc>
        <w:tc>
          <w:tcPr>
            <w:tcW w:w="1285" w:type="dxa"/>
            <w:gridSpan w:val="2"/>
            <w:vAlign w:val="center"/>
          </w:tcPr>
          <w:p>
            <w:pPr>
              <w:jc w:val="center"/>
              <w:rPr>
                <w:rFonts w:ascii="仿宋_GB2312" w:eastAsia="仿宋_GB2312"/>
              </w:rPr>
            </w:pPr>
            <w:r>
              <w:rPr>
                <w:rFonts w:hint="eastAsia" w:ascii="仿宋_GB2312" w:eastAsia="仿宋_GB2312"/>
              </w:rPr>
              <w:t>层站门数</w:t>
            </w:r>
          </w:p>
        </w:tc>
        <w:tc>
          <w:tcPr>
            <w:tcW w:w="2657" w:type="dxa"/>
            <w:vAlign w:val="center"/>
          </w:tcPr>
          <w:p>
            <w:pPr>
              <w:jc w:val="right"/>
              <w:rPr>
                <w:rFonts w:ascii="仿宋_GB2312" w:eastAsia="仿宋_GB2312"/>
                <w:szCs w:val="21"/>
              </w:rPr>
            </w:pPr>
            <w:r>
              <w:rPr>
                <w:rFonts w:hint="eastAsia" w:ascii="仿宋_GB2312" w:eastAsia="仿宋_GB2312"/>
                <w:szCs w:val="21"/>
              </w:rPr>
              <w:t xml:space="preserve">      34层  34站  34门</w:t>
            </w:r>
          </w:p>
        </w:tc>
        <w:tc>
          <w:tcPr>
            <w:tcW w:w="1418" w:type="dxa"/>
            <w:gridSpan w:val="2"/>
            <w:vAlign w:val="center"/>
          </w:tcPr>
          <w:p>
            <w:pPr>
              <w:jc w:val="center"/>
              <w:rPr>
                <w:rFonts w:ascii="仿宋_GB2312" w:eastAsia="仿宋_GB2312"/>
                <w:szCs w:val="21"/>
              </w:rPr>
            </w:pPr>
            <w:r>
              <w:rPr>
                <w:rFonts w:hint="eastAsia" w:ascii="仿宋_GB2312" w:eastAsia="仿宋_GB2312"/>
                <w:szCs w:val="21"/>
              </w:rPr>
              <w:t>控制方式</w:t>
            </w:r>
          </w:p>
        </w:tc>
        <w:tc>
          <w:tcPr>
            <w:tcW w:w="2973" w:type="dxa"/>
            <w:gridSpan w:val="2"/>
            <w:vAlign w:val="center"/>
          </w:tcPr>
          <w:p>
            <w:pPr>
              <w:jc w:val="right"/>
              <w:rPr>
                <w:rFonts w:ascii="仿宋_GB2312" w:eastAsia="仿宋_GB2312"/>
                <w:szCs w:val="21"/>
              </w:rPr>
            </w:pPr>
            <w:r>
              <w:rPr>
                <w:rFonts w:hint="eastAsia" w:ascii="仿宋_GB2312" w:eastAsia="仿宋_GB2312"/>
                <w:szCs w:val="21"/>
              </w:rPr>
              <w:t>并联</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269" w:type="dxa"/>
            <w:vAlign w:val="center"/>
          </w:tcPr>
          <w:p>
            <w:pPr>
              <w:jc w:val="center"/>
              <w:rPr>
                <w:rFonts w:ascii="仿宋_GB2312" w:eastAsia="仿宋_GB2312"/>
                <w:szCs w:val="21"/>
              </w:rPr>
            </w:pPr>
            <w:r>
              <w:rPr>
                <w:rFonts w:hint="eastAsia" w:ascii="仿宋_GB2312" w:eastAsia="仿宋_GB2312"/>
                <w:szCs w:val="21"/>
              </w:rPr>
              <w:t>评估仪器</w:t>
            </w:r>
          </w:p>
        </w:tc>
        <w:tc>
          <w:tcPr>
            <w:tcW w:w="8333" w:type="dxa"/>
            <w:gridSpan w:val="7"/>
            <w:vAlign w:val="center"/>
          </w:tcPr>
          <w:p>
            <w:pPr>
              <w:jc w:val="left"/>
              <w:rPr>
                <w:rFonts w:ascii="仿宋_GB2312" w:eastAsia="仿宋_GB2312"/>
                <w:szCs w:val="21"/>
              </w:rPr>
            </w:pPr>
            <w:r>
              <w:rPr>
                <w:rFonts w:hint="eastAsia" w:ascii="仿宋_GB2312" w:eastAsia="仿宋_GB2312"/>
                <w:szCs w:val="21"/>
              </w:rPr>
              <w:t>温湿度计、万用表、绝缘电阻仪、转速表、钢卷尺、钢直尺、塞尺、游标卡尺、钳形电流表、照度计、乘运质量测试仪、声级计等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269" w:type="dxa"/>
            <w:vAlign w:val="center"/>
          </w:tcPr>
          <w:p>
            <w:pPr>
              <w:jc w:val="center"/>
              <w:rPr>
                <w:rFonts w:ascii="仿宋_GB2312" w:eastAsia="仿宋_GB2312"/>
                <w:szCs w:val="21"/>
              </w:rPr>
            </w:pPr>
            <w:r>
              <w:rPr>
                <w:rFonts w:hint="eastAsia" w:ascii="仿宋_GB2312" w:eastAsia="仿宋_GB2312"/>
                <w:szCs w:val="21"/>
              </w:rPr>
              <w:t>评估依据</w:t>
            </w:r>
          </w:p>
        </w:tc>
        <w:tc>
          <w:tcPr>
            <w:tcW w:w="8333" w:type="dxa"/>
            <w:gridSpan w:val="7"/>
            <w:vAlign w:val="center"/>
          </w:tcPr>
          <w:p>
            <w:pPr>
              <w:numPr>
                <w:ilvl w:val="0"/>
                <w:numId w:val="1"/>
              </w:numPr>
              <w:jc w:val="left"/>
              <w:rPr>
                <w:rFonts w:hint="eastAsia" w:ascii="仿宋_GB2312" w:eastAsia="仿宋_GB2312"/>
                <w:szCs w:val="21"/>
              </w:rPr>
            </w:pPr>
            <w:r>
              <w:rPr>
                <w:rFonts w:hint="eastAsia" w:ascii="仿宋_GB2312" w:eastAsia="仿宋_GB2312"/>
                <w:szCs w:val="21"/>
              </w:rPr>
              <w:t>GB/T 42615-2023《在用电梯安全评估规范》</w:t>
            </w:r>
          </w:p>
          <w:p>
            <w:pPr>
              <w:numPr>
                <w:ilvl w:val="0"/>
                <w:numId w:val="1"/>
              </w:numPr>
              <w:jc w:val="left"/>
              <w:rPr>
                <w:rFonts w:hint="eastAsia" w:ascii="仿宋_GB2312" w:eastAsia="仿宋_GB2312"/>
                <w:szCs w:val="21"/>
              </w:rPr>
            </w:pPr>
            <w:r>
              <w:rPr>
                <w:rFonts w:hint="eastAsia" w:ascii="仿宋_GB2312" w:eastAsia="仿宋_GB2312"/>
                <w:szCs w:val="21"/>
                <w:lang w:val="en-US" w:eastAsia="zh-CN"/>
              </w:rPr>
              <w:t>GB/T 31821-2015</w:t>
            </w:r>
            <w:r>
              <w:rPr>
                <w:rFonts w:hint="eastAsia" w:ascii="仿宋_GB2312" w:eastAsia="仿宋_GB2312"/>
                <w:szCs w:val="21"/>
              </w:rPr>
              <w:t>《</w:t>
            </w:r>
            <w:r>
              <w:rPr>
                <w:rFonts w:hint="eastAsia" w:ascii="仿宋_GB2312" w:eastAsia="仿宋_GB2312"/>
                <w:szCs w:val="21"/>
                <w:lang w:val="en-US" w:eastAsia="zh-CN"/>
              </w:rPr>
              <w:t>电梯主要部件报废技术条件</w:t>
            </w:r>
            <w:r>
              <w:rPr>
                <w:rFonts w:hint="eastAsia" w:ascii="仿宋_GB2312" w:eastAsia="仿宋_GB2312"/>
                <w:szCs w:val="21"/>
              </w:rPr>
              <w:t>》</w:t>
            </w:r>
          </w:p>
          <w:p>
            <w:pPr>
              <w:pStyle w:val="2"/>
              <w:ind w:firstLine="0" w:firstLineChars="0"/>
              <w:jc w:val="left"/>
            </w:pPr>
            <w:r>
              <w:rPr>
                <w:rFonts w:hint="eastAsia" w:ascii="仿宋_GB2312" w:eastAsia="仿宋_GB2312"/>
                <w:sz w:val="21"/>
                <w:szCs w:val="21"/>
                <w:lang w:val="en-US" w:eastAsia="zh-CN"/>
              </w:rPr>
              <w:t>3</w:t>
            </w:r>
            <w:r>
              <w:rPr>
                <w:rFonts w:hint="eastAsia" w:ascii="仿宋_GB2312" w:eastAsia="仿宋_GB2312"/>
                <w:sz w:val="21"/>
                <w:szCs w:val="21"/>
              </w:rPr>
              <w:t>、技术服务合同/协议（合同/协议编号：WTYW5-E3260000</w:t>
            </w:r>
            <w:r>
              <w:rPr>
                <w:rFonts w:hint="eastAsia" w:ascii="仿宋_GB2312" w:eastAsia="仿宋_GB2312"/>
                <w:sz w:val="21"/>
                <w:szCs w:val="21"/>
                <w:lang w:val="en-US" w:eastAsia="zh-CN"/>
              </w:rPr>
              <w:t>4</w:t>
            </w:r>
            <w:r>
              <w:rPr>
                <w:rFonts w:hint="eastAsia" w:ascii="仿宋_GB2312" w:eastAsia="仿宋_GB2312"/>
                <w:sz w:val="21"/>
                <w:szCs w:val="21"/>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1269" w:type="dxa"/>
            <w:vAlign w:val="center"/>
          </w:tcPr>
          <w:p>
            <w:pPr>
              <w:jc w:val="center"/>
              <w:rPr>
                <w:rFonts w:ascii="仿宋_GB2312" w:eastAsia="仿宋_GB2312"/>
                <w:szCs w:val="21"/>
              </w:rPr>
            </w:pPr>
            <w:r>
              <w:rPr>
                <w:rFonts w:hint="eastAsia" w:ascii="仿宋_GB2312" w:eastAsia="仿宋_GB2312"/>
                <w:szCs w:val="21"/>
              </w:rPr>
              <w:t>评估概况</w:t>
            </w:r>
          </w:p>
        </w:tc>
        <w:tc>
          <w:tcPr>
            <w:tcW w:w="8333" w:type="dxa"/>
            <w:gridSpan w:val="7"/>
            <w:vAlign w:val="center"/>
          </w:tcPr>
          <w:p>
            <w:pPr>
              <w:snapToGrid w:val="0"/>
              <w:rPr>
                <w:rFonts w:ascii="仿宋_GB2312" w:eastAsia="仿宋_GB2312"/>
                <w:szCs w:val="21"/>
              </w:rPr>
            </w:pPr>
            <w:r>
              <w:rPr>
                <w:rFonts w:hint="eastAsia" w:ascii="仿宋_GB2312" w:eastAsia="仿宋_GB2312"/>
                <w:szCs w:val="21"/>
              </w:rPr>
              <w:t xml:space="preserve">1、存在Ⅰ类风险 </w:t>
            </w:r>
            <w:r>
              <w:rPr>
                <w:rFonts w:hint="eastAsia" w:ascii="仿宋_GB2312" w:eastAsia="仿宋_GB2312"/>
                <w:szCs w:val="21"/>
                <w:lang w:val="en-US" w:eastAsia="zh-CN"/>
              </w:rPr>
              <w:t>0</w:t>
            </w:r>
            <w:r>
              <w:rPr>
                <w:rFonts w:hint="eastAsia" w:ascii="仿宋_GB2312" w:eastAsia="仿宋_GB2312"/>
                <w:szCs w:val="21"/>
              </w:rPr>
              <w:t xml:space="preserve"> 项，Ⅱ类风险 </w:t>
            </w:r>
            <w:r>
              <w:rPr>
                <w:rFonts w:hint="eastAsia" w:ascii="仿宋_GB2312" w:eastAsia="仿宋_GB2312"/>
                <w:szCs w:val="21"/>
                <w:lang w:val="en-US" w:eastAsia="zh-CN"/>
              </w:rPr>
              <w:t>4</w:t>
            </w:r>
            <w:r>
              <w:rPr>
                <w:rFonts w:hint="eastAsia" w:ascii="仿宋_GB2312" w:eastAsia="仿宋_GB2312"/>
                <w:szCs w:val="21"/>
              </w:rPr>
              <w:t xml:space="preserve"> 项。</w:t>
            </w:r>
          </w:p>
          <w:p>
            <w:pPr>
              <w:pStyle w:val="38"/>
              <w:snapToGrid w:val="0"/>
              <w:ind w:firstLine="0" w:firstLineChars="0"/>
              <w:rPr>
                <w:rFonts w:hint="default" w:ascii="仿宋_GB2312" w:eastAsia="仿宋_GB2312"/>
                <w:szCs w:val="21"/>
                <w:lang w:val="en-US" w:eastAsia="zh-CN"/>
              </w:rPr>
            </w:pPr>
            <w:r>
              <w:rPr>
                <w:rFonts w:hint="eastAsia" w:ascii="仿宋_GB2312" w:eastAsia="仿宋_GB2312"/>
                <w:szCs w:val="21"/>
              </w:rPr>
              <w:t>2、综合安全状况得分：</w:t>
            </w:r>
            <w:r>
              <w:rPr>
                <w:rFonts w:hint="eastAsia" w:ascii="仿宋_GB2312" w:eastAsia="仿宋_GB2312"/>
                <w:szCs w:val="21"/>
                <w:lang w:val="en-US" w:eastAsia="zh-CN"/>
              </w:rPr>
              <w:t>89.1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269" w:type="dxa"/>
            <w:vAlign w:val="center"/>
          </w:tcPr>
          <w:p>
            <w:pPr>
              <w:jc w:val="center"/>
              <w:rPr>
                <w:rFonts w:ascii="仿宋_GB2312" w:eastAsia="仿宋_GB2312"/>
                <w:szCs w:val="21"/>
              </w:rPr>
            </w:pPr>
            <w:r>
              <w:rPr>
                <w:rFonts w:hint="eastAsia" w:ascii="仿宋_GB2312" w:eastAsia="仿宋_GB2312"/>
                <w:szCs w:val="21"/>
              </w:rPr>
              <w:t>评估结论</w:t>
            </w:r>
          </w:p>
        </w:tc>
        <w:tc>
          <w:tcPr>
            <w:tcW w:w="8333" w:type="dxa"/>
            <w:gridSpan w:val="7"/>
            <w:vAlign w:val="center"/>
          </w:tcPr>
          <w:p>
            <w:pPr>
              <w:rPr>
                <w:rFonts w:hint="eastAsia" w:ascii="仿宋_GB2312" w:eastAsia="仿宋_GB2312"/>
                <w:color w:val="FF0000"/>
                <w:szCs w:val="21"/>
                <w:lang w:val="en-US" w:eastAsia="zh-CN"/>
              </w:rPr>
            </w:pPr>
            <w:r>
              <w:rPr>
                <w:rFonts w:hint="eastAsia" w:ascii="仿宋_GB2312" w:eastAsia="仿宋_GB2312"/>
                <w:szCs w:val="21"/>
              </w:rPr>
              <w:t>综合安全状况等级：</w:t>
            </w:r>
            <w:r>
              <w:rPr>
                <w:rFonts w:hint="eastAsia" w:ascii="仿宋_GB2312" w:eastAsia="仿宋_GB2312"/>
                <w:szCs w:val="21"/>
                <w:lang w:val="en-US" w:eastAsia="zh-CN"/>
              </w:rPr>
              <w:t>二级</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12" w:hRule="atLeast"/>
          <w:jc w:val="center"/>
        </w:trPr>
        <w:tc>
          <w:tcPr>
            <w:tcW w:w="1269" w:type="dxa"/>
            <w:vAlign w:val="center"/>
          </w:tcPr>
          <w:p>
            <w:pPr>
              <w:jc w:val="center"/>
              <w:rPr>
                <w:rFonts w:ascii="仿宋_GB2312" w:eastAsia="仿宋_GB2312"/>
                <w:szCs w:val="21"/>
              </w:rPr>
            </w:pPr>
            <w:r>
              <w:rPr>
                <w:rFonts w:hint="eastAsia" w:ascii="仿宋_GB2312" w:eastAsia="仿宋_GB2312"/>
                <w:szCs w:val="21"/>
              </w:rPr>
              <w:t>整机建议</w:t>
            </w:r>
          </w:p>
        </w:tc>
        <w:tc>
          <w:tcPr>
            <w:tcW w:w="8333" w:type="dxa"/>
            <w:gridSpan w:val="7"/>
            <w:vAlign w:val="center"/>
          </w:tcPr>
          <w:p>
            <w:pPr>
              <w:pStyle w:val="2"/>
              <w:ind w:firstLine="0" w:firstLineChars="0"/>
              <w:rPr>
                <w:rFonts w:hint="default" w:ascii="仿宋_GB2312" w:eastAsia="仿宋_GB2312"/>
                <w:sz w:val="21"/>
                <w:szCs w:val="21"/>
                <w:lang w:val="en-US"/>
              </w:rPr>
            </w:pPr>
            <w:r>
              <w:rPr>
                <w:rFonts w:hint="eastAsia" w:ascii="仿宋_GB2312" w:hAnsi="仿宋_GB2312" w:eastAsia="仿宋_GB2312" w:cs="仿宋_GB2312"/>
                <w:bCs/>
                <w:sz w:val="24"/>
                <w:lang w:eastAsia="zh-CN"/>
              </w:rPr>
              <w:t>应采取防护措施消除或降低风险。</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1269" w:type="dxa"/>
            <w:vAlign w:val="center"/>
          </w:tcPr>
          <w:p>
            <w:pPr>
              <w:jc w:val="center"/>
              <w:rPr>
                <w:rFonts w:ascii="仿宋_GB2312" w:eastAsia="仿宋_GB2312"/>
                <w:szCs w:val="21"/>
              </w:rPr>
            </w:pPr>
            <w:r>
              <w:rPr>
                <w:rFonts w:hint="eastAsia" w:ascii="仿宋_GB2312" w:eastAsia="仿宋_GB2312"/>
                <w:szCs w:val="21"/>
              </w:rPr>
              <w:t>备注</w:t>
            </w:r>
          </w:p>
        </w:tc>
        <w:tc>
          <w:tcPr>
            <w:tcW w:w="8333" w:type="dxa"/>
            <w:gridSpan w:val="7"/>
            <w:vAlign w:val="center"/>
          </w:tcPr>
          <w:p>
            <w:pPr>
              <w:pStyle w:val="2"/>
              <w:ind w:firstLine="0" w:firstLineChars="0"/>
              <w:rPr>
                <w:rFonts w:ascii="仿宋_GB2312" w:eastAsia="仿宋_GB2312"/>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269" w:type="dxa"/>
            <w:vAlign w:val="center"/>
          </w:tcPr>
          <w:p>
            <w:pPr>
              <w:jc w:val="center"/>
              <w:rPr>
                <w:rFonts w:ascii="仿宋_GB2312" w:eastAsia="仿宋_GB2312"/>
                <w:szCs w:val="21"/>
              </w:rPr>
            </w:pPr>
            <w:r>
              <w:rPr>
                <w:rFonts w:hint="eastAsia" w:ascii="仿宋_GB2312" w:eastAsia="仿宋_GB2312"/>
                <w:szCs w:val="21"/>
              </w:rPr>
              <w:t>评估日期</w:t>
            </w:r>
          </w:p>
        </w:tc>
        <w:tc>
          <w:tcPr>
            <w:tcW w:w="8333" w:type="dxa"/>
            <w:gridSpan w:val="7"/>
            <w:vAlign w:val="center"/>
          </w:tcPr>
          <w:p>
            <w:pPr>
              <w:pStyle w:val="2"/>
              <w:ind w:firstLine="0" w:firstLineChars="0"/>
              <w:rPr>
                <w:rFonts w:ascii="仿宋_GB2312" w:eastAsia="仿宋_GB2312"/>
                <w:sz w:val="21"/>
                <w:szCs w:val="21"/>
              </w:rPr>
            </w:pPr>
            <w:r>
              <w:rPr>
                <w:rFonts w:hint="eastAsia" w:ascii="仿宋_GB2312" w:hAnsi="仿宋_GB2312" w:eastAsia="仿宋_GB2312" w:cs="仿宋_GB2312"/>
                <w:color w:val="000000"/>
                <w:sz w:val="21"/>
                <w:szCs w:val="21"/>
                <w:lang w:val="en-US" w:eastAsia="zh-CN"/>
              </w:rPr>
              <w:t>2025</w:t>
            </w:r>
            <w:r>
              <w:rPr>
                <w:rFonts w:hint="eastAsia" w:ascii="仿宋_GB2312" w:hAnsi="仿宋_GB2312" w:eastAsia="仿宋_GB2312" w:cs="仿宋_GB2312"/>
                <w:color w:val="000000"/>
                <w:sz w:val="21"/>
                <w:szCs w:val="21"/>
              </w:rPr>
              <w:t>年</w:t>
            </w:r>
            <w:r>
              <w:rPr>
                <w:rFonts w:hint="eastAsia" w:ascii="仿宋_GB2312" w:hAnsi="仿宋_GB2312" w:eastAsia="仿宋_GB2312" w:cs="仿宋_GB2312"/>
                <w:color w:val="000000"/>
                <w:sz w:val="21"/>
                <w:szCs w:val="21"/>
                <w:lang w:val="en-US" w:eastAsia="zh-CN"/>
              </w:rPr>
              <w:t>01</w:t>
            </w:r>
            <w:r>
              <w:rPr>
                <w:rFonts w:hint="eastAsia" w:ascii="仿宋_GB2312" w:hAnsi="仿宋_GB2312" w:eastAsia="仿宋_GB2312" w:cs="仿宋_GB2312"/>
                <w:color w:val="000000"/>
                <w:sz w:val="21"/>
                <w:szCs w:val="21"/>
              </w:rPr>
              <w:t>月</w:t>
            </w:r>
            <w:r>
              <w:rPr>
                <w:rFonts w:hint="eastAsia" w:ascii="仿宋_GB2312" w:hAnsi="仿宋_GB2312" w:eastAsia="仿宋_GB2312" w:cs="仿宋_GB2312"/>
                <w:color w:val="000000"/>
                <w:sz w:val="21"/>
                <w:szCs w:val="21"/>
                <w:lang w:val="en-US" w:eastAsia="zh-CN"/>
              </w:rPr>
              <w:t>21</w:t>
            </w:r>
            <w:r>
              <w:rPr>
                <w:rFonts w:hint="eastAsia" w:ascii="仿宋_GB2312" w:hAnsi="仿宋_GB2312" w:eastAsia="仿宋_GB2312" w:cs="仿宋_GB2312"/>
                <w:color w:val="000000"/>
                <w:sz w:val="21"/>
                <w:szCs w:val="21"/>
              </w:rPr>
              <w:t>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6" w:hRule="exact"/>
          <w:jc w:val="center"/>
        </w:trPr>
        <w:tc>
          <w:tcPr>
            <w:tcW w:w="6629" w:type="dxa"/>
            <w:gridSpan w:val="6"/>
            <w:vAlign w:val="center"/>
          </w:tcPr>
          <w:p>
            <w:pPr>
              <w:rPr>
                <w:rFonts w:ascii="仿宋_GB2312" w:eastAsia="仿宋_GB2312"/>
                <w:szCs w:val="21"/>
              </w:rPr>
            </w:pPr>
            <w:r>
              <w:rPr>
                <w:rFonts w:hint="eastAsia" w:ascii="仿宋_GB2312" w:hAnsi="仿宋_GB2312" w:eastAsia="仿宋_GB2312" w:cs="仿宋_GB2312"/>
                <w:color w:val="000000"/>
                <w:szCs w:val="21"/>
              </w:rPr>
              <w:t xml:space="preserve">评估： </w:t>
            </w:r>
            <w:r>
              <w:rPr>
                <w:rFonts w:hint="eastAsia" w:ascii="仿宋_GB2312" w:hAnsi="仿宋_GB2312" w:eastAsia="仿宋_GB2312" w:cs="仿宋_GB2312"/>
                <w:color w:val="000000"/>
                <w:szCs w:val="21"/>
                <w:lang w:val="en-US" w:eastAsia="zh-CN"/>
              </w:rPr>
              <w:t xml:space="preserve">      冯家星、张杰</w:t>
            </w:r>
            <w:r>
              <w:rPr>
                <w:rFonts w:hint="eastAsia" w:ascii="仿宋_GB2312" w:hAnsi="仿宋_GB2312" w:eastAsia="仿宋_GB2312" w:cs="仿宋_GB2312"/>
                <w:color w:val="000000"/>
                <w:szCs w:val="21"/>
              </w:rPr>
              <w:t xml:space="preserve">           日期：</w:t>
            </w:r>
            <w:r>
              <w:rPr>
                <w:rFonts w:hint="eastAsia" w:ascii="仿宋_GB2312" w:hAnsi="仿宋_GB2312" w:eastAsia="仿宋_GB2312" w:cs="仿宋_GB2312"/>
                <w:color w:val="000000"/>
                <w:szCs w:val="21"/>
                <w:lang w:val="en-US" w:eastAsia="zh-CN"/>
              </w:rPr>
              <w:t>2025</w:t>
            </w:r>
            <w:r>
              <w:rPr>
                <w:rFonts w:hint="eastAsia" w:ascii="仿宋_GB2312" w:hAnsi="仿宋_GB2312" w:eastAsia="仿宋_GB2312" w:cs="仿宋_GB2312"/>
                <w:color w:val="000000"/>
                <w:szCs w:val="21"/>
              </w:rPr>
              <w:t xml:space="preserve">年 </w:t>
            </w:r>
            <w:r>
              <w:rPr>
                <w:rFonts w:hint="eastAsia" w:ascii="仿宋_GB2312" w:hAnsi="仿宋_GB2312" w:eastAsia="仿宋_GB2312" w:cs="仿宋_GB2312"/>
                <w:color w:val="000000"/>
                <w:szCs w:val="21"/>
                <w:lang w:val="en-US" w:eastAsia="zh-CN"/>
              </w:rPr>
              <w:t>01</w:t>
            </w:r>
            <w:r>
              <w:rPr>
                <w:rFonts w:hint="eastAsia" w:ascii="仿宋_GB2312" w:hAnsi="仿宋_GB2312" w:eastAsia="仿宋_GB2312" w:cs="仿宋_GB2312"/>
                <w:color w:val="000000"/>
                <w:szCs w:val="21"/>
              </w:rPr>
              <w:t xml:space="preserve"> 月 </w:t>
            </w:r>
            <w:r>
              <w:rPr>
                <w:rFonts w:hint="eastAsia" w:ascii="仿宋_GB2312" w:hAnsi="仿宋_GB2312" w:eastAsia="仿宋_GB2312" w:cs="仿宋_GB2312"/>
                <w:color w:val="000000"/>
                <w:szCs w:val="21"/>
                <w:lang w:val="en-US" w:eastAsia="zh-CN"/>
              </w:rPr>
              <w:t>21</w:t>
            </w:r>
            <w:r>
              <w:rPr>
                <w:rFonts w:hint="eastAsia" w:ascii="仿宋_GB2312" w:hAnsi="仿宋_GB2312" w:eastAsia="仿宋_GB2312" w:cs="仿宋_GB2312"/>
                <w:color w:val="000000"/>
                <w:szCs w:val="21"/>
              </w:rPr>
              <w:t xml:space="preserve"> 日</w:t>
            </w:r>
          </w:p>
        </w:tc>
        <w:tc>
          <w:tcPr>
            <w:tcW w:w="2973" w:type="dxa"/>
            <w:gridSpan w:val="2"/>
            <w:vMerge w:val="restart"/>
            <w:vAlign w:val="center"/>
          </w:tcPr>
          <w:p>
            <w:pPr>
              <w:rPr>
                <w:rFonts w:ascii="仿宋_GB2312" w:eastAsia="仿宋_GB2312"/>
              </w:rPr>
            </w:pPr>
            <w:r>
              <w:rPr>
                <w:rFonts w:hint="eastAsia" w:ascii="仿宋_GB2312" w:eastAsia="仿宋_GB2312"/>
              </w:rPr>
              <w:t>检验机构核准证号：</w:t>
            </w:r>
          </w:p>
          <w:p>
            <w:pPr>
              <w:rPr>
                <w:rFonts w:ascii="仿宋_GB2312" w:eastAsia="仿宋_GB2312"/>
              </w:rPr>
            </w:pPr>
          </w:p>
          <w:p>
            <w:pPr>
              <w:ind w:firstLine="630" w:firstLineChars="300"/>
              <w:rPr>
                <w:rFonts w:ascii="仿宋_GB2312" w:eastAsia="仿宋_GB2312"/>
              </w:rPr>
            </w:pPr>
            <w:r>
              <w:rPr>
                <w:rFonts w:hint="eastAsia" w:ascii="仿宋_GB2312" w:eastAsia="仿宋_GB2312"/>
              </w:rPr>
              <w:t>TS7Ⅰ10007-2029</w:t>
            </w:r>
          </w:p>
          <w:p>
            <w:pPr>
              <w:ind w:firstLine="210" w:firstLineChars="100"/>
              <w:rPr>
                <w:rFonts w:ascii="仿宋_GB2312" w:eastAsia="仿宋_GB2312"/>
              </w:rPr>
            </w:pPr>
          </w:p>
          <w:p>
            <w:pPr>
              <w:rPr>
                <w:rFonts w:ascii="仿宋_GB2312" w:eastAsia="仿宋_GB2312"/>
                <w:szCs w:val="21"/>
              </w:rPr>
            </w:pPr>
            <w:r>
              <w:rPr>
                <w:rFonts w:hint="eastAsia" w:ascii="仿宋_GB2312" w:eastAsia="仿宋_GB2312"/>
              </w:rPr>
              <w:t>（检验机构检验专用章）</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9" w:hRule="exact"/>
          <w:jc w:val="center"/>
        </w:trPr>
        <w:tc>
          <w:tcPr>
            <w:tcW w:w="6629" w:type="dxa"/>
            <w:gridSpan w:val="6"/>
            <w:vAlign w:val="center"/>
          </w:tcPr>
          <w:p>
            <w:pPr>
              <w:rPr>
                <w:rFonts w:ascii="仿宋_GB2312" w:eastAsia="仿宋_GB2312"/>
                <w:szCs w:val="21"/>
              </w:rPr>
            </w:pPr>
            <w:r>
              <w:rPr>
                <w:rFonts w:hint="eastAsia" w:ascii="仿宋_GB2312" w:hAnsi="仿宋_GB2312" w:eastAsia="仿宋_GB2312" w:cs="仿宋_GB2312"/>
                <w:color w:val="000000"/>
                <w:szCs w:val="21"/>
              </w:rPr>
              <w:t xml:space="preserve">审核：                             </w:t>
            </w:r>
            <w:r>
              <w:rPr>
                <w:rFonts w:ascii="仿宋_GB2312" w:hAnsi="仿宋_GB2312" w:eastAsia="仿宋_GB2312" w:cs="仿宋_GB2312"/>
                <w:color w:val="000000"/>
                <w:szCs w:val="21"/>
              </w:rPr>
              <w:t xml:space="preserve"> </w:t>
            </w:r>
            <w:r>
              <w:rPr>
                <w:rFonts w:hint="eastAsia" w:ascii="仿宋_GB2312" w:hAnsi="仿宋_GB2312" w:eastAsia="仿宋_GB2312" w:cs="仿宋_GB2312"/>
                <w:color w:val="000000"/>
                <w:szCs w:val="21"/>
              </w:rPr>
              <w:t xml:space="preserve">日期：    </w:t>
            </w:r>
            <w:r>
              <w:rPr>
                <w:rFonts w:hint="eastAsia" w:ascii="仿宋_GB2312" w:hAnsi="仿宋_GB2312" w:eastAsia="仿宋_GB2312" w:cs="仿宋_GB2312"/>
                <w:color w:val="000000"/>
                <w:szCs w:val="21"/>
                <w:lang w:val="en-US" w:eastAsia="zh-CN"/>
              </w:rPr>
              <w:t xml:space="preserve"> </w:t>
            </w:r>
            <w:r>
              <w:rPr>
                <w:rFonts w:hint="eastAsia" w:ascii="仿宋_GB2312" w:hAnsi="仿宋_GB2312" w:eastAsia="仿宋_GB2312" w:cs="仿宋_GB2312"/>
                <w:color w:val="000000"/>
                <w:szCs w:val="21"/>
              </w:rPr>
              <w:t xml:space="preserve">年 </w:t>
            </w:r>
            <w:r>
              <w:rPr>
                <w:rFonts w:hint="eastAsia" w:ascii="仿宋_GB2312" w:hAnsi="仿宋_GB2312" w:eastAsia="仿宋_GB2312" w:cs="仿宋_GB2312"/>
                <w:color w:val="000000"/>
                <w:szCs w:val="21"/>
                <w:lang w:val="en-US" w:eastAsia="zh-CN"/>
              </w:rPr>
              <w:t xml:space="preserve">  </w:t>
            </w:r>
            <w:r>
              <w:rPr>
                <w:rFonts w:hint="eastAsia" w:ascii="仿宋_GB2312" w:hAnsi="仿宋_GB2312" w:eastAsia="仿宋_GB2312" w:cs="仿宋_GB2312"/>
                <w:color w:val="000000"/>
                <w:szCs w:val="21"/>
              </w:rPr>
              <w:t xml:space="preserve"> 月  </w:t>
            </w:r>
            <w:r>
              <w:rPr>
                <w:rFonts w:hint="eastAsia" w:ascii="仿宋_GB2312" w:hAnsi="仿宋_GB2312" w:eastAsia="仿宋_GB2312" w:cs="仿宋_GB2312"/>
                <w:color w:val="000000"/>
                <w:szCs w:val="21"/>
                <w:lang w:val="en-US" w:eastAsia="zh-CN"/>
              </w:rPr>
              <w:t xml:space="preserve">  </w:t>
            </w:r>
            <w:r>
              <w:rPr>
                <w:rFonts w:hint="eastAsia" w:ascii="仿宋_GB2312" w:hAnsi="仿宋_GB2312" w:eastAsia="仿宋_GB2312" w:cs="仿宋_GB2312"/>
                <w:color w:val="000000"/>
                <w:szCs w:val="21"/>
              </w:rPr>
              <w:t>日</w:t>
            </w:r>
          </w:p>
        </w:tc>
        <w:tc>
          <w:tcPr>
            <w:tcW w:w="2973" w:type="dxa"/>
            <w:gridSpan w:val="2"/>
            <w:vMerge w:val="continue"/>
            <w:vAlign w:val="center"/>
          </w:tcPr>
          <w:p>
            <w:pPr>
              <w:jc w:val="left"/>
              <w:rPr>
                <w:rFonts w:ascii="仿宋_GB2312" w:eastAsia="仿宋_GB2312"/>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2" w:hRule="exact"/>
          <w:jc w:val="center"/>
        </w:trPr>
        <w:tc>
          <w:tcPr>
            <w:tcW w:w="6629" w:type="dxa"/>
            <w:gridSpan w:val="6"/>
            <w:vAlign w:val="center"/>
          </w:tcPr>
          <w:p>
            <w:pPr>
              <w:rPr>
                <w:rFonts w:ascii="仿宋_GB2312" w:eastAsia="仿宋_GB2312"/>
                <w:szCs w:val="21"/>
              </w:rPr>
            </w:pPr>
            <w:r>
              <w:rPr>
                <w:rFonts w:hint="eastAsia" w:ascii="仿宋_GB2312" w:hAnsi="仿宋_GB2312" w:eastAsia="仿宋_GB2312" w:cs="仿宋_GB2312"/>
                <w:color w:val="000000"/>
                <w:szCs w:val="21"/>
              </w:rPr>
              <w:t xml:space="preserve">批准：                            </w:t>
            </w:r>
            <w:r>
              <w:rPr>
                <w:rFonts w:ascii="仿宋_GB2312" w:hAnsi="仿宋_GB2312" w:eastAsia="仿宋_GB2312" w:cs="仿宋_GB2312"/>
                <w:color w:val="000000"/>
                <w:szCs w:val="21"/>
              </w:rPr>
              <w:t xml:space="preserve"> </w:t>
            </w:r>
            <w:r>
              <w:rPr>
                <w:rFonts w:hint="eastAsia" w:ascii="仿宋_GB2312" w:hAnsi="仿宋_GB2312" w:eastAsia="仿宋_GB2312" w:cs="仿宋_GB2312"/>
                <w:color w:val="000000"/>
                <w:szCs w:val="21"/>
              </w:rPr>
              <w:t xml:space="preserve"> 日期：    </w:t>
            </w:r>
            <w:r>
              <w:rPr>
                <w:rFonts w:hint="eastAsia" w:ascii="仿宋_GB2312" w:hAnsi="仿宋_GB2312" w:eastAsia="仿宋_GB2312" w:cs="仿宋_GB2312"/>
                <w:color w:val="000000"/>
                <w:szCs w:val="21"/>
                <w:lang w:val="en-US" w:eastAsia="zh-CN"/>
              </w:rPr>
              <w:t xml:space="preserve"> </w:t>
            </w:r>
            <w:r>
              <w:rPr>
                <w:rFonts w:hint="eastAsia" w:ascii="仿宋_GB2312" w:hAnsi="仿宋_GB2312" w:eastAsia="仿宋_GB2312" w:cs="仿宋_GB2312"/>
                <w:color w:val="000000"/>
                <w:szCs w:val="21"/>
              </w:rPr>
              <w:t>年</w:t>
            </w:r>
            <w:r>
              <w:rPr>
                <w:rFonts w:hint="eastAsia" w:ascii="仿宋_GB2312" w:hAnsi="仿宋_GB2312" w:eastAsia="仿宋_GB2312" w:cs="仿宋_GB2312"/>
                <w:color w:val="000000"/>
                <w:szCs w:val="21"/>
                <w:lang w:val="en-US" w:eastAsia="zh-CN"/>
              </w:rPr>
              <w:t xml:space="preserve">  </w:t>
            </w:r>
            <w:r>
              <w:rPr>
                <w:rFonts w:hint="eastAsia" w:ascii="仿宋_GB2312" w:hAnsi="仿宋_GB2312" w:eastAsia="仿宋_GB2312" w:cs="仿宋_GB2312"/>
                <w:color w:val="000000"/>
                <w:szCs w:val="21"/>
              </w:rPr>
              <w:t xml:space="preserve">  月  </w:t>
            </w:r>
            <w:r>
              <w:rPr>
                <w:rFonts w:hint="eastAsia" w:ascii="仿宋_GB2312" w:hAnsi="仿宋_GB2312" w:eastAsia="仿宋_GB2312" w:cs="仿宋_GB2312"/>
                <w:color w:val="000000"/>
                <w:szCs w:val="21"/>
                <w:lang w:val="en-US" w:eastAsia="zh-CN"/>
              </w:rPr>
              <w:t xml:space="preserve">  </w:t>
            </w:r>
            <w:r>
              <w:rPr>
                <w:rFonts w:hint="eastAsia" w:ascii="仿宋_GB2312" w:hAnsi="仿宋_GB2312" w:eastAsia="仿宋_GB2312" w:cs="仿宋_GB2312"/>
                <w:color w:val="000000"/>
                <w:szCs w:val="21"/>
              </w:rPr>
              <w:t>日</w:t>
            </w:r>
          </w:p>
        </w:tc>
        <w:tc>
          <w:tcPr>
            <w:tcW w:w="2973" w:type="dxa"/>
            <w:gridSpan w:val="2"/>
            <w:vMerge w:val="continue"/>
            <w:vAlign w:val="center"/>
          </w:tcPr>
          <w:p>
            <w:pPr>
              <w:jc w:val="left"/>
              <w:rPr>
                <w:rFonts w:ascii="仿宋_GB2312" w:eastAsia="仿宋_GB2312"/>
                <w:szCs w:val="21"/>
              </w:rPr>
            </w:pPr>
          </w:p>
        </w:tc>
      </w:tr>
    </w:tbl>
    <w:p>
      <w:pPr>
        <w:pStyle w:val="2"/>
        <w:ind w:firstLine="300"/>
      </w:pPr>
      <w:r>
        <w:br w:type="page"/>
      </w:r>
    </w:p>
    <w:p/>
    <w:tbl>
      <w:tblPr>
        <w:tblStyle w:val="40"/>
        <w:tblW w:w="922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jc w:val="center"/>
        </w:trPr>
        <w:tc>
          <w:tcPr>
            <w:tcW w:w="544" w:type="dxa"/>
            <w:vMerge w:val="restart"/>
            <w:tcBorders>
              <w:top w:val="single" w:color="000000" w:sz="12" w:space="0"/>
              <w:left w:val="single" w:color="000000" w:sz="12" w:space="0"/>
              <w:bottom w:val="single" w:color="000000" w:sz="6" w:space="0"/>
              <w:right w:val="single" w:color="000000" w:sz="6"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tcBorders>
              <w:top w:val="single" w:color="000000" w:sz="12"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tcBorders>
              <w:top w:val="single" w:color="000000" w:sz="12"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tcBorders>
              <w:top w:val="single" w:color="000000" w:sz="12"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tcBorders>
              <w:top w:val="single" w:color="000000" w:sz="12" w:space="0"/>
              <w:left w:val="single" w:color="000000" w:sz="6" w:space="0"/>
              <w:bottom w:val="single" w:color="000000" w:sz="6" w:space="0"/>
              <w:right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jc w:val="center"/>
        </w:trPr>
        <w:tc>
          <w:tcPr>
            <w:tcW w:w="544" w:type="dxa"/>
            <w:vMerge w:val="continue"/>
            <w:tcBorders>
              <w:top w:val="single" w:color="000000" w:sz="6" w:space="0"/>
              <w:left w:val="single" w:color="000000" w:sz="12" w:space="0"/>
              <w:bottom w:val="single" w:color="000000" w:sz="12" w:space="0"/>
              <w:right w:val="single" w:color="000000" w:sz="6" w:space="0"/>
            </w:tcBorders>
            <w:vAlign w:val="center"/>
          </w:tcPr>
          <w:p>
            <w:pPr>
              <w:jc w:val="center"/>
              <w:rPr>
                <w:rFonts w:ascii="仿宋_GB2312" w:hAnsi="仿宋_GB2312" w:eastAsia="仿宋_GB2312" w:cs="仿宋_GB2312"/>
                <w:b/>
                <w:bCs/>
                <w:szCs w:val="21"/>
              </w:rPr>
            </w:pPr>
          </w:p>
        </w:tc>
        <w:tc>
          <w:tcPr>
            <w:tcW w:w="1328" w:type="dxa"/>
            <w:vMerge w:val="continue"/>
            <w:tcBorders>
              <w:top w:val="single" w:color="000000" w:sz="6" w:space="0"/>
              <w:left w:val="single" w:color="000000" w:sz="6" w:space="0"/>
              <w:bottom w:val="single" w:color="000000" w:sz="12" w:space="0"/>
              <w:right w:val="single" w:color="000000" w:sz="6" w:space="0"/>
            </w:tcBorders>
            <w:vAlign w:val="center"/>
          </w:tcPr>
          <w:p>
            <w:pPr>
              <w:pStyle w:val="39"/>
              <w:jc w:val="center"/>
              <w:rPr>
                <w:rFonts w:ascii="仿宋_GB2312" w:hAnsi="仿宋_GB2312" w:eastAsia="仿宋_GB2312" w:cs="仿宋_GB2312"/>
                <w:b/>
                <w:bCs/>
                <w:sz w:val="21"/>
                <w:szCs w:val="21"/>
                <w:lang w:eastAsia="zh-CN"/>
              </w:rPr>
            </w:pPr>
          </w:p>
        </w:tc>
        <w:tc>
          <w:tcPr>
            <w:tcW w:w="4478" w:type="dxa"/>
            <w:vMerge w:val="continue"/>
            <w:tcBorders>
              <w:top w:val="single" w:color="000000" w:sz="6" w:space="0"/>
              <w:left w:val="single" w:color="000000" w:sz="6" w:space="0"/>
              <w:bottom w:val="single" w:color="000000" w:sz="12" w:space="0"/>
              <w:right w:val="single" w:color="000000" w:sz="6" w:space="0"/>
            </w:tcBorders>
            <w:vAlign w:val="center"/>
          </w:tcPr>
          <w:p>
            <w:pPr>
              <w:pStyle w:val="39"/>
              <w:jc w:val="center"/>
              <w:rPr>
                <w:rFonts w:ascii="仿宋_GB2312" w:hAnsi="仿宋_GB2312" w:eastAsia="仿宋_GB2312" w:cs="仿宋_GB2312"/>
                <w:b/>
                <w:bCs/>
                <w:sz w:val="21"/>
                <w:szCs w:val="21"/>
                <w:lang w:eastAsia="zh-CN"/>
              </w:rPr>
            </w:pPr>
          </w:p>
        </w:tc>
        <w:tc>
          <w:tcPr>
            <w:tcW w:w="995" w:type="dxa"/>
            <w:vMerge w:val="continue"/>
            <w:tcBorders>
              <w:top w:val="single" w:color="000000" w:sz="6" w:space="0"/>
              <w:left w:val="single" w:color="000000" w:sz="6" w:space="0"/>
              <w:bottom w:val="single" w:color="000000" w:sz="12" w:space="0"/>
              <w:right w:val="single" w:color="000000" w:sz="6" w:space="0"/>
            </w:tcBorders>
            <w:vAlign w:val="center"/>
          </w:tcPr>
          <w:p>
            <w:pPr>
              <w:pStyle w:val="39"/>
              <w:jc w:val="center"/>
              <w:rPr>
                <w:rFonts w:ascii="仿宋_GB2312" w:hAnsi="仿宋_GB2312" w:eastAsia="仿宋_GB2312" w:cs="仿宋_GB2312"/>
                <w:b/>
                <w:bCs/>
                <w:sz w:val="21"/>
                <w:szCs w:val="21"/>
                <w:lang w:eastAsia="zh-CN"/>
              </w:rPr>
            </w:pPr>
          </w:p>
        </w:tc>
        <w:tc>
          <w:tcPr>
            <w:tcW w:w="624" w:type="dxa"/>
            <w:tcBorders>
              <w:top w:val="single" w:color="000000" w:sz="6" w:space="0"/>
              <w:left w:val="single" w:color="000000" w:sz="6" w:space="0"/>
              <w:bottom w:val="single" w:color="000000" w:sz="12" w:space="0"/>
              <w:right w:val="single" w:color="000000" w:sz="6"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top w:val="single" w:color="000000" w:sz="6" w:space="0"/>
              <w:left w:val="single" w:color="000000" w:sz="6" w:space="0"/>
              <w:bottom w:val="single" w:color="000000" w:sz="12" w:space="0"/>
              <w:right w:val="single" w:color="000000" w:sz="6"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top w:val="single" w:color="000000" w:sz="6" w:space="0"/>
              <w:left w:val="single" w:color="000000" w:sz="6" w:space="0"/>
              <w:bottom w:val="single" w:color="000000" w:sz="12" w:space="0"/>
              <w:right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1" w:hRule="atLeast"/>
          <w:jc w:val="center"/>
        </w:trPr>
        <w:tc>
          <w:tcPr>
            <w:tcW w:w="544" w:type="dxa"/>
            <w:tcBorders>
              <w:top w:val="single" w:color="000000" w:sz="12" w:space="0"/>
              <w:left w:val="single" w:color="000000" w:sz="12"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w:t>
            </w:r>
          </w:p>
        </w:tc>
        <w:tc>
          <w:tcPr>
            <w:tcW w:w="1328" w:type="dxa"/>
            <w:tcBorders>
              <w:top w:val="single" w:color="000000" w:sz="12" w:space="0"/>
              <w:left w:val="single" w:color="000000" w:sz="6"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机房工作安全空间</w:t>
            </w:r>
          </w:p>
        </w:tc>
        <w:tc>
          <w:tcPr>
            <w:tcW w:w="4478" w:type="dxa"/>
            <w:tcBorders>
              <w:top w:val="single" w:color="000000" w:sz="12" w:space="0"/>
              <w:left w:val="single" w:color="000000" w:sz="6" w:space="0"/>
              <w:bottom w:val="single" w:color="000000" w:sz="6" w:space="0"/>
              <w:right w:val="single" w:color="000000" w:sz="6" w:space="0"/>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a)机房应有足够的空间，符合GB/T 7588.1—2020 中5.2.6.3.2.1的要求，以允许人员安全和容易地对有关设备进行作业，尤其是对电气设备的作业</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b)活动区域的净高度,以及通道宽度应符合GB/T 7588.1—2020中5.2.6.3.2.2的要求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c)在无防护的电梯驱动主机旋转部件及滑轮的上方的净垂直距离应符合 GB/T 7588.1—2020中5.2.6.3.2.3的要求</w:t>
            </w:r>
          </w:p>
        </w:tc>
        <w:tc>
          <w:tcPr>
            <w:tcW w:w="995" w:type="dxa"/>
            <w:tcBorders>
              <w:top w:val="single" w:color="000000" w:sz="12"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op w:val="single" w:color="000000" w:sz="12"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op w:val="single" w:color="000000" w:sz="12"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op w:val="single" w:color="000000" w:sz="12" w:space="0"/>
              <w:left w:val="single" w:color="000000" w:sz="6" w:space="0"/>
              <w:bottom w:val="single" w:color="000000" w:sz="6" w:space="0"/>
              <w:right w:val="single" w:color="000000" w:sz="12"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0"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1.9</w:t>
            </w:r>
          </w:p>
        </w:tc>
        <w:tc>
          <w:tcPr>
            <w:tcW w:w="132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w:t>
            </w:r>
          </w:p>
        </w:tc>
        <w:tc>
          <w:tcPr>
            <w:tcW w:w="447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限速器应有有效期内的校验证书，且不应出现下列情况之一：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a)运行中有异响</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b)传动部件严重锈蚀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c)轴承损坏导致限速器轮转动不灵活</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d)限速器座变形</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e)限速器绳表面油污严重</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f)限速器绳达到或接近达到GB/T 31821—2015中4.4.2的报废技术条件</w:t>
            </w:r>
          </w:p>
          <w:p>
            <w:pPr>
              <w:pStyle w:val="39"/>
              <w:spacing w:line="264" w:lineRule="auto"/>
              <w:ind w:left="21" w:leftChars="10"/>
              <w:jc w:val="left"/>
              <w:rPr>
                <w:rFonts w:ascii="仿宋_GB2312" w:hAnsi="仿宋_GB2312" w:eastAsia="仿宋_GB2312" w:cs="仿宋_GB2312"/>
                <w:sz w:val="21"/>
                <w:szCs w:val="21"/>
                <w:lang w:eastAsia="zh-CN"/>
              </w:rPr>
            </w:pPr>
          </w:p>
        </w:tc>
        <w:tc>
          <w:tcPr>
            <w:tcW w:w="995"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op w:val="single" w:color="000000" w:sz="6" w:space="0"/>
              <w:left w:val="single" w:color="000000" w:sz="6" w:space="0"/>
              <w:bottom w:val="single" w:color="000000" w:sz="6" w:space="0"/>
              <w:right w:val="single" w:color="000000" w:sz="12"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7"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1.10</w:t>
            </w:r>
          </w:p>
        </w:tc>
        <w:tc>
          <w:tcPr>
            <w:tcW w:w="132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作用于钢丝绳系统的减速元件(如夹绳器等)</w:t>
            </w:r>
          </w:p>
        </w:tc>
        <w:tc>
          <w:tcPr>
            <w:tcW w:w="447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作用于钢丝绳系统的减速元件不应出现下列情况之一：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a)触发联动机构卡阻或损坏</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b)钳体或制动弹簧出现塑性变形、裂纹或断裂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c)夹紧件严重磨损或锈蚀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d)夹紧件擦碰钢丝绳</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e)复位装置卡阻或损坏</w:t>
            </w:r>
          </w:p>
        </w:tc>
        <w:tc>
          <w:tcPr>
            <w:tcW w:w="995"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op w:val="single" w:color="000000" w:sz="6" w:space="0"/>
              <w:left w:val="single" w:color="000000" w:sz="6" w:space="0"/>
              <w:bottom w:val="single" w:color="000000" w:sz="6" w:space="0"/>
              <w:right w:val="single" w:color="000000" w:sz="12"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8"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2.1</w:t>
            </w:r>
          </w:p>
        </w:tc>
        <w:tc>
          <w:tcPr>
            <w:tcW w:w="132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减速箱箱体</w:t>
            </w:r>
          </w:p>
        </w:tc>
        <w:tc>
          <w:tcPr>
            <w:tcW w:w="447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不应出现裂纹</w:t>
            </w:r>
          </w:p>
        </w:tc>
        <w:tc>
          <w:tcPr>
            <w:tcW w:w="995"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op w:val="single" w:color="000000" w:sz="6" w:space="0"/>
              <w:left w:val="single" w:color="000000" w:sz="6" w:space="0"/>
              <w:bottom w:val="single" w:color="000000" w:sz="6" w:space="0"/>
              <w:right w:val="single" w:color="000000" w:sz="12"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74"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2.2</w:t>
            </w:r>
          </w:p>
        </w:tc>
        <w:tc>
          <w:tcPr>
            <w:tcW w:w="132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减速箱固定</w:t>
            </w:r>
          </w:p>
        </w:tc>
        <w:tc>
          <w:tcPr>
            <w:tcW w:w="447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固定结构牢固无严重锈蚀，或无影响安全运行的损坏</w:t>
            </w:r>
          </w:p>
        </w:tc>
        <w:tc>
          <w:tcPr>
            <w:tcW w:w="995"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op w:val="single" w:color="000000" w:sz="6" w:space="0"/>
              <w:left w:val="single" w:color="000000" w:sz="6" w:space="0"/>
              <w:bottom w:val="single" w:color="000000" w:sz="6" w:space="0"/>
              <w:right w:val="single" w:color="000000" w:sz="12"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602"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2.3</w:t>
            </w:r>
          </w:p>
        </w:tc>
        <w:tc>
          <w:tcPr>
            <w:tcW w:w="132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减速箱传动结构</w:t>
            </w:r>
          </w:p>
        </w:tc>
        <w:tc>
          <w:tcPr>
            <w:tcW w:w="4478" w:type="dxa"/>
            <w:tcBorders>
              <w:top w:val="single" w:color="000000" w:sz="6" w:space="0"/>
              <w:left w:val="single" w:color="000000" w:sz="6" w:space="0"/>
              <w:bottom w:val="single" w:color="000000" w:sz="6" w:space="0"/>
              <w:right w:val="single" w:color="000000" w:sz="6" w:space="0"/>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a)传动轴、轴承、键或键槽无影响安全运行的损坏，无异常噪声</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b)蜗轮副、斜齿轮、行星齿轮无影响安全运行的轮齿塑性变形、折断、裂纹、齿面点蚀、胶合或磨损等形式的严重失效</w:t>
            </w:r>
          </w:p>
        </w:tc>
        <w:tc>
          <w:tcPr>
            <w:tcW w:w="995"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op w:val="single" w:color="000000" w:sz="6" w:space="0"/>
              <w:left w:val="single" w:color="000000" w:sz="6" w:space="0"/>
              <w:bottom w:val="single" w:color="000000" w:sz="6" w:space="0"/>
              <w:right w:val="single" w:color="000000" w:sz="6"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op w:val="single" w:color="000000" w:sz="6" w:space="0"/>
              <w:left w:val="single" w:color="000000" w:sz="6" w:space="0"/>
              <w:bottom w:val="single" w:color="000000" w:sz="6" w:space="0"/>
              <w:right w:val="single" w:color="000000" w:sz="12"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14" w:hRule="atLeast"/>
          <w:jc w:val="center"/>
        </w:trPr>
        <w:tc>
          <w:tcPr>
            <w:tcW w:w="544" w:type="dxa"/>
            <w:tcBorders>
              <w:top w:val="single" w:color="000000" w:sz="6" w:space="0"/>
              <w:left w:val="single" w:color="000000" w:sz="12" w:space="0"/>
              <w:bottom w:val="single" w:color="000000" w:sz="12"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2.4</w:t>
            </w:r>
          </w:p>
        </w:tc>
        <w:tc>
          <w:tcPr>
            <w:tcW w:w="1328" w:type="dxa"/>
            <w:tcBorders>
              <w:top w:val="single" w:color="000000" w:sz="6" w:space="0"/>
              <w:left w:val="single" w:color="000000" w:sz="6" w:space="0"/>
              <w:bottom w:val="single" w:color="000000" w:sz="12" w:space="0"/>
              <w:right w:val="single" w:color="000000" w:sz="6" w:space="0"/>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减速箱渗漏油情况</w:t>
            </w:r>
          </w:p>
        </w:tc>
        <w:tc>
          <w:tcPr>
            <w:tcW w:w="4478" w:type="dxa"/>
            <w:tcBorders>
              <w:top w:val="single" w:color="000000" w:sz="6" w:space="0"/>
              <w:left w:val="single" w:color="000000" w:sz="6" w:space="0"/>
              <w:bottom w:val="single" w:color="000000" w:sz="12" w:space="0"/>
              <w:right w:val="single" w:color="000000" w:sz="6" w:space="0"/>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有齿轮曳引机的箱体分割面、观察窗(孔)盖等处应紧密连接，不应渗漏油</w:t>
            </w:r>
          </w:p>
        </w:tc>
        <w:tc>
          <w:tcPr>
            <w:tcW w:w="995" w:type="dxa"/>
            <w:tcBorders>
              <w:top w:val="single" w:color="000000" w:sz="6" w:space="0"/>
              <w:left w:val="single" w:color="000000" w:sz="6" w:space="0"/>
              <w:bottom w:val="single" w:color="000000" w:sz="12"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op w:val="single" w:color="000000" w:sz="6" w:space="0"/>
              <w:left w:val="single" w:color="000000" w:sz="6" w:space="0"/>
              <w:bottom w:val="single" w:color="000000" w:sz="12" w:space="0"/>
              <w:right w:val="single" w:color="000000" w:sz="6" w:space="0"/>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op w:val="single" w:color="000000" w:sz="6" w:space="0"/>
              <w:left w:val="single" w:color="000000" w:sz="6" w:space="0"/>
              <w:bottom w:val="single" w:color="000000" w:sz="12" w:space="0"/>
              <w:right w:val="single" w:color="000000" w:sz="6"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op w:val="single" w:color="000000" w:sz="6" w:space="0"/>
              <w:left w:val="single" w:color="000000" w:sz="6" w:space="0"/>
              <w:bottom w:val="single" w:color="000000" w:sz="12" w:space="0"/>
              <w:right w:val="single" w:color="000000" w:sz="12" w:space="0"/>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bl>
    <w:p>
      <w:pPr>
        <w:pStyle w:val="39"/>
        <w:jc w:val="center"/>
        <w:rPr>
          <w:rFonts w:ascii="仿宋_GB2312" w:hAnsi="仿宋_GB2312" w:eastAsia="仿宋_GB2312" w:cs="仿宋_GB2312"/>
          <w:sz w:val="21"/>
          <w:szCs w:val="21"/>
          <w:lang w:eastAsia="zh-CN"/>
        </w:rPr>
      </w:pPr>
    </w:p>
    <w:tbl>
      <w:tblPr>
        <w:tblStyle w:val="40"/>
        <w:tblW w:w="922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08" w:hRule="atLeast"/>
          <w:jc w:val="center"/>
        </w:trPr>
        <w:tc>
          <w:tcPr>
            <w:tcW w:w="544" w:type="dxa"/>
            <w:vMerge w:val="continue"/>
            <w:tcBorders>
              <w:bottom w:val="single" w:color="000000" w:sz="12" w:space="0"/>
            </w:tcBorders>
            <w:vAlign w:val="center"/>
          </w:tcPr>
          <w:p>
            <w:pPr>
              <w:jc w:val="center"/>
              <w:rPr>
                <w:b/>
                <w:bCs/>
              </w:rPr>
            </w:pPr>
          </w:p>
        </w:tc>
        <w:tc>
          <w:tcPr>
            <w:tcW w:w="1328" w:type="dxa"/>
            <w:vMerge w:val="continue"/>
            <w:tcBorders>
              <w:bottom w:val="single" w:color="000000" w:sz="12" w:space="0"/>
            </w:tcBorders>
            <w:vAlign w:val="center"/>
          </w:tcPr>
          <w:p>
            <w:pPr>
              <w:pStyle w:val="39"/>
              <w:jc w:val="center"/>
              <w:rPr>
                <w:b/>
                <w:bCs/>
              </w:rPr>
            </w:pPr>
          </w:p>
        </w:tc>
        <w:tc>
          <w:tcPr>
            <w:tcW w:w="4478" w:type="dxa"/>
            <w:vMerge w:val="continue"/>
            <w:tcBorders>
              <w:bottom w:val="single" w:color="000000" w:sz="12" w:space="0"/>
            </w:tcBorders>
            <w:vAlign w:val="center"/>
          </w:tcPr>
          <w:p>
            <w:pPr>
              <w:pStyle w:val="39"/>
              <w:jc w:val="center"/>
              <w:rPr>
                <w:b/>
                <w:bCs/>
              </w:rPr>
            </w:pPr>
          </w:p>
        </w:tc>
        <w:tc>
          <w:tcPr>
            <w:tcW w:w="995" w:type="dxa"/>
            <w:vMerge w:val="continue"/>
            <w:tcBorders>
              <w:bottom w:val="single" w:color="000000" w:sz="12" w:space="0"/>
            </w:tcBorders>
            <w:vAlign w:val="center"/>
          </w:tcPr>
          <w:p>
            <w:pPr>
              <w:pStyle w:val="39"/>
              <w:jc w:val="center"/>
              <w:rPr>
                <w:b/>
                <w:bCs/>
              </w:rPr>
            </w:pP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03" w:hRule="atLeast"/>
          <w:jc w:val="center"/>
        </w:trPr>
        <w:tc>
          <w:tcPr>
            <w:tcW w:w="54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3.2</w:t>
            </w:r>
          </w:p>
        </w:tc>
        <w:tc>
          <w:tcPr>
            <w:tcW w:w="1328" w:type="dxa"/>
            <w:tcBorders>
              <w:top w:val="single" w:color="000000" w:sz="12" w:space="0"/>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联轴器联结情况</w:t>
            </w:r>
          </w:p>
        </w:tc>
        <w:tc>
          <w:tcPr>
            <w:tcW w:w="4478" w:type="dxa"/>
            <w:tcBorders>
              <w:top w:val="single" w:color="000000" w:sz="12" w:space="0"/>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a)联轴器与电动机输出轴端、减速箱联结装置应固定可靠</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b)运转中联轴器不应有振动、冲击和异响</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c)联轴器挡圈、柱销等组件应完好</w:t>
            </w:r>
          </w:p>
        </w:tc>
        <w:tc>
          <w:tcPr>
            <w:tcW w:w="995"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939"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4.3</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电动机运转状况</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电动机不应出现下列情况之一：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a)绕组短路、断路、烧毁</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b)外壳或基座有影响安全的破裂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c)轴承出现碎裂或影响运行的磨损</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d)定子与转子发生碰擦</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e)定子的温升或绝缘不符合GB/T 24478—2009 中4.2.1.2的要求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f)噪声不符合GB/T 24478—2009中4.2.3.3的要求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g)三相异步电动机定子绕组不平衡,或永磁同步电动机出现退磁</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h)永磁同步电动机转子磁性材料脱落</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39"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4.5</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电动机编码器</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a)编码器应结构完整, 安装可靠</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b)编码器信号输出应正常</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247"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5.1</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制动器型式</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机电式制动器应符合下列要求：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a)所有参与向制动面施加制动力的制动器机械部件应至少分两组设置</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b)电梯正常运行时，切断制动器电流应至少用两个独立的电气装置来实现，当电梯停止时,如果其中一个接触器的主触点未打开，最迟到下一次运行方向改变时，应防止电梯再运行</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0"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5.2</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制动器结构检查</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a)制动衬块严重磨损或者制动弹簧失效，导致制动力不足</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b)受力结构件出现裂纹或者严重磨损</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c)制动器电磁线圈防尘件破损</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d)制动衬块(制动钳)以及制动面上有油污</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118"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5.4</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制动器工作状况</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制动器应动作灵活，制动时制动衬块(制动钳)应紧密、均匀地贴合在制动面上；电梯运行时制动衬块(制动钳)不应与制动面发生摩擦</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63"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6.5</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制动器手动机械操作装置</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手动机械操作装置制动器扳手不应出现严重变形 或裂纹，制动器扳手组件不应出现严重锈蚀、变形或裂纹，拉索元件不应出现严重锈蚀、卡阻或断裂</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E</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431" w:hRule="atLeast"/>
          <w:jc w:val="center"/>
        </w:trPr>
        <w:tc>
          <w:tcPr>
            <w:tcW w:w="544" w:type="dxa"/>
            <w:vMerge w:val="continue"/>
            <w:tcBorders>
              <w:bottom w:val="single" w:color="000000" w:sz="12" w:space="0"/>
            </w:tcBorders>
            <w:vAlign w:val="center"/>
          </w:tcPr>
          <w:p>
            <w:pPr>
              <w:jc w:val="center"/>
              <w:rPr>
                <w:b/>
                <w:bCs/>
              </w:rPr>
            </w:pPr>
          </w:p>
        </w:tc>
        <w:tc>
          <w:tcPr>
            <w:tcW w:w="1328" w:type="dxa"/>
            <w:vMerge w:val="continue"/>
            <w:tcBorders>
              <w:bottom w:val="single" w:color="000000" w:sz="12" w:space="0"/>
            </w:tcBorders>
            <w:vAlign w:val="center"/>
          </w:tcPr>
          <w:p>
            <w:pPr>
              <w:pStyle w:val="39"/>
              <w:jc w:val="center"/>
              <w:rPr>
                <w:b/>
                <w:bCs/>
              </w:rPr>
            </w:pPr>
          </w:p>
        </w:tc>
        <w:tc>
          <w:tcPr>
            <w:tcW w:w="4478" w:type="dxa"/>
            <w:vMerge w:val="continue"/>
            <w:tcBorders>
              <w:bottom w:val="single" w:color="000000" w:sz="12" w:space="0"/>
            </w:tcBorders>
            <w:vAlign w:val="center"/>
          </w:tcPr>
          <w:p>
            <w:pPr>
              <w:pStyle w:val="39"/>
              <w:jc w:val="center"/>
              <w:rPr>
                <w:b/>
                <w:bCs/>
              </w:rPr>
            </w:pPr>
          </w:p>
        </w:tc>
        <w:tc>
          <w:tcPr>
            <w:tcW w:w="995" w:type="dxa"/>
            <w:vMerge w:val="continue"/>
            <w:tcBorders>
              <w:bottom w:val="single" w:color="000000" w:sz="12" w:space="0"/>
            </w:tcBorders>
            <w:vAlign w:val="center"/>
          </w:tcPr>
          <w:p>
            <w:pPr>
              <w:pStyle w:val="39"/>
              <w:jc w:val="center"/>
              <w:rPr>
                <w:b/>
                <w:bCs/>
              </w:rPr>
            </w:pP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662" w:hRule="atLeast"/>
          <w:jc w:val="center"/>
        </w:trPr>
        <w:tc>
          <w:tcPr>
            <w:tcW w:w="54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6.6</w:t>
            </w:r>
          </w:p>
        </w:tc>
        <w:tc>
          <w:tcPr>
            <w:tcW w:w="1328" w:type="dxa"/>
            <w:tcBorders>
              <w:top w:val="single" w:color="000000" w:sz="12" w:space="0"/>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手动盘车装置</w:t>
            </w:r>
          </w:p>
        </w:tc>
        <w:tc>
          <w:tcPr>
            <w:tcW w:w="4478" w:type="dxa"/>
            <w:tcBorders>
              <w:top w:val="single" w:color="000000" w:sz="12" w:space="0"/>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a)对于可拆卸盘车手轮，设有一个电气安全装置，最迟在盘车手轮装上电梯驱动主机时动作</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b)盘车手轮不应出现严重锈蚀、变形、裂纹或缺损，焊接部位不应出现裂纹,盘车齿轮副啮合有效，盘车齿轮无裂纹或断齿</w:t>
            </w:r>
          </w:p>
        </w:tc>
        <w:tc>
          <w:tcPr>
            <w:tcW w:w="995" w:type="dxa"/>
            <w:tcBorders>
              <w:top w:val="single" w:color="000000" w:sz="12" w:space="0"/>
              <w:tl2br w:val="nil"/>
              <w:tr2bl w:val="nil"/>
            </w:tcBorders>
            <w:vAlign w:val="center"/>
          </w:tcPr>
          <w:p>
            <w:pPr>
              <w:pStyle w:val="39"/>
              <w:ind w:firstLine="210" w:firstLineChars="100"/>
              <w:jc w:val="both"/>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E</w:t>
            </w:r>
          </w:p>
        </w:tc>
        <w:tc>
          <w:tcPr>
            <w:tcW w:w="629"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804"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7.2</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门扇</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门扇不应出现下列情况之一：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a)门扇严重锈蚀穿孔或破损穿孔</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b)门扇背部加强筋脱落</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c)门扇严重变形，不符合GB/T 7588.1—2020中 5.3.1.4的要求 ;</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d)门扇外包层脱离(落)，导致开关门受阻或门扇强度不符合GB/T 7588.1—2020中5.3.5.3的要求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e)玻璃门扇出现裂纹或玻璃门扇边缘出现锋利缺口</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f)玻璃固定件不符合GB/T 7588.1—2020中5.3. 5.3.6的要求</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677"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7.3</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层门门套</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层门门套不应出现下列情况之一：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a)层门门套严重变形，与门扇间隙不符合GB/T 7588.1—2020中5.3.1.4的要求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b)层门门套严重锈蚀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c)层门门套松动</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val="en-US" w:eastAsia="zh-CN"/>
              </w:rPr>
              <w:t>不</w:t>
            </w:r>
            <w:r>
              <w:rPr>
                <w:rFonts w:hint="eastAsia" w:ascii="仿宋_GB2312" w:hAnsi="仿宋_GB2312" w:eastAsia="仿宋_GB2312" w:cs="仿宋_GB2312"/>
                <w:sz w:val="21"/>
                <w:szCs w:val="21"/>
                <w:lang w:eastAsia="zh-CN"/>
              </w:rPr>
              <w:t>符合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D</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Ⅱ</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292"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7.4</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层门地坎</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层门地坎不应出现下列情况之一：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a)地坎变形，与门扇间隙不符合GB/T 7588.1—2020中5.3.1.4的要求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b)地坎滑槽变形，影响门扇正常运行或导致门导靴脱轨</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c)地坎出现断裂、开焊、严重磨损或腐蚀，影响层门和轿门正常运行</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475" w:hRule="atLeast"/>
          <w:jc w:val="center"/>
        </w:trPr>
        <w:tc>
          <w:tcPr>
            <w:tcW w:w="544" w:type="dxa"/>
            <w:tcBorders>
              <w:tl2br w:val="nil"/>
              <w:tr2bl w:val="nil"/>
            </w:tcBorders>
            <w:shd w:val="clear" w:color="auto" w:fill="auto"/>
            <w:vAlign w:val="center"/>
          </w:tcPr>
          <w:p>
            <w:pPr>
              <w:pStyle w:val="39"/>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7.10</w:t>
            </w:r>
          </w:p>
        </w:tc>
        <w:tc>
          <w:tcPr>
            <w:tcW w:w="1328" w:type="dxa"/>
            <w:tcBorders>
              <w:tl2br w:val="nil"/>
              <w:tr2bl w:val="nil"/>
            </w:tcBorders>
            <w:shd w:val="clear" w:color="auto" w:fill="auto"/>
            <w:vAlign w:val="center"/>
          </w:tcPr>
          <w:p>
            <w:pPr>
              <w:pStyle w:val="39"/>
              <w:spacing w:line="264" w:lineRule="auto"/>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门锁电气安全装置</w:t>
            </w:r>
          </w:p>
        </w:tc>
        <w:tc>
          <w:tcPr>
            <w:tcW w:w="4478" w:type="dxa"/>
            <w:tcBorders>
              <w:tl2br w:val="nil"/>
              <w:tr2bl w:val="nil"/>
            </w:tcBorders>
            <w:shd w:val="clear" w:color="auto" w:fill="auto"/>
            <w:vAlign w:val="center"/>
          </w:tcPr>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a)正常运行时应不能打开层门，除非轿厢在该层门的开锁区域内停止或停站；如果一个层门或者轿门(或者多扇门中的任何一扇门)开着，在正常操作情况下，应不能启动电梯或者不能保持继续运行；</w:t>
            </w:r>
          </w:p>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b)每个层门和轿门的闭合都应由电气安全装置来验证，如果滑动门是由数个间接机械连接的门扇组成，则未被锁住的门扇上也应设置电气安全装置以验证其闭合状态；</w:t>
            </w:r>
          </w:p>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c)门锁触点不应有短接、污染、变形，防护罩应齐全。</w:t>
            </w:r>
          </w:p>
        </w:tc>
        <w:tc>
          <w:tcPr>
            <w:tcW w:w="995" w:type="dxa"/>
            <w:tcBorders>
              <w:tl2br w:val="nil"/>
              <w:tr2bl w:val="nil"/>
            </w:tcBorders>
            <w:shd w:val="clear" w:color="auto" w:fill="auto"/>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shd w:val="clear" w:color="auto" w:fill="auto"/>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shd w:val="clear" w:color="auto" w:fill="auto"/>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F</w:t>
            </w:r>
          </w:p>
        </w:tc>
        <w:tc>
          <w:tcPr>
            <w:tcW w:w="629" w:type="dxa"/>
            <w:tcBorders>
              <w:tl2br w:val="nil"/>
              <w:tr2bl w:val="nil"/>
            </w:tcBorders>
            <w:shd w:val="clear" w:color="auto" w:fill="auto"/>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620" w:hRule="atLeast"/>
          <w:jc w:val="center"/>
        </w:trPr>
        <w:tc>
          <w:tcPr>
            <w:tcW w:w="544" w:type="dxa"/>
            <w:vMerge w:val="continue"/>
            <w:tcBorders>
              <w:bottom w:val="single" w:color="000000" w:sz="12" w:space="0"/>
            </w:tcBorders>
            <w:vAlign w:val="center"/>
          </w:tcPr>
          <w:p>
            <w:pPr>
              <w:jc w:val="center"/>
              <w:rPr>
                <w:b/>
                <w:bCs/>
              </w:rPr>
            </w:pPr>
          </w:p>
        </w:tc>
        <w:tc>
          <w:tcPr>
            <w:tcW w:w="1328" w:type="dxa"/>
            <w:vMerge w:val="continue"/>
            <w:tcBorders>
              <w:bottom w:val="single" w:color="000000" w:sz="12" w:space="0"/>
            </w:tcBorders>
            <w:vAlign w:val="center"/>
          </w:tcPr>
          <w:p>
            <w:pPr>
              <w:pStyle w:val="39"/>
              <w:jc w:val="center"/>
              <w:rPr>
                <w:b/>
                <w:bCs/>
              </w:rPr>
            </w:pPr>
          </w:p>
        </w:tc>
        <w:tc>
          <w:tcPr>
            <w:tcW w:w="4478" w:type="dxa"/>
            <w:vMerge w:val="continue"/>
            <w:tcBorders>
              <w:bottom w:val="single" w:color="000000" w:sz="12" w:space="0"/>
            </w:tcBorders>
            <w:vAlign w:val="center"/>
          </w:tcPr>
          <w:p>
            <w:pPr>
              <w:pStyle w:val="39"/>
              <w:jc w:val="center"/>
              <w:rPr>
                <w:b/>
                <w:bCs/>
              </w:rPr>
            </w:pPr>
          </w:p>
        </w:tc>
        <w:tc>
          <w:tcPr>
            <w:tcW w:w="995" w:type="dxa"/>
            <w:vMerge w:val="continue"/>
            <w:tcBorders>
              <w:bottom w:val="single" w:color="000000" w:sz="12" w:space="0"/>
            </w:tcBorders>
            <w:vAlign w:val="center"/>
          </w:tcPr>
          <w:p>
            <w:pPr>
              <w:pStyle w:val="39"/>
              <w:jc w:val="center"/>
              <w:rPr>
                <w:b/>
                <w:bCs/>
              </w:rPr>
            </w:pP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129" w:hRule="atLeast"/>
          <w:jc w:val="center"/>
        </w:trPr>
        <w:tc>
          <w:tcPr>
            <w:tcW w:w="544" w:type="dxa"/>
            <w:tcBorders>
              <w:top w:val="single" w:color="000000" w:sz="12" w:space="0"/>
              <w:bottom w:val="single" w:color="auto" w:sz="4" w:space="0"/>
              <w:tl2br w:val="nil"/>
              <w:tr2bl w:val="nil"/>
            </w:tcBorders>
            <w:vAlign w:val="center"/>
          </w:tcPr>
          <w:p>
            <w:pPr>
              <w:pStyle w:val="39"/>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7.13</w:t>
            </w:r>
          </w:p>
        </w:tc>
        <w:tc>
          <w:tcPr>
            <w:tcW w:w="1328" w:type="dxa"/>
            <w:tcBorders>
              <w:top w:val="single" w:color="000000" w:sz="12" w:space="0"/>
              <w:bottom w:val="single" w:color="auto" w:sz="4" w:space="0"/>
              <w:tl2br w:val="nil"/>
              <w:tr2bl w:val="nil"/>
            </w:tcBorders>
            <w:vAlign w:val="center"/>
          </w:tcPr>
          <w:p>
            <w:pPr>
              <w:pStyle w:val="39"/>
              <w:spacing w:line="264" w:lineRule="auto"/>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层门、轿门运动相关的保护</w:t>
            </w:r>
          </w:p>
        </w:tc>
        <w:tc>
          <w:tcPr>
            <w:tcW w:w="4478" w:type="dxa"/>
            <w:tcBorders>
              <w:top w:val="single" w:color="000000" w:sz="12" w:space="0"/>
              <w:bottom w:val="single" w:color="auto" w:sz="4" w:space="0"/>
              <w:tl2br w:val="nil"/>
              <w:tr2bl w:val="nil"/>
            </w:tcBorders>
            <w:vAlign w:val="center"/>
          </w:tcPr>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为了避免运行期间发生剪切的危险，动力驱动的自动滑动门外表面不应有大于3 mm 的凹进或凸出部分，这些凹进或凸出部分的边缘应在开门运行方向上倒角</w:t>
            </w:r>
          </w:p>
        </w:tc>
        <w:tc>
          <w:tcPr>
            <w:tcW w:w="995" w:type="dxa"/>
            <w:tcBorders>
              <w:top w:val="single" w:color="000000" w:sz="12" w:space="0"/>
              <w:bottom w:val="single" w:color="auto" w:sz="4"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op w:val="single" w:color="000000" w:sz="12" w:space="0"/>
              <w:bottom w:val="single" w:color="auto" w:sz="4"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op w:val="single" w:color="000000" w:sz="12" w:space="0"/>
              <w:bottom w:val="single" w:color="auto" w:sz="4"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op w:val="single" w:color="000000" w:sz="12" w:space="0"/>
              <w:bottom w:val="single" w:color="auto" w:sz="4"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2404" w:hRule="atLeast"/>
          <w:jc w:val="center"/>
        </w:trPr>
        <w:tc>
          <w:tcPr>
            <w:tcW w:w="544" w:type="dxa"/>
            <w:tcBorders>
              <w:top w:val="single" w:color="auto" w:sz="4"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8.3</w:t>
            </w:r>
          </w:p>
        </w:tc>
        <w:tc>
          <w:tcPr>
            <w:tcW w:w="1328" w:type="dxa"/>
            <w:tcBorders>
              <w:top w:val="single" w:color="auto" w:sz="4" w:space="0"/>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接地</w:t>
            </w:r>
          </w:p>
        </w:tc>
        <w:tc>
          <w:tcPr>
            <w:tcW w:w="4478" w:type="dxa"/>
            <w:tcBorders>
              <w:top w:val="single" w:color="auto" w:sz="4" w:space="0"/>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a)供电电源自进入机房(机器设备间)起，中性导 体(N，零线)与保护导体(PE，地线)应始终分开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b)所有电气设备及线管、线槽的外露可以导电部分应与保护导体(PE，地线)可靠连接</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c)除36V及以下安全电压外的电气设备金属罩壳均应设有易于识别的接地端，且应有良好的接地</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d)接地线应采用黄绿双色绝缘电线分别直接接至接地端上，不应互相串接后再接地</w:t>
            </w:r>
          </w:p>
        </w:tc>
        <w:tc>
          <w:tcPr>
            <w:tcW w:w="995" w:type="dxa"/>
            <w:tcBorders>
              <w:top w:val="single" w:color="auto" w:sz="4"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val="en-US" w:eastAsia="zh-CN"/>
              </w:rPr>
              <w:t>不</w:t>
            </w:r>
            <w:r>
              <w:rPr>
                <w:rFonts w:hint="eastAsia" w:ascii="仿宋_GB2312" w:hAnsi="仿宋_GB2312" w:eastAsia="仿宋_GB2312" w:cs="仿宋_GB2312"/>
                <w:sz w:val="21"/>
                <w:szCs w:val="21"/>
                <w:lang w:eastAsia="zh-CN"/>
              </w:rPr>
              <w:t>符合</w:t>
            </w:r>
          </w:p>
        </w:tc>
        <w:tc>
          <w:tcPr>
            <w:tcW w:w="624" w:type="dxa"/>
            <w:tcBorders>
              <w:top w:val="single" w:color="auto" w:sz="4"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op w:val="single" w:color="auto" w:sz="4"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D</w:t>
            </w:r>
          </w:p>
        </w:tc>
        <w:tc>
          <w:tcPr>
            <w:tcW w:w="629" w:type="dxa"/>
            <w:tcBorders>
              <w:top w:val="single" w:color="auto" w:sz="4"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Ⅱ</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614"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8.6</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接线</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电梯动力线路和控制线路宜分离敷设或者采取屏蔽措施</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721"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9.1</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随行电缆</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a)随行电缆(含监控线)不应出现下列情况之一：</w:t>
            </w:r>
          </w:p>
          <w:p>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1)护套出现开裂，导致线芯外露</w:t>
            </w:r>
          </w:p>
          <w:p>
            <w:pPr>
              <w:pStyle w:val="39"/>
              <w:spacing w:line="264" w:lineRule="auto"/>
              <w:ind w:left="441" w:leftChars="110" w:hanging="210" w:hanging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2)绝缘材料发生破损、老化，导致线芯外露或绝缘电阻不符合GB/T 7588.1—2020中5.10.1.3的要求</w:t>
            </w:r>
          </w:p>
          <w:p>
            <w:pPr>
              <w:pStyle w:val="39"/>
              <w:spacing w:line="264" w:lineRule="auto"/>
              <w:ind w:left="441" w:leftChars="110" w:hanging="210" w:hanging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3)线芯发生断裂或短路，电缆的备用线无法满 足需要</w:t>
            </w:r>
          </w:p>
          <w:p>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4)电缆严重变形、扭曲</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b)随行电缆应固定良好，避免与限速器绳、选层器钢带、限位与极限开关等装置干涉，当轿厢压实在缓冲器上时，随行电缆活动部分不应与地面和轿厢底边框接触</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857"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9.2</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补偿链(缆)及导向装置</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补偿链(缆)及导向装置不应出现下列情况之一：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a)全包覆型补偿链(缆)表面包裹材料出现脱落、严重开裂或磨损</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b)补偿链(缆)导向装置滚轮变形、缺损、严重磨损或出现卡阻</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c)链环表面有严重的锈蚀或脱焊，存在破断风险</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71"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9.6</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层门地坎下的井道壁凸出物</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每个层门地坎下的井道壁的任何凸出物不应超过 5mm，超过2mm的凸出物应倒角，倒角与水平的夹角至少为75°</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986"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9.8</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平层感应装置</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电梯平层感应装置功能应工作可靠。平层准确度 宜在±10mm的范围内，平层保持精度宜在±20mm的范围内</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7"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9.12</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旋转部件防护</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对可能产生危险并可能接近的旋转部件，应提供 有效的防护</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bl>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 xml:space="preserve">                                         </w:t>
      </w:r>
    </w:p>
    <w:tbl>
      <w:tblPr>
        <w:tblStyle w:val="40"/>
        <w:tblW w:w="922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35"/>
        <w:gridCol w:w="9"/>
        <w:gridCol w:w="438"/>
        <w:gridCol w:w="7"/>
        <w:gridCol w:w="883"/>
        <w:gridCol w:w="4478"/>
        <w:gridCol w:w="995"/>
        <w:gridCol w:w="624"/>
        <w:gridCol w:w="624"/>
        <w:gridCol w:w="62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gridSpan w:val="2"/>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gridSpan w:val="3"/>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608" w:hRule="atLeast"/>
          <w:jc w:val="center"/>
        </w:trPr>
        <w:tc>
          <w:tcPr>
            <w:tcW w:w="544" w:type="dxa"/>
            <w:gridSpan w:val="2"/>
            <w:vMerge w:val="continue"/>
            <w:tcBorders>
              <w:bottom w:val="single" w:color="000000" w:sz="12" w:space="0"/>
            </w:tcBorders>
            <w:vAlign w:val="center"/>
          </w:tcPr>
          <w:p>
            <w:pPr>
              <w:jc w:val="center"/>
              <w:rPr>
                <w:b/>
                <w:bCs/>
              </w:rPr>
            </w:pPr>
          </w:p>
        </w:tc>
        <w:tc>
          <w:tcPr>
            <w:tcW w:w="1328" w:type="dxa"/>
            <w:gridSpan w:val="3"/>
            <w:vMerge w:val="continue"/>
            <w:tcBorders>
              <w:bottom w:val="single" w:color="000000" w:sz="12" w:space="0"/>
            </w:tcBorders>
            <w:vAlign w:val="center"/>
          </w:tcPr>
          <w:p>
            <w:pPr>
              <w:pStyle w:val="39"/>
              <w:jc w:val="center"/>
              <w:rPr>
                <w:b/>
                <w:bCs/>
              </w:rPr>
            </w:pPr>
          </w:p>
        </w:tc>
        <w:tc>
          <w:tcPr>
            <w:tcW w:w="4478" w:type="dxa"/>
            <w:vMerge w:val="continue"/>
            <w:tcBorders>
              <w:bottom w:val="single" w:color="000000" w:sz="12" w:space="0"/>
            </w:tcBorders>
            <w:vAlign w:val="center"/>
          </w:tcPr>
          <w:p>
            <w:pPr>
              <w:pStyle w:val="39"/>
              <w:jc w:val="center"/>
              <w:rPr>
                <w:b/>
                <w:bCs/>
              </w:rPr>
            </w:pPr>
          </w:p>
        </w:tc>
        <w:tc>
          <w:tcPr>
            <w:tcW w:w="995" w:type="dxa"/>
            <w:vMerge w:val="continue"/>
            <w:tcBorders>
              <w:bottom w:val="single" w:color="000000" w:sz="12" w:space="0"/>
            </w:tcBorders>
            <w:vAlign w:val="center"/>
          </w:tcPr>
          <w:p>
            <w:pPr>
              <w:pStyle w:val="39"/>
              <w:jc w:val="center"/>
              <w:rPr>
                <w:b/>
                <w:bCs/>
              </w:rPr>
            </w:pP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692" w:hRule="atLeast"/>
          <w:jc w:val="center"/>
        </w:trPr>
        <w:tc>
          <w:tcPr>
            <w:tcW w:w="544" w:type="dxa"/>
            <w:gridSpan w:val="2"/>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10.2</w:t>
            </w:r>
          </w:p>
        </w:tc>
        <w:tc>
          <w:tcPr>
            <w:tcW w:w="1328" w:type="dxa"/>
            <w:gridSpan w:val="3"/>
            <w:tcBorders>
              <w:top w:val="single" w:color="000000" w:sz="12" w:space="0"/>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对重架</w:t>
            </w:r>
          </w:p>
        </w:tc>
        <w:tc>
          <w:tcPr>
            <w:tcW w:w="4478" w:type="dxa"/>
            <w:tcBorders>
              <w:top w:val="single" w:color="000000" w:sz="12" w:space="0"/>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对重架不应出现下列情况之一：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a)严重变形，导致导靴或对重安全钳不能正常工作</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b)直梁、底部横梁发生变形，不能保证对重块在对重架内的可靠固定</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c)严重腐蚀，主要受力构件断面壁厚腐蚀达设计 厚度的10%</w:t>
            </w:r>
          </w:p>
        </w:tc>
        <w:tc>
          <w:tcPr>
            <w:tcW w:w="995"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113"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10.3</w:t>
            </w:r>
          </w:p>
        </w:tc>
        <w:tc>
          <w:tcPr>
            <w:tcW w:w="1328" w:type="dxa"/>
            <w:gridSpan w:val="3"/>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对重(平衡重)块</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对重(平衡重)块不应出现下列情况之一：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a)开裂、严重变形或断裂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b)外包材料出现破损且内部材质可能向外泄露</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c)固定不可靠</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791"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10.5</w:t>
            </w:r>
          </w:p>
        </w:tc>
        <w:tc>
          <w:tcPr>
            <w:tcW w:w="1328" w:type="dxa"/>
            <w:gridSpan w:val="3"/>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对重导靴</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对重导靴应保持清洁，不应出现变形、开裂、严重磨损</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D</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Ⅱ</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256"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11.1</w:t>
            </w:r>
          </w:p>
        </w:tc>
        <w:tc>
          <w:tcPr>
            <w:tcW w:w="1328" w:type="dxa"/>
            <w:gridSpan w:val="3"/>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导轨固定情况</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a)导轨和导轨支架在建筑物上的固定，应能自动地或者采用简单的调节方法，对因建筑物的正常沉降和混凝土的收缩予以补偿，应防止因导轨附件的转动造成导轨的松动</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b)导轨与导轨支架之间应用压板固定</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732"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11.4</w:t>
            </w:r>
          </w:p>
        </w:tc>
        <w:tc>
          <w:tcPr>
            <w:tcW w:w="1328" w:type="dxa"/>
            <w:gridSpan w:val="3"/>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导轨表面</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导轨表面质量的变化不应影响电梯的安全运行(包括不应出现强度的下降及导致安全钳的制动性能的下降)：</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a)T型导轨工作面不应出现影响电梯正常运行的严重损伤，空心导轨防腐保护层不应出现起皮、起瘤或脱落</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b)导轨不应出现严重锈蚀现象</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c)导轨不应出现严重磨损</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gridSpan w:val="2"/>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gridSpan w:val="3"/>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78" w:hRule="atLeast"/>
          <w:jc w:val="center"/>
        </w:trPr>
        <w:tc>
          <w:tcPr>
            <w:tcW w:w="544" w:type="dxa"/>
            <w:gridSpan w:val="2"/>
            <w:vMerge w:val="continue"/>
            <w:tcBorders>
              <w:bottom w:val="single" w:color="000000" w:sz="12" w:space="0"/>
            </w:tcBorders>
            <w:vAlign w:val="center"/>
          </w:tcPr>
          <w:p>
            <w:pPr>
              <w:pStyle w:val="39"/>
              <w:jc w:val="center"/>
              <w:rPr>
                <w:b/>
                <w:bCs/>
              </w:rPr>
            </w:pPr>
          </w:p>
        </w:tc>
        <w:tc>
          <w:tcPr>
            <w:tcW w:w="1328" w:type="dxa"/>
            <w:gridSpan w:val="3"/>
            <w:vMerge w:val="continue"/>
            <w:tcBorders>
              <w:bottom w:val="single" w:color="000000" w:sz="12" w:space="0"/>
            </w:tcBorders>
            <w:vAlign w:val="center"/>
          </w:tcPr>
          <w:p>
            <w:pPr>
              <w:pStyle w:val="39"/>
              <w:jc w:val="center"/>
              <w:rPr>
                <w:b/>
                <w:bCs/>
              </w:rPr>
            </w:pPr>
          </w:p>
        </w:tc>
        <w:tc>
          <w:tcPr>
            <w:tcW w:w="4478" w:type="dxa"/>
            <w:vMerge w:val="continue"/>
            <w:tcBorders>
              <w:bottom w:val="single" w:color="000000" w:sz="12" w:space="0"/>
            </w:tcBorders>
            <w:vAlign w:val="center"/>
          </w:tcPr>
          <w:p>
            <w:pPr>
              <w:pStyle w:val="39"/>
              <w:jc w:val="center"/>
              <w:rPr>
                <w:b/>
                <w:bCs/>
              </w:rPr>
            </w:pPr>
          </w:p>
        </w:tc>
        <w:tc>
          <w:tcPr>
            <w:tcW w:w="995" w:type="dxa"/>
            <w:vMerge w:val="continue"/>
            <w:tcBorders>
              <w:bottom w:val="single" w:color="000000" w:sz="12" w:space="0"/>
            </w:tcBorders>
            <w:vAlign w:val="center"/>
          </w:tcPr>
          <w:p>
            <w:pPr>
              <w:pStyle w:val="39"/>
              <w:jc w:val="center"/>
              <w:rPr>
                <w:b/>
                <w:bCs/>
              </w:rPr>
            </w:pP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65" w:hRule="atLeast"/>
          <w:jc w:val="center"/>
        </w:trPr>
        <w:tc>
          <w:tcPr>
            <w:tcW w:w="544" w:type="dxa"/>
            <w:gridSpan w:val="2"/>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12.1</w:t>
            </w:r>
          </w:p>
        </w:tc>
        <w:tc>
          <w:tcPr>
            <w:tcW w:w="438" w:type="dxa"/>
            <w:vMerge w:val="restart"/>
            <w:tcBorders>
              <w:top w:val="single" w:color="000000" w:sz="12" w:space="0"/>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钢  丝  绳</w:t>
            </w:r>
          </w:p>
        </w:tc>
        <w:tc>
          <w:tcPr>
            <w:tcW w:w="890" w:type="dxa"/>
            <w:gridSpan w:val="2"/>
            <w:tcBorders>
              <w:top w:val="single" w:color="000000" w:sz="12" w:space="0"/>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绳径减小</w:t>
            </w:r>
          </w:p>
        </w:tc>
        <w:tc>
          <w:tcPr>
            <w:tcW w:w="4478" w:type="dxa"/>
            <w:tcBorders>
              <w:top w:val="single" w:color="000000" w:sz="12" w:space="0"/>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直径不应小于或等于其公称直径的90%</w:t>
            </w:r>
          </w:p>
        </w:tc>
        <w:tc>
          <w:tcPr>
            <w:tcW w:w="995"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69"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12.2</w:t>
            </w:r>
          </w:p>
        </w:tc>
        <w:tc>
          <w:tcPr>
            <w:tcW w:w="438" w:type="dxa"/>
            <w:vMerge w:val="continue"/>
            <w:tcBorders>
              <w:tl2br w:val="nil"/>
              <w:tr2bl w:val="nil"/>
            </w:tcBorders>
            <w:vAlign w:val="center"/>
          </w:tcPr>
          <w:p>
            <w:pPr>
              <w:pStyle w:val="39"/>
              <w:spacing w:line="264" w:lineRule="auto"/>
              <w:rPr>
                <w:rFonts w:ascii="仿宋_GB2312" w:hAnsi="仿宋_GB2312" w:eastAsia="仿宋_GB2312" w:cs="仿宋_GB2312"/>
                <w:sz w:val="21"/>
                <w:szCs w:val="21"/>
                <w:lang w:eastAsia="zh-CN"/>
              </w:rPr>
            </w:pPr>
          </w:p>
        </w:tc>
        <w:tc>
          <w:tcPr>
            <w:tcW w:w="890" w:type="dxa"/>
            <w:gridSpan w:val="2"/>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变形或损伤</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不应出现笼状畸变、绳股挤出、扭结、部分压扁或弯折</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014"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12.3</w:t>
            </w:r>
          </w:p>
        </w:tc>
        <w:tc>
          <w:tcPr>
            <w:tcW w:w="438" w:type="dxa"/>
            <w:vMerge w:val="continue"/>
            <w:tcBorders>
              <w:tl2br w:val="nil"/>
              <w:tr2bl w:val="nil"/>
            </w:tcBorders>
            <w:vAlign w:val="center"/>
          </w:tcPr>
          <w:p>
            <w:pPr>
              <w:pStyle w:val="39"/>
              <w:spacing w:line="264" w:lineRule="auto"/>
              <w:rPr>
                <w:rFonts w:ascii="仿宋_GB2312" w:hAnsi="仿宋_GB2312" w:eastAsia="仿宋_GB2312" w:cs="仿宋_GB2312"/>
                <w:sz w:val="21"/>
                <w:szCs w:val="21"/>
                <w:lang w:eastAsia="zh-CN"/>
              </w:rPr>
            </w:pPr>
          </w:p>
        </w:tc>
        <w:tc>
          <w:tcPr>
            <w:tcW w:w="890" w:type="dxa"/>
            <w:gridSpan w:val="2"/>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锈蚀</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不应出现严重锈蚀、铁锈填满绳股间隙</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462"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12.4</w:t>
            </w:r>
          </w:p>
        </w:tc>
        <w:tc>
          <w:tcPr>
            <w:tcW w:w="438" w:type="dxa"/>
            <w:vMerge w:val="continue"/>
            <w:tcBorders>
              <w:tl2br w:val="nil"/>
              <w:tr2bl w:val="nil"/>
            </w:tcBorders>
            <w:vAlign w:val="center"/>
          </w:tcPr>
          <w:p>
            <w:pPr>
              <w:pStyle w:val="39"/>
              <w:spacing w:line="264" w:lineRule="auto"/>
              <w:rPr>
                <w:rFonts w:ascii="仿宋_GB2312" w:hAnsi="仿宋_GB2312" w:eastAsia="仿宋_GB2312" w:cs="仿宋_GB2312"/>
                <w:sz w:val="21"/>
                <w:szCs w:val="21"/>
                <w:lang w:eastAsia="zh-CN"/>
              </w:rPr>
            </w:pPr>
          </w:p>
        </w:tc>
        <w:tc>
          <w:tcPr>
            <w:tcW w:w="890" w:type="dxa"/>
            <w:gridSpan w:val="2"/>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断丝</w:t>
            </w:r>
          </w:p>
        </w:tc>
        <w:tc>
          <w:tcPr>
            <w:tcW w:w="4478" w:type="dxa"/>
            <w:tcBorders>
              <w:tl2br w:val="nil"/>
              <w:tr2bl w:val="nil"/>
            </w:tcBorders>
            <w:vAlign w:val="center"/>
          </w:tcPr>
          <w:p>
            <w:pPr>
              <w:pStyle w:val="39"/>
              <w:spacing w:before="135" w:line="264" w:lineRule="auto"/>
              <w:ind w:left="112"/>
              <w:rPr>
                <w:rFonts w:ascii="仿宋_GB2312" w:hAnsi="仿宋_GB2312" w:eastAsia="仿宋_GB2312" w:cs="仿宋_GB2312"/>
                <w:sz w:val="21"/>
                <w:szCs w:val="21"/>
                <w:lang w:eastAsia="zh-CN"/>
              </w:rPr>
            </w:pPr>
            <w:r>
              <w:rPr>
                <w:rFonts w:hint="eastAsia" w:ascii="仿宋_GB2312" w:hAnsi="仿宋_GB2312" w:eastAsia="仿宋_GB2312" w:cs="仿宋_GB2312"/>
                <w:spacing w:val="18"/>
                <w:sz w:val="21"/>
                <w:szCs w:val="21"/>
                <w:lang w:eastAsia="zh-CN"/>
              </w:rPr>
              <w:t>钢丝绳外层绳股在一个捻距内断丝总数不应大于下表的规定：</w:t>
            </w:r>
          </w:p>
          <w:p>
            <w:pPr>
              <w:spacing w:line="264" w:lineRule="auto"/>
              <w:rPr>
                <w:rFonts w:ascii="仿宋_GB2312" w:hAnsi="仿宋_GB2312" w:eastAsia="仿宋_GB2312" w:cs="仿宋_GB2312"/>
                <w:szCs w:val="21"/>
              </w:rPr>
            </w:pPr>
          </w:p>
          <w:tbl>
            <w:tblPr>
              <w:tblStyle w:val="40"/>
              <w:tblW w:w="0" w:type="auto"/>
              <w:tblInd w:w="7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6"/>
              <w:gridCol w:w="682"/>
              <w:gridCol w:w="687"/>
              <w:gridCol w:w="75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2016" w:type="dxa"/>
                  <w:vMerge w:val="restart"/>
                  <w:tcBorders>
                    <w:bottom w:val="nil"/>
                  </w:tcBorders>
                </w:tcPr>
                <w:p>
                  <w:pPr>
                    <w:pStyle w:val="39"/>
                    <w:spacing w:before="277" w:line="264" w:lineRule="auto"/>
                    <w:jc w:val="center"/>
                    <w:rPr>
                      <w:rFonts w:ascii="仿宋_GB2312" w:hAnsi="仿宋_GB2312" w:eastAsia="仿宋_GB2312" w:cs="仿宋_GB2312"/>
                      <w:sz w:val="21"/>
                      <w:szCs w:val="21"/>
                    </w:rPr>
                  </w:pPr>
                  <w:r>
                    <w:rPr>
                      <w:rFonts w:hint="eastAsia" w:ascii="仿宋_GB2312" w:hAnsi="仿宋_GB2312" w:eastAsia="仿宋_GB2312" w:cs="仿宋_GB2312"/>
                      <w:spacing w:val="15"/>
                      <w:sz w:val="21"/>
                      <w:szCs w:val="21"/>
                    </w:rPr>
                    <w:t>断丝的形式</w:t>
                  </w:r>
                </w:p>
              </w:tc>
              <w:tc>
                <w:tcPr>
                  <w:tcW w:w="2119" w:type="dxa"/>
                  <w:gridSpan w:val="3"/>
                </w:tcPr>
                <w:p>
                  <w:pPr>
                    <w:pStyle w:val="39"/>
                    <w:spacing w:before="97" w:line="264" w:lineRule="auto"/>
                    <w:jc w:val="center"/>
                    <w:rPr>
                      <w:rFonts w:ascii="仿宋_GB2312" w:hAnsi="仿宋_GB2312" w:eastAsia="仿宋_GB2312" w:cs="仿宋_GB2312"/>
                      <w:sz w:val="21"/>
                      <w:szCs w:val="21"/>
                    </w:rPr>
                  </w:pPr>
                  <w:r>
                    <w:rPr>
                      <w:rFonts w:hint="eastAsia" w:ascii="仿宋_GB2312" w:hAnsi="仿宋_GB2312" w:eastAsia="仿宋_GB2312" w:cs="仿宋_GB2312"/>
                      <w:spacing w:val="16"/>
                      <w:sz w:val="21"/>
                      <w:szCs w:val="21"/>
                    </w:rPr>
                    <w:t>钢丝绳类型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2016" w:type="dxa"/>
                  <w:vMerge w:val="continue"/>
                  <w:tcBorders>
                    <w:top w:val="nil"/>
                  </w:tcBorders>
                </w:tcPr>
                <w:p>
                  <w:pPr>
                    <w:spacing w:line="264" w:lineRule="auto"/>
                    <w:jc w:val="center"/>
                    <w:rPr>
                      <w:rFonts w:ascii="仿宋_GB2312" w:hAnsi="仿宋_GB2312" w:eastAsia="仿宋_GB2312" w:cs="仿宋_GB2312"/>
                      <w:szCs w:val="21"/>
                    </w:rPr>
                  </w:pPr>
                </w:p>
              </w:tc>
              <w:tc>
                <w:tcPr>
                  <w:tcW w:w="682" w:type="dxa"/>
                  <w:vAlign w:val="center"/>
                </w:tcPr>
                <w:p>
                  <w:pPr>
                    <w:spacing w:line="264" w:lineRule="auto"/>
                    <w:jc w:val="center"/>
                    <w:rPr>
                      <w:rFonts w:ascii="仿宋_GB2312" w:hAnsi="仿宋_GB2312" w:eastAsia="仿宋_GB2312" w:cs="仿宋_GB2312"/>
                      <w:szCs w:val="21"/>
                    </w:rPr>
                  </w:pPr>
                  <w:r>
                    <w:rPr>
                      <w:rFonts w:hint="eastAsia" w:ascii="仿宋_GB2312" w:hAnsi="仿宋_GB2312" w:eastAsia="仿宋_GB2312" w:cs="仿宋_GB2312"/>
                      <w:spacing w:val="13"/>
                      <w:szCs w:val="21"/>
                    </w:rPr>
                    <w:t>6×19</w:t>
                  </w:r>
                </w:p>
              </w:tc>
              <w:tc>
                <w:tcPr>
                  <w:tcW w:w="687" w:type="dxa"/>
                  <w:vAlign w:val="center"/>
                </w:tcPr>
                <w:p>
                  <w:pPr>
                    <w:spacing w:line="264" w:lineRule="auto"/>
                    <w:jc w:val="center"/>
                    <w:rPr>
                      <w:rFonts w:ascii="仿宋_GB2312" w:hAnsi="仿宋_GB2312" w:eastAsia="仿宋_GB2312" w:cs="仿宋_GB2312"/>
                      <w:szCs w:val="21"/>
                    </w:rPr>
                  </w:pPr>
                  <w:r>
                    <w:rPr>
                      <w:rFonts w:hint="eastAsia" w:ascii="仿宋_GB2312" w:hAnsi="仿宋_GB2312" w:eastAsia="仿宋_GB2312" w:cs="仿宋_GB2312"/>
                      <w:spacing w:val="13"/>
                      <w:szCs w:val="21"/>
                    </w:rPr>
                    <w:t>8×19</w:t>
                  </w:r>
                </w:p>
              </w:tc>
              <w:tc>
                <w:tcPr>
                  <w:tcW w:w="750" w:type="dxa"/>
                  <w:vAlign w:val="center"/>
                </w:tcPr>
                <w:p>
                  <w:pPr>
                    <w:spacing w:line="264" w:lineRule="auto"/>
                    <w:jc w:val="center"/>
                    <w:rPr>
                      <w:rFonts w:ascii="仿宋_GB2312" w:hAnsi="仿宋_GB2312" w:eastAsia="仿宋_GB2312" w:cs="仿宋_GB2312"/>
                      <w:szCs w:val="21"/>
                    </w:rPr>
                  </w:pPr>
                  <w:r>
                    <w:rPr>
                      <w:rFonts w:hint="eastAsia" w:ascii="仿宋_GB2312" w:hAnsi="仿宋_GB2312" w:eastAsia="仿宋_GB2312" w:cs="仿宋_GB2312"/>
                      <w:spacing w:val="13"/>
                      <w:szCs w:val="21"/>
                    </w:rPr>
                    <w:t>9×19</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pPr>
                    <w:pStyle w:val="39"/>
                    <w:spacing w:before="94" w:line="264" w:lineRule="auto"/>
                    <w:ind w:left="115"/>
                    <w:jc w:val="left"/>
                    <w:rPr>
                      <w:rFonts w:ascii="仿宋_GB2312" w:hAnsi="仿宋_GB2312" w:eastAsia="仿宋_GB2312" w:cs="仿宋_GB2312"/>
                      <w:sz w:val="21"/>
                      <w:szCs w:val="21"/>
                    </w:rPr>
                  </w:pPr>
                  <w:r>
                    <w:rPr>
                      <w:rFonts w:hint="eastAsia" w:ascii="仿宋_GB2312" w:hAnsi="仿宋_GB2312" w:eastAsia="仿宋_GB2312" w:cs="仿宋_GB2312"/>
                      <w:spacing w:val="17"/>
                      <w:sz w:val="21"/>
                      <w:szCs w:val="21"/>
                    </w:rPr>
                    <w:t>均布在外层绳股上</w:t>
                  </w:r>
                </w:p>
              </w:tc>
              <w:tc>
                <w:tcPr>
                  <w:tcW w:w="682" w:type="dxa"/>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24</w:t>
                  </w:r>
                </w:p>
              </w:tc>
              <w:tc>
                <w:tcPr>
                  <w:tcW w:w="687" w:type="dxa"/>
                  <w:tcBorders>
                    <w:right w:val="single" w:color="auto" w:sz="4" w:space="0"/>
                  </w:tcBorders>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30</w:t>
                  </w:r>
                </w:p>
              </w:tc>
              <w:tc>
                <w:tcPr>
                  <w:tcW w:w="750" w:type="dxa"/>
                  <w:tcBorders>
                    <w:left w:val="single" w:color="auto" w:sz="4" w:space="0"/>
                  </w:tcBorders>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34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pPr>
                    <w:pStyle w:val="39"/>
                    <w:spacing w:before="95" w:line="264" w:lineRule="auto"/>
                    <w:ind w:left="113"/>
                    <w:jc w:val="left"/>
                    <w:rPr>
                      <w:rFonts w:ascii="仿宋_GB2312" w:hAnsi="仿宋_GB2312" w:eastAsia="仿宋_GB2312" w:cs="仿宋_GB2312"/>
                      <w:sz w:val="21"/>
                      <w:szCs w:val="21"/>
                      <w:lang w:eastAsia="zh-CN"/>
                    </w:rPr>
                  </w:pPr>
                  <w:r>
                    <w:rPr>
                      <w:rFonts w:hint="eastAsia" w:ascii="仿宋_GB2312" w:hAnsi="仿宋_GB2312" w:eastAsia="仿宋_GB2312" w:cs="仿宋_GB2312"/>
                      <w:spacing w:val="19"/>
                      <w:sz w:val="21"/>
                      <w:szCs w:val="21"/>
                      <w:lang w:eastAsia="zh-CN"/>
                    </w:rPr>
                    <w:t>集中在一根或两根外层绳股上</w:t>
                  </w:r>
                </w:p>
              </w:tc>
              <w:tc>
                <w:tcPr>
                  <w:tcW w:w="682" w:type="dxa"/>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8</w:t>
                  </w:r>
                </w:p>
              </w:tc>
              <w:tc>
                <w:tcPr>
                  <w:tcW w:w="687" w:type="dxa"/>
                  <w:tcBorders>
                    <w:right w:val="single" w:color="auto" w:sz="4" w:space="0"/>
                  </w:tcBorders>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10</w:t>
                  </w:r>
                </w:p>
              </w:tc>
              <w:tc>
                <w:tcPr>
                  <w:tcW w:w="750" w:type="dxa"/>
                  <w:tcBorders>
                    <w:left w:val="single" w:color="auto" w:sz="4" w:space="0"/>
                  </w:tcBorders>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pPr>
                    <w:pStyle w:val="39"/>
                    <w:spacing w:before="95" w:line="264" w:lineRule="auto"/>
                    <w:ind w:left="114"/>
                    <w:jc w:val="left"/>
                    <w:rPr>
                      <w:rFonts w:ascii="仿宋_GB2312" w:hAnsi="仿宋_GB2312" w:eastAsia="仿宋_GB2312" w:cs="仿宋_GB2312"/>
                      <w:sz w:val="21"/>
                      <w:szCs w:val="21"/>
                      <w:lang w:eastAsia="zh-CN"/>
                    </w:rPr>
                  </w:pPr>
                  <w:r>
                    <w:rPr>
                      <w:rFonts w:hint="eastAsia" w:ascii="仿宋_GB2312" w:hAnsi="仿宋_GB2312" w:eastAsia="仿宋_GB2312" w:cs="仿宋_GB2312"/>
                      <w:spacing w:val="18"/>
                      <w:sz w:val="21"/>
                      <w:szCs w:val="21"/>
                      <w:lang w:eastAsia="zh-CN"/>
                    </w:rPr>
                    <w:t>一根外层绳股上相邻的断丝</w:t>
                  </w:r>
                </w:p>
              </w:tc>
              <w:tc>
                <w:tcPr>
                  <w:tcW w:w="682" w:type="dxa"/>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4</w:t>
                  </w:r>
                </w:p>
              </w:tc>
              <w:tc>
                <w:tcPr>
                  <w:tcW w:w="687" w:type="dxa"/>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4</w:t>
                  </w:r>
                </w:p>
              </w:tc>
              <w:tc>
                <w:tcPr>
                  <w:tcW w:w="750" w:type="dxa"/>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pPr>
                    <w:pStyle w:val="39"/>
                    <w:spacing w:before="97" w:line="264" w:lineRule="auto"/>
                    <w:ind w:left="114"/>
                    <w:jc w:val="left"/>
                    <w:rPr>
                      <w:rFonts w:ascii="仿宋_GB2312" w:hAnsi="仿宋_GB2312" w:eastAsia="仿宋_GB2312" w:cs="仿宋_GB2312"/>
                      <w:sz w:val="21"/>
                      <w:szCs w:val="21"/>
                    </w:rPr>
                  </w:pPr>
                  <w:r>
                    <w:rPr>
                      <w:rFonts w:hint="eastAsia" w:ascii="仿宋_GB2312" w:hAnsi="仿宋_GB2312" w:eastAsia="仿宋_GB2312" w:cs="仿宋_GB2312"/>
                      <w:spacing w:val="22"/>
                      <w:sz w:val="21"/>
                      <w:szCs w:val="21"/>
                    </w:rPr>
                    <w:t>股谷(缝)断丝</w:t>
                  </w:r>
                </w:p>
              </w:tc>
              <w:tc>
                <w:tcPr>
                  <w:tcW w:w="682" w:type="dxa"/>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w:t>
                  </w:r>
                </w:p>
              </w:tc>
              <w:tc>
                <w:tcPr>
                  <w:tcW w:w="687" w:type="dxa"/>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w:t>
                  </w:r>
                </w:p>
              </w:tc>
              <w:tc>
                <w:tcPr>
                  <w:tcW w:w="750" w:type="dxa"/>
                  <w:vAlign w:val="center"/>
                </w:tcPr>
                <w:p>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9" w:hRule="atLeast"/>
              </w:trPr>
              <w:tc>
                <w:tcPr>
                  <w:tcW w:w="4135" w:type="dxa"/>
                  <w:gridSpan w:val="4"/>
                </w:tcPr>
                <w:p>
                  <w:pPr>
                    <w:pStyle w:val="39"/>
                    <w:spacing w:before="137" w:line="264" w:lineRule="auto"/>
                    <w:ind w:left="506" w:right="110" w:hanging="506" w:hangingChars="200"/>
                    <w:rPr>
                      <w:rFonts w:ascii="仿宋_GB2312" w:hAnsi="仿宋_GB2312" w:eastAsia="仿宋_GB2312" w:cs="仿宋_GB2312"/>
                      <w:sz w:val="21"/>
                      <w:szCs w:val="21"/>
                      <w:lang w:eastAsia="zh-CN"/>
                    </w:rPr>
                  </w:pPr>
                  <w:r>
                    <w:rPr>
                      <w:rFonts w:hint="eastAsia" w:ascii="仿宋_GB2312" w:hAnsi="仿宋_GB2312" w:eastAsia="仿宋_GB2312" w:cs="仿宋_GB2312"/>
                      <w:b/>
                      <w:bCs/>
                      <w:spacing w:val="21"/>
                      <w:sz w:val="21"/>
                      <w:szCs w:val="21"/>
                      <w:lang w:eastAsia="zh-CN"/>
                    </w:rPr>
                    <w:t>注：</w:t>
                  </w:r>
                  <w:r>
                    <w:rPr>
                      <w:rFonts w:hint="eastAsia" w:ascii="仿宋_GB2312" w:hAnsi="仿宋_GB2312" w:eastAsia="仿宋_GB2312" w:cs="仿宋_GB2312"/>
                      <w:spacing w:val="21"/>
                      <w:sz w:val="21"/>
                      <w:szCs w:val="21"/>
                      <w:lang w:eastAsia="zh-CN"/>
                    </w:rPr>
                    <w:t>上述断丝数的参考长度为一个捻距，约为6</w:t>
                  </w:r>
                  <w:r>
                    <w:rPr>
                      <w:rFonts w:hint="eastAsia" w:ascii="仿宋_GB2312" w:hAnsi="仿宋_GB2312" w:eastAsia="仿宋_GB2312" w:cs="仿宋_GB2312"/>
                      <w:i/>
                      <w:iCs/>
                      <w:spacing w:val="21"/>
                      <w:sz w:val="21"/>
                      <w:szCs w:val="21"/>
                      <w:lang w:eastAsia="zh-CN"/>
                    </w:rPr>
                    <w:t>d</w:t>
                  </w:r>
                  <w:r>
                    <w:rPr>
                      <w:rFonts w:hint="eastAsia" w:ascii="仿宋_GB2312" w:hAnsi="仿宋_GB2312" w:eastAsia="仿宋_GB2312" w:cs="仿宋_GB2312"/>
                      <w:spacing w:val="21"/>
                      <w:sz w:val="21"/>
                      <w:szCs w:val="21"/>
                      <w:lang w:eastAsia="zh-CN"/>
                    </w:rPr>
                    <w:t>(</w:t>
                  </w:r>
                  <w:r>
                    <w:rPr>
                      <w:rFonts w:hint="eastAsia" w:ascii="仿宋_GB2312" w:hAnsi="仿宋_GB2312" w:eastAsia="仿宋_GB2312" w:cs="仿宋_GB2312"/>
                      <w:i/>
                      <w:iCs/>
                      <w:spacing w:val="21"/>
                      <w:sz w:val="21"/>
                      <w:szCs w:val="21"/>
                      <w:lang w:eastAsia="zh-CN"/>
                    </w:rPr>
                    <w:t>d</w:t>
                  </w:r>
                  <w:r>
                    <w:rPr>
                      <w:rFonts w:hint="eastAsia" w:ascii="仿宋_GB2312" w:hAnsi="仿宋_GB2312" w:eastAsia="仿宋_GB2312" w:cs="仿宋_GB2312"/>
                      <w:spacing w:val="21"/>
                      <w:sz w:val="21"/>
                      <w:szCs w:val="21"/>
                      <w:lang w:eastAsia="zh-CN"/>
                    </w:rPr>
                    <w:t>表示</w:t>
                  </w:r>
                  <w:r>
                    <w:rPr>
                      <w:rFonts w:hint="eastAsia" w:ascii="仿宋_GB2312" w:hAnsi="仿宋_GB2312" w:eastAsia="仿宋_GB2312" w:cs="仿宋_GB2312"/>
                      <w:spacing w:val="14"/>
                      <w:sz w:val="21"/>
                      <w:szCs w:val="21"/>
                      <w:lang w:eastAsia="zh-CN"/>
                    </w:rPr>
                    <w:t>钢丝绳的公称直径)。</w:t>
                  </w:r>
                </w:p>
              </w:tc>
            </w:tr>
          </w:tbl>
          <w:p>
            <w:pPr>
              <w:pStyle w:val="39"/>
              <w:spacing w:line="264" w:lineRule="auto"/>
              <w:ind w:left="21" w:leftChars="10"/>
              <w:jc w:val="left"/>
              <w:rPr>
                <w:rFonts w:ascii="仿宋_GB2312" w:hAnsi="仿宋_GB2312" w:eastAsia="仿宋_GB2312" w:cs="仿宋_GB2312"/>
                <w:sz w:val="21"/>
                <w:szCs w:val="21"/>
                <w:lang w:eastAsia="zh-CN"/>
              </w:rPr>
            </w:pP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47"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12.5</w:t>
            </w:r>
          </w:p>
        </w:tc>
        <w:tc>
          <w:tcPr>
            <w:tcW w:w="438" w:type="dxa"/>
            <w:vMerge w:val="continue"/>
            <w:tcBorders>
              <w:tl2br w:val="nil"/>
              <w:tr2bl w:val="nil"/>
            </w:tcBorders>
            <w:vAlign w:val="center"/>
          </w:tcPr>
          <w:p>
            <w:pPr>
              <w:pStyle w:val="39"/>
              <w:spacing w:line="264" w:lineRule="auto"/>
              <w:rPr>
                <w:rFonts w:ascii="仿宋_GB2312" w:hAnsi="仿宋_GB2312" w:eastAsia="仿宋_GB2312" w:cs="仿宋_GB2312"/>
                <w:sz w:val="21"/>
                <w:szCs w:val="21"/>
                <w:lang w:eastAsia="zh-CN"/>
              </w:rPr>
            </w:pPr>
          </w:p>
        </w:tc>
        <w:tc>
          <w:tcPr>
            <w:tcW w:w="890" w:type="dxa"/>
            <w:gridSpan w:val="2"/>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表面油污</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表面不应有明显油污</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093"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12.8</w:t>
            </w:r>
          </w:p>
        </w:tc>
        <w:tc>
          <w:tcPr>
            <w:tcW w:w="445" w:type="dxa"/>
            <w:gridSpan w:val="2"/>
            <w:vMerge w:val="restart"/>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包  覆          绳   (带)</w:t>
            </w:r>
          </w:p>
        </w:tc>
        <w:tc>
          <w:tcPr>
            <w:tcW w:w="883"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破损</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端接装置之间包覆绳(带)不应出现下列情况之 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a)包覆层变形(如鼓包、压痕、折痕、凹陷等)</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b)因包覆层裂纹或磨损导致承载体外露</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c)包覆层表面有承载体刺出</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d)承载体断裂</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255" w:hRule="atLeast"/>
          <w:jc w:val="center"/>
        </w:trPr>
        <w:tc>
          <w:tcPr>
            <w:tcW w:w="544" w:type="dxa"/>
            <w:gridSpan w:val="2"/>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12.9</w:t>
            </w:r>
          </w:p>
        </w:tc>
        <w:tc>
          <w:tcPr>
            <w:tcW w:w="445" w:type="dxa"/>
            <w:gridSpan w:val="2"/>
            <w:vMerge w:val="continue"/>
            <w:tcBorders>
              <w:tl2br w:val="nil"/>
              <w:tr2bl w:val="nil"/>
            </w:tcBorders>
            <w:vAlign w:val="center"/>
          </w:tcPr>
          <w:p>
            <w:pPr>
              <w:pStyle w:val="39"/>
              <w:spacing w:line="264" w:lineRule="auto"/>
              <w:rPr>
                <w:rFonts w:ascii="仿宋_GB2312" w:hAnsi="仿宋_GB2312" w:eastAsia="仿宋_GB2312" w:cs="仿宋_GB2312"/>
                <w:sz w:val="21"/>
                <w:szCs w:val="21"/>
                <w:lang w:eastAsia="zh-CN"/>
              </w:rPr>
            </w:pPr>
          </w:p>
        </w:tc>
        <w:tc>
          <w:tcPr>
            <w:tcW w:w="883"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直径或厚度减小</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包覆绳(带)的实测直径(实测厚度)相对公称直径(公称厚度)不应减少到制造商提供的值</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3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37" w:type="dxa"/>
            <w:gridSpan w:val="4"/>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494" w:hRule="atLeast"/>
          <w:jc w:val="center"/>
        </w:trPr>
        <w:tc>
          <w:tcPr>
            <w:tcW w:w="535" w:type="dxa"/>
            <w:vMerge w:val="continue"/>
            <w:tcBorders>
              <w:bottom w:val="single" w:color="000000" w:sz="12" w:space="0"/>
            </w:tcBorders>
            <w:vAlign w:val="center"/>
          </w:tcPr>
          <w:p>
            <w:pPr>
              <w:pStyle w:val="39"/>
              <w:jc w:val="center"/>
              <w:rPr>
                <w:b/>
                <w:bCs/>
              </w:rPr>
            </w:pPr>
          </w:p>
        </w:tc>
        <w:tc>
          <w:tcPr>
            <w:tcW w:w="1337" w:type="dxa"/>
            <w:gridSpan w:val="4"/>
            <w:vMerge w:val="continue"/>
            <w:tcBorders>
              <w:bottom w:val="single" w:color="000000" w:sz="12" w:space="0"/>
            </w:tcBorders>
            <w:vAlign w:val="center"/>
          </w:tcPr>
          <w:p>
            <w:pPr>
              <w:pStyle w:val="39"/>
              <w:jc w:val="center"/>
              <w:rPr>
                <w:b/>
                <w:bCs/>
              </w:rPr>
            </w:pPr>
          </w:p>
        </w:tc>
        <w:tc>
          <w:tcPr>
            <w:tcW w:w="4478" w:type="dxa"/>
            <w:vMerge w:val="continue"/>
            <w:tcBorders>
              <w:bottom w:val="single" w:color="000000" w:sz="12" w:space="0"/>
            </w:tcBorders>
            <w:vAlign w:val="center"/>
          </w:tcPr>
          <w:p>
            <w:pPr>
              <w:pStyle w:val="39"/>
              <w:jc w:val="center"/>
              <w:rPr>
                <w:b/>
                <w:bCs/>
              </w:rPr>
            </w:pPr>
          </w:p>
        </w:tc>
        <w:tc>
          <w:tcPr>
            <w:tcW w:w="995" w:type="dxa"/>
            <w:vMerge w:val="continue"/>
            <w:tcBorders>
              <w:bottom w:val="single" w:color="000000" w:sz="12" w:space="0"/>
            </w:tcBorders>
            <w:vAlign w:val="center"/>
          </w:tcPr>
          <w:p>
            <w:pPr>
              <w:pStyle w:val="39"/>
              <w:jc w:val="center"/>
              <w:rPr>
                <w:b/>
                <w:bCs/>
              </w:rPr>
            </w:pP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338" w:hRule="atLeast"/>
          <w:jc w:val="center"/>
        </w:trPr>
        <w:tc>
          <w:tcPr>
            <w:tcW w:w="535"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pacing w:val="-6"/>
                <w:sz w:val="21"/>
                <w:szCs w:val="21"/>
                <w:lang w:eastAsia="zh-CN"/>
              </w:rPr>
              <w:t>12.10</w:t>
            </w:r>
          </w:p>
        </w:tc>
        <w:tc>
          <w:tcPr>
            <w:tcW w:w="1337" w:type="dxa"/>
            <w:gridSpan w:val="4"/>
            <w:tcBorders>
              <w:top w:val="single" w:color="000000" w:sz="12" w:space="0"/>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端接装置</w:t>
            </w:r>
          </w:p>
        </w:tc>
        <w:tc>
          <w:tcPr>
            <w:tcW w:w="4478" w:type="dxa"/>
            <w:tcBorders>
              <w:top w:val="single" w:color="000000" w:sz="12" w:space="0"/>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a)自锁楔形端接装置应安全可靠，其锁紧螺母均应安装有锁紧销，且不应出现下列情况之一：</w:t>
            </w:r>
          </w:p>
          <w:p>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1)锥套、楔形套、楔块或拉杆出现裂纹</w:t>
            </w:r>
          </w:p>
          <w:p>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2)楔形套无法锁紧或固定</w:t>
            </w:r>
          </w:p>
          <w:p>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3)螺纹失效</w:t>
            </w:r>
          </w:p>
          <w:p>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4)弹簧出现断裂、永久变形或压并圈</w:t>
            </w:r>
          </w:p>
          <w:p>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5)严重锈蚀</w:t>
            </w:r>
          </w:p>
          <w:p>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6)复合材料弹性部件老化、开裂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b)采用其他类型悬挂装置的，其端部固定应符合 制造单位的规定</w:t>
            </w:r>
          </w:p>
        </w:tc>
        <w:tc>
          <w:tcPr>
            <w:tcW w:w="995"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356" w:hRule="atLeast"/>
          <w:jc w:val="center"/>
        </w:trPr>
        <w:tc>
          <w:tcPr>
            <w:tcW w:w="53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13.7</w:t>
            </w:r>
          </w:p>
        </w:tc>
        <w:tc>
          <w:tcPr>
            <w:tcW w:w="1337" w:type="dxa"/>
            <w:gridSpan w:val="4"/>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轿架</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轿架不应出现下列情况之一：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a)轿架变形导致轿底倾斜大于其正常位置5%</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b)轿架严重变形，导致导靴或安全钳不能正常工作</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c)轿架出现脱焊或材料开裂，影响电梯安全运行</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d)轿架严重腐蚀，主要受力构件断面壁厚腐蚀达设计厚度的10%</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831" w:hRule="atLeast"/>
          <w:jc w:val="center"/>
        </w:trPr>
        <w:tc>
          <w:tcPr>
            <w:tcW w:w="53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13.8</w:t>
            </w:r>
          </w:p>
        </w:tc>
        <w:tc>
          <w:tcPr>
            <w:tcW w:w="1337" w:type="dxa"/>
            <w:gridSpan w:val="4"/>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轿壁、轿顶和轿底</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轿壁、轿顶和轿底不应出现下列情况之一：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a)轿壁、轿顶严重锈蚀穿孔或破损穿孔，孔的直径大于10mm</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b)轿壁、轿顶严重变形或破损，加强筋脱落</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c)轿壁的强度不符合GB/T 7588.1—2020中5.4. 3.2.2的要求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d)轿底严重变形、开裂、锈蚀或穿孔</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e)玻璃轿壁、轿顶出现裂纹</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f)轿厢吊顶装饰固定不良，存在掉落风险</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80" w:hRule="atLeast"/>
          <w:jc w:val="center"/>
        </w:trPr>
        <w:tc>
          <w:tcPr>
            <w:tcW w:w="53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14.2</w:t>
            </w:r>
          </w:p>
        </w:tc>
        <w:tc>
          <w:tcPr>
            <w:tcW w:w="1337" w:type="dxa"/>
            <w:gridSpan w:val="4"/>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缓冲器固定</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缓冲器应固定可靠、无明显倾斜</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637" w:hRule="atLeast"/>
          <w:jc w:val="center"/>
        </w:trPr>
        <w:tc>
          <w:tcPr>
            <w:tcW w:w="53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14.3</w:t>
            </w:r>
          </w:p>
        </w:tc>
        <w:tc>
          <w:tcPr>
            <w:tcW w:w="1337" w:type="dxa"/>
            <w:gridSpan w:val="4"/>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线性缓冲器(弹簧缓冲器)</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线性缓冲器(弹簧缓冲器)不应出现下列情况之 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a)弹簧严重锈蚀或出现裂纹</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b)缓冲器动作后，有影响正常工作的永久变形或损坏</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80" w:hRule="atLeast"/>
          <w:jc w:val="center"/>
        </w:trPr>
        <w:tc>
          <w:tcPr>
            <w:tcW w:w="53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14.4</w:t>
            </w:r>
          </w:p>
        </w:tc>
        <w:tc>
          <w:tcPr>
            <w:tcW w:w="1337" w:type="dxa"/>
            <w:gridSpan w:val="4"/>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非线性缓冲器</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非线性缓冲器不应出现下列情况之一：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a)非金属材料出现开裂、剥落等老化现象</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b)缓冲器动作后，有影响正常工作的永久变形或损坏</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无此项</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w:t>
            </w:r>
          </w:p>
        </w:tc>
      </w:tr>
    </w:tbl>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 xml:space="preserve">                                          </w:t>
      </w:r>
    </w:p>
    <w:tbl>
      <w:tblPr>
        <w:tblStyle w:val="40"/>
        <w:tblW w:w="922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21" w:hRule="atLeast"/>
          <w:jc w:val="center"/>
        </w:trPr>
        <w:tc>
          <w:tcPr>
            <w:tcW w:w="544" w:type="dxa"/>
            <w:vMerge w:val="continue"/>
            <w:tcBorders>
              <w:bottom w:val="single" w:color="000000" w:sz="12" w:space="0"/>
            </w:tcBorders>
            <w:vAlign w:val="center"/>
          </w:tcPr>
          <w:p>
            <w:pPr>
              <w:pStyle w:val="39"/>
              <w:jc w:val="center"/>
              <w:rPr>
                <w:b/>
                <w:bCs/>
              </w:rPr>
            </w:pPr>
          </w:p>
        </w:tc>
        <w:tc>
          <w:tcPr>
            <w:tcW w:w="1328" w:type="dxa"/>
            <w:vMerge w:val="continue"/>
            <w:tcBorders>
              <w:bottom w:val="single" w:color="000000" w:sz="12" w:space="0"/>
            </w:tcBorders>
            <w:vAlign w:val="center"/>
          </w:tcPr>
          <w:p>
            <w:pPr>
              <w:pStyle w:val="39"/>
              <w:jc w:val="center"/>
              <w:rPr>
                <w:b/>
                <w:bCs/>
              </w:rPr>
            </w:pPr>
          </w:p>
        </w:tc>
        <w:tc>
          <w:tcPr>
            <w:tcW w:w="4478" w:type="dxa"/>
            <w:vMerge w:val="continue"/>
            <w:tcBorders>
              <w:bottom w:val="single" w:color="000000" w:sz="12" w:space="0"/>
            </w:tcBorders>
            <w:vAlign w:val="center"/>
          </w:tcPr>
          <w:p>
            <w:pPr>
              <w:pStyle w:val="39"/>
              <w:jc w:val="center"/>
              <w:rPr>
                <w:b/>
                <w:bCs/>
              </w:rPr>
            </w:pPr>
          </w:p>
        </w:tc>
        <w:tc>
          <w:tcPr>
            <w:tcW w:w="995" w:type="dxa"/>
            <w:vMerge w:val="continue"/>
            <w:tcBorders>
              <w:bottom w:val="single" w:color="000000" w:sz="12" w:space="0"/>
            </w:tcBorders>
            <w:vAlign w:val="center"/>
          </w:tcPr>
          <w:p>
            <w:pPr>
              <w:pStyle w:val="39"/>
              <w:jc w:val="center"/>
              <w:rPr>
                <w:b/>
                <w:bCs/>
              </w:rPr>
            </w:pP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845" w:hRule="atLeast"/>
          <w:jc w:val="center"/>
        </w:trPr>
        <w:tc>
          <w:tcPr>
            <w:tcW w:w="54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14.5</w:t>
            </w:r>
          </w:p>
        </w:tc>
        <w:tc>
          <w:tcPr>
            <w:tcW w:w="1328" w:type="dxa"/>
            <w:tcBorders>
              <w:top w:val="single" w:color="000000" w:sz="12" w:space="0"/>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耗能型缓冲器(液压缓冲器)</w:t>
            </w:r>
          </w:p>
        </w:tc>
        <w:tc>
          <w:tcPr>
            <w:tcW w:w="4478" w:type="dxa"/>
            <w:tcBorders>
              <w:top w:val="single" w:color="000000" w:sz="12" w:space="0"/>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耗能型缓冲器(液压缓冲器)液位应正确，便于检查，且有验证柱塞复位的电气安全装置，且不应 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a)缸体有裂纹</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b)漏油，不能保证正常的工作液面高度</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c)柱塞锈蚀，影响正常工作</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d)复位弹簧失效，缓冲器复位不符合GB/T 7588. 2—2020中5.5.3.1.6.2的要求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e)缓冲器动作后，有影响正常工作的永久变形或损坏</w:t>
            </w:r>
          </w:p>
        </w:tc>
        <w:tc>
          <w:tcPr>
            <w:tcW w:w="995"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09" w:hRule="atLeast"/>
          <w:jc w:val="center"/>
        </w:trPr>
        <w:tc>
          <w:tcPr>
            <w:tcW w:w="544" w:type="dxa"/>
            <w:tcBorders>
              <w:tl2br w:val="nil"/>
              <w:tr2bl w:val="nil"/>
            </w:tcBorders>
            <w:shd w:val="clear" w:color="auto" w:fill="auto"/>
            <w:vAlign w:val="center"/>
          </w:tcPr>
          <w:p>
            <w:pPr>
              <w:pStyle w:val="39"/>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14.8</w:t>
            </w:r>
          </w:p>
        </w:tc>
        <w:tc>
          <w:tcPr>
            <w:tcW w:w="1328" w:type="dxa"/>
            <w:tcBorders>
              <w:tl2br w:val="nil"/>
              <w:tr2bl w:val="nil"/>
            </w:tcBorders>
            <w:shd w:val="clear" w:color="auto" w:fill="auto"/>
            <w:vAlign w:val="center"/>
          </w:tcPr>
          <w:p>
            <w:pPr>
              <w:pStyle w:val="39"/>
              <w:spacing w:line="264" w:lineRule="auto"/>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限速器绳、补偿绳张紧装置</w:t>
            </w:r>
          </w:p>
        </w:tc>
        <w:tc>
          <w:tcPr>
            <w:tcW w:w="4478" w:type="dxa"/>
            <w:tcBorders>
              <w:tl2br w:val="nil"/>
              <w:tr2bl w:val="nil"/>
            </w:tcBorders>
            <w:shd w:val="clear" w:color="auto" w:fill="auto"/>
            <w:vAlign w:val="center"/>
          </w:tcPr>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张紧装置应有验证其位置的电气安全装置，张紧装置不应出现下列情况:</w:t>
            </w:r>
          </w:p>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a)张紧轮变形或开裂</w:t>
            </w:r>
          </w:p>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b)张紧轮轴承损坏</w:t>
            </w:r>
          </w:p>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c)张紧轮绳槽缺损或严重磨损</w:t>
            </w:r>
          </w:p>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d)张紧装置的机械结构严重变形</w:t>
            </w:r>
          </w:p>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e)张紧轮轴承座外圈磨损或轴磨损</w:t>
            </w:r>
          </w:p>
        </w:tc>
        <w:tc>
          <w:tcPr>
            <w:tcW w:w="995" w:type="dxa"/>
            <w:tcBorders>
              <w:tl2br w:val="nil"/>
              <w:tr2bl w:val="nil"/>
            </w:tcBorders>
            <w:shd w:val="clear" w:color="auto" w:fill="auto"/>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shd w:val="clear" w:color="auto" w:fill="auto"/>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shd w:val="clear" w:color="auto" w:fill="auto"/>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shd w:val="clear" w:color="auto" w:fill="auto"/>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84"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14.9</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底坑环境</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底坑地面应平整，不应有积水、油污和杂物</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980"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16.1</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控制柜</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控制柜不应出现下列情况之一：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a)控制柜柜体严重锈蚀变形、损坏，导致柜内元器件无法固定和正常使用</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b)控制柜内电气元件失效导致电梯不能正常运行，无法更换为同规格参数的元件，或更换替代元件后仍无法正常运行</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c)接线不规范不合理、标识混乱、接线柱松动</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b/>
                <w:bCs/>
                <w:sz w:val="21"/>
                <w:szCs w:val="21"/>
                <w:lang w:eastAsia="zh-CN"/>
              </w:rPr>
              <w:t>注：</w:t>
            </w:r>
            <w:r>
              <w:rPr>
                <w:rFonts w:hint="eastAsia" w:ascii="仿宋_GB2312" w:hAnsi="仿宋_GB2312" w:eastAsia="仿宋_GB2312" w:cs="仿宋_GB2312"/>
                <w:sz w:val="21"/>
                <w:szCs w:val="21"/>
                <w:lang w:eastAsia="zh-CN"/>
              </w:rPr>
              <w:t>包含能量回馈装置、自动救援操作装置、群控柜、轿厢控制部分。</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977"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16.6</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安全开关</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安全开关不应出现下列情况之一：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a)安全开关的外壳破损，存在触电危险</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b)安全开关触点严重锈蚀，影响正常运行</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c)安全开关触点严重烧灼或接触不良</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d)触发安全开关的机械装置失效</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e)驱动安全触点的结构失效</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f)被短接</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677"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16.8</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导线和电缆</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导线和电缆不应出现下列情况之一：</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a)护套出现开裂，导致导线外露</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b)绝缘材料发生破损、老化，导致导体外露或绝缘电阻不符合GB/T 7588.1—2020中5.10.1.3.1的要求</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c)导线发生断裂或短路</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93"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pacing w:val="-6"/>
                <w:sz w:val="21"/>
                <w:szCs w:val="21"/>
                <w:lang w:eastAsia="zh-CN"/>
              </w:rPr>
              <w:t>16.11</w:t>
            </w:r>
          </w:p>
        </w:tc>
        <w:tc>
          <w:tcPr>
            <w:tcW w:w="1328"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层门和轿门旁路装置</w:t>
            </w:r>
          </w:p>
        </w:tc>
        <w:tc>
          <w:tcPr>
            <w:tcW w:w="4478" w:type="dxa"/>
            <w:tcBorders>
              <w:tl2br w:val="nil"/>
              <w:tr2bl w:val="nil"/>
            </w:tcBorders>
            <w:vAlign w:val="center"/>
          </w:tcPr>
          <w:p>
            <w:pPr>
              <w:pStyle w:val="39"/>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层门和轿门旁路装置应符合GB/T 7588.1—2020中5.12.1.8的要求</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bl>
    <w:tbl>
      <w:tblPr>
        <w:tblStyle w:val="40"/>
        <w:tblpPr w:leftFromText="180" w:rightFromText="180" w:vertAnchor="text" w:horzAnchor="page" w:tblpX="1417" w:tblpY="108"/>
        <w:tblOverlap w:val="never"/>
        <w:tblW w:w="9222"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trPr>
        <w:tc>
          <w:tcPr>
            <w:tcW w:w="544"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412" w:hRule="atLeast"/>
        </w:trPr>
        <w:tc>
          <w:tcPr>
            <w:tcW w:w="544" w:type="dxa"/>
            <w:vMerge w:val="continue"/>
            <w:tcBorders>
              <w:bottom w:val="single" w:color="000000" w:sz="12" w:space="0"/>
            </w:tcBorders>
            <w:vAlign w:val="center"/>
          </w:tcPr>
          <w:p>
            <w:pPr>
              <w:pStyle w:val="39"/>
              <w:jc w:val="center"/>
              <w:rPr>
                <w:b/>
                <w:bCs/>
              </w:rPr>
            </w:pPr>
          </w:p>
        </w:tc>
        <w:tc>
          <w:tcPr>
            <w:tcW w:w="1328" w:type="dxa"/>
            <w:vMerge w:val="continue"/>
            <w:tcBorders>
              <w:bottom w:val="single" w:color="000000" w:sz="12" w:space="0"/>
            </w:tcBorders>
            <w:vAlign w:val="center"/>
          </w:tcPr>
          <w:p>
            <w:pPr>
              <w:pStyle w:val="39"/>
              <w:jc w:val="center"/>
              <w:rPr>
                <w:b/>
                <w:bCs/>
              </w:rPr>
            </w:pPr>
          </w:p>
        </w:tc>
        <w:tc>
          <w:tcPr>
            <w:tcW w:w="4478" w:type="dxa"/>
            <w:vMerge w:val="continue"/>
            <w:tcBorders>
              <w:bottom w:val="single" w:color="000000" w:sz="12" w:space="0"/>
            </w:tcBorders>
            <w:vAlign w:val="center"/>
          </w:tcPr>
          <w:p>
            <w:pPr>
              <w:pStyle w:val="39"/>
              <w:jc w:val="center"/>
              <w:rPr>
                <w:b/>
                <w:bCs/>
              </w:rPr>
            </w:pPr>
          </w:p>
        </w:tc>
        <w:tc>
          <w:tcPr>
            <w:tcW w:w="995" w:type="dxa"/>
            <w:vMerge w:val="continue"/>
            <w:tcBorders>
              <w:bottom w:val="single" w:color="000000" w:sz="12" w:space="0"/>
            </w:tcBorders>
            <w:vAlign w:val="center"/>
          </w:tcPr>
          <w:p>
            <w:pPr>
              <w:pStyle w:val="39"/>
              <w:jc w:val="center"/>
              <w:rPr>
                <w:b/>
                <w:bCs/>
              </w:rPr>
            </w:pP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30" w:hRule="atLeast"/>
        </w:trPr>
        <w:tc>
          <w:tcPr>
            <w:tcW w:w="54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pacing w:val="-6"/>
                <w:sz w:val="21"/>
                <w:szCs w:val="21"/>
                <w:lang w:eastAsia="zh-CN"/>
              </w:rPr>
              <w:t>16.12</w:t>
            </w:r>
          </w:p>
        </w:tc>
        <w:tc>
          <w:tcPr>
            <w:tcW w:w="1328"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门回路监测功能</w:t>
            </w:r>
          </w:p>
        </w:tc>
        <w:tc>
          <w:tcPr>
            <w:tcW w:w="4478" w:type="dxa"/>
            <w:tcBorders>
              <w:top w:val="single" w:color="000000" w:sz="12" w:space="0"/>
              <w:tl2br w:val="nil"/>
              <w:tr2bl w:val="nil"/>
            </w:tcBorders>
            <w:vAlign w:val="center"/>
          </w:tcPr>
          <w:p>
            <w:pPr>
              <w:pStyle w:val="39"/>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门触点故障时应防止电梯正常运行，即应符合GB/T 7588.1—2020中5.12.1.9的要求</w:t>
            </w:r>
          </w:p>
        </w:tc>
        <w:tc>
          <w:tcPr>
            <w:tcW w:w="995"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op w:val="single" w:color="000000" w:sz="12" w:space="0"/>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70" w:hRule="atLeast"/>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17.2</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轿厢上行超速保护装置试验</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当轿厢上行速度失控时，轿厢上行超速保护装置 应动作，使轿厢制停或者至少使其速度降低至对重缓冲器的设计范围；该装置动作时，应使一个电气安全装置动作</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587" w:hRule="atLeast"/>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17.3</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轿厢意外移动保护装置试验</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a)轿厢在井道上部空载，以型式试验证书所给出的试验速度上行并触发制停部件，仅使用制停部件能够使电梯停止，轿厢的移动距离在型式试验证书给出的范围内</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b)如果电梯采用内部冗余的驱动主机制动器作为制停部件，则当制动器机械装置提起(或者释放)失效，或者制动力不足时，应关闭轿门和层门，并且防止电梯的正常启动</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468" w:hRule="atLeast"/>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17.4</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限速器-安全钳(包括轿厢和对重或平衡重)联动试验</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轿厢空载，以检修速度进行限速器—安全钳联动试验，限速器、安全钳动作应可靠</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406" w:hRule="atLeast"/>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17.5</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运行试验</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a)轿厢空载，以正常运行速度上、下运行，呼梯、楼层显示等信号系统功能有效、指示正确、动作无误，轿厢平层良好，无异常现象发生</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b)对于设有IC卡系统的电梯，轿厢内的人员无需通过IC卡系统即可到达建筑物的出口层，并且在电梯退出正常服务时，自动退出IC卡功能</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502" w:hRule="atLeast"/>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17.6</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应急救援试验</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a)在机房内或者紧急操作和动态测试装置上设有明晰的应急救援程序，所有救援工具齐全</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b)建筑物内的救援通道保持通畅，以便相关人员无阻碍地抵达实施紧急操作的位置和层站等处</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c)按照本条a)所述的应急救援程序实施操作，能够安全、及时地解救被困人员</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val="en-US" w:eastAsia="zh-CN"/>
              </w:rPr>
              <w:t>不</w:t>
            </w:r>
            <w:r>
              <w:rPr>
                <w:rFonts w:hint="eastAsia" w:ascii="仿宋_GB2312" w:hAnsi="仿宋_GB2312" w:eastAsia="仿宋_GB2312" w:cs="仿宋_GB2312"/>
                <w:sz w:val="21"/>
                <w:szCs w:val="21"/>
                <w:lang w:eastAsia="zh-CN"/>
              </w:rPr>
              <w:t>符合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D</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Ⅱ</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25" w:hRule="atLeast"/>
        </w:trPr>
        <w:tc>
          <w:tcPr>
            <w:tcW w:w="544" w:type="dxa"/>
            <w:tcBorders>
              <w:tl2br w:val="nil"/>
              <w:tr2bl w:val="nil"/>
            </w:tcBorders>
            <w:shd w:val="clear" w:color="auto" w:fill="auto"/>
            <w:vAlign w:val="center"/>
          </w:tcPr>
          <w:p>
            <w:pPr>
              <w:pStyle w:val="39"/>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eastAsia="zh-CN"/>
              </w:rPr>
              <w:t>17.8</w:t>
            </w:r>
          </w:p>
        </w:tc>
        <w:tc>
          <w:tcPr>
            <w:tcW w:w="1328" w:type="dxa"/>
            <w:tcBorders>
              <w:tl2br w:val="nil"/>
              <w:tr2bl w:val="nil"/>
            </w:tcBorders>
            <w:shd w:val="clear" w:color="auto" w:fill="auto"/>
            <w:vAlign w:val="center"/>
          </w:tcPr>
          <w:p>
            <w:pPr>
              <w:pStyle w:val="39"/>
              <w:spacing w:line="264" w:lineRule="auto"/>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空载曳引检查</w:t>
            </w:r>
          </w:p>
        </w:tc>
        <w:tc>
          <w:tcPr>
            <w:tcW w:w="4478" w:type="dxa"/>
            <w:tcBorders>
              <w:tl2br w:val="nil"/>
              <w:tr2bl w:val="nil"/>
            </w:tcBorders>
            <w:shd w:val="clear" w:color="auto" w:fill="auto"/>
            <w:vAlign w:val="center"/>
          </w:tcPr>
          <w:p>
            <w:pPr>
              <w:pStyle w:val="39"/>
              <w:spacing w:line="264" w:lineRule="auto"/>
              <w:ind w:left="21" w:leftChars="10"/>
              <w:jc w:val="left"/>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当对重压在缓冲器上而曳引机按电梯上行方向旋转时，应不能提升空载轿厢至危险位置</w:t>
            </w:r>
          </w:p>
        </w:tc>
        <w:tc>
          <w:tcPr>
            <w:tcW w:w="995" w:type="dxa"/>
            <w:tcBorders>
              <w:tl2br w:val="nil"/>
              <w:tr2bl w:val="nil"/>
            </w:tcBorders>
            <w:shd w:val="clear" w:color="auto" w:fill="auto"/>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shd w:val="clear" w:color="auto" w:fill="auto"/>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shd w:val="clear" w:color="auto" w:fill="auto"/>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shd w:val="clear" w:color="auto" w:fill="auto"/>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bl>
    <w:p>
      <w:pPr>
        <w:pStyle w:val="39"/>
        <w:jc w:val="both"/>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 xml:space="preserve">                                          </w:t>
      </w:r>
    </w:p>
    <w:p>
      <w:pPr>
        <w:pStyle w:val="39"/>
        <w:jc w:val="both"/>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 xml:space="preserve">                                         </w:t>
      </w:r>
    </w:p>
    <w:tbl>
      <w:tblPr>
        <w:tblStyle w:val="40"/>
        <w:tblW w:w="922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84" w:hRule="atLeast"/>
          <w:jc w:val="center"/>
        </w:trPr>
        <w:tc>
          <w:tcPr>
            <w:tcW w:w="544" w:type="dxa"/>
            <w:vMerge w:val="continue"/>
            <w:tcBorders>
              <w:bottom w:val="single" w:color="000000" w:sz="12" w:space="0"/>
            </w:tcBorders>
            <w:vAlign w:val="center"/>
          </w:tcPr>
          <w:p>
            <w:pPr>
              <w:pStyle w:val="39"/>
              <w:jc w:val="center"/>
              <w:rPr>
                <w:b/>
                <w:bCs/>
              </w:rPr>
            </w:pPr>
          </w:p>
        </w:tc>
        <w:tc>
          <w:tcPr>
            <w:tcW w:w="1328" w:type="dxa"/>
            <w:vMerge w:val="continue"/>
            <w:tcBorders>
              <w:bottom w:val="single" w:color="000000" w:sz="12" w:space="0"/>
            </w:tcBorders>
            <w:vAlign w:val="center"/>
          </w:tcPr>
          <w:p>
            <w:pPr>
              <w:pStyle w:val="39"/>
              <w:jc w:val="center"/>
              <w:rPr>
                <w:b/>
                <w:bCs/>
              </w:rPr>
            </w:pPr>
          </w:p>
        </w:tc>
        <w:tc>
          <w:tcPr>
            <w:tcW w:w="4478" w:type="dxa"/>
            <w:vMerge w:val="continue"/>
            <w:tcBorders>
              <w:bottom w:val="single" w:color="000000" w:sz="12" w:space="0"/>
            </w:tcBorders>
            <w:vAlign w:val="center"/>
          </w:tcPr>
          <w:p>
            <w:pPr>
              <w:pStyle w:val="39"/>
              <w:jc w:val="center"/>
              <w:rPr>
                <w:b/>
                <w:bCs/>
              </w:rPr>
            </w:pPr>
          </w:p>
        </w:tc>
        <w:tc>
          <w:tcPr>
            <w:tcW w:w="995" w:type="dxa"/>
            <w:vMerge w:val="continue"/>
            <w:tcBorders>
              <w:bottom w:val="single" w:color="000000" w:sz="12" w:space="0"/>
            </w:tcBorders>
            <w:vAlign w:val="center"/>
          </w:tcPr>
          <w:p>
            <w:pPr>
              <w:pStyle w:val="39"/>
              <w:jc w:val="center"/>
              <w:rPr>
                <w:b/>
                <w:bCs/>
              </w:rPr>
            </w:pP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875"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17.9</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上行制动工况曳引检查</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轿厢空载以正常运行速度上行至行程上部，切断电动机与制动器供电，轿厢应完全停止</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940" w:hRule="atLeast"/>
          <w:jc w:val="center"/>
        </w:trPr>
        <w:tc>
          <w:tcPr>
            <w:tcW w:w="544" w:type="dxa"/>
            <w:tcBorders>
              <w:tl2br w:val="nil"/>
              <w:tr2bl w:val="nil"/>
            </w:tcBorders>
            <w:shd w:val="clear" w:color="auto" w:fill="auto"/>
            <w:vAlign w:val="center"/>
          </w:tcPr>
          <w:p>
            <w:pPr>
              <w:pStyle w:val="39"/>
              <w:jc w:val="center"/>
              <w:rPr>
                <w:rFonts w:hint="default" w:ascii="仿宋_GB2312" w:hAnsi="仿宋_GB2312" w:eastAsia="仿宋_GB2312" w:cs="仿宋_GB2312"/>
                <w:spacing w:val="-6"/>
                <w:sz w:val="21"/>
                <w:szCs w:val="21"/>
                <w:lang w:val="en-US" w:eastAsia="zh-CN"/>
              </w:rPr>
            </w:pPr>
            <w:r>
              <w:rPr>
                <w:rFonts w:hint="eastAsia" w:ascii="仿宋_GB2312" w:hAnsi="仿宋_GB2312" w:eastAsia="仿宋_GB2312" w:cs="仿宋_GB2312"/>
                <w:spacing w:val="-6"/>
                <w:sz w:val="21"/>
                <w:szCs w:val="21"/>
                <w:lang w:val="en-US" w:eastAsia="zh-CN"/>
              </w:rPr>
              <w:t>17.13</w:t>
            </w:r>
          </w:p>
        </w:tc>
        <w:tc>
          <w:tcPr>
            <w:tcW w:w="1328" w:type="dxa"/>
            <w:tcBorders>
              <w:tl2br w:val="nil"/>
              <w:tr2bl w:val="nil"/>
            </w:tcBorders>
            <w:shd w:val="clear" w:color="auto" w:fill="auto"/>
            <w:vAlign w:val="center"/>
          </w:tcPr>
          <w:p>
            <w:pPr>
              <w:pStyle w:val="39"/>
              <w:spacing w:line="264" w:lineRule="auto"/>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超载保护</w:t>
            </w:r>
          </w:p>
        </w:tc>
        <w:tc>
          <w:tcPr>
            <w:tcW w:w="4478" w:type="dxa"/>
            <w:tcBorders>
              <w:bottom w:val="single" w:color="auto" w:sz="4" w:space="0"/>
              <w:tl2br w:val="nil"/>
              <w:tr2bl w:val="nil"/>
            </w:tcBorders>
            <w:shd w:val="clear" w:color="auto" w:fill="auto"/>
            <w:vAlign w:val="center"/>
          </w:tcPr>
          <w:p>
            <w:pPr>
              <w:rPr>
                <w:rFonts w:hint="eastAsia"/>
                <w:lang w:eastAsia="zh-CN"/>
              </w:rPr>
            </w:pPr>
            <w:r>
              <w:rPr>
                <w:rFonts w:hint="eastAsia" w:ascii="仿宋" w:hAnsi="仿宋" w:eastAsia="仿宋" w:cs="仿宋"/>
                <w:sz w:val="21"/>
                <w:szCs w:val="21"/>
                <w:lang w:eastAsia="zh-CN"/>
              </w:rPr>
              <w:t>采用模拟超载状态的方式进行验证，</w:t>
            </w:r>
            <w:r>
              <w:rPr>
                <w:rFonts w:hint="eastAsia" w:ascii="仿宋_GB2312" w:hAnsi="仿宋_GB2312" w:eastAsia="仿宋_GB2312" w:cs="仿宋_GB2312"/>
                <w:sz w:val="21"/>
                <w:szCs w:val="21"/>
                <w:lang w:eastAsia="zh-CN"/>
              </w:rPr>
              <w:t>应能够防止电梯正常启动及再平层,并且轿厢内有音响或者发光信号提示,动力驱动的自动门完全打开，手动门保持未锁状态</w:t>
            </w:r>
          </w:p>
        </w:tc>
        <w:tc>
          <w:tcPr>
            <w:tcW w:w="995" w:type="dxa"/>
            <w:tcBorders>
              <w:bottom w:val="single" w:color="auto" w:sz="4" w:space="0"/>
              <w:tl2br w:val="nil"/>
              <w:tr2bl w:val="nil"/>
            </w:tcBorders>
            <w:shd w:val="clear" w:color="auto" w:fill="auto"/>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bottom w:val="single" w:color="auto" w:sz="4" w:space="0"/>
              <w:tl2br w:val="nil"/>
              <w:tr2bl w:val="nil"/>
            </w:tcBorders>
            <w:shd w:val="clear" w:color="auto" w:fill="auto"/>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w:t>
            </w:r>
          </w:p>
        </w:tc>
        <w:tc>
          <w:tcPr>
            <w:tcW w:w="624" w:type="dxa"/>
            <w:tcBorders>
              <w:bottom w:val="single" w:color="auto" w:sz="4" w:space="0"/>
              <w:tl2br w:val="nil"/>
              <w:tr2bl w:val="nil"/>
            </w:tcBorders>
            <w:shd w:val="clear" w:color="auto" w:fill="auto"/>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bottom w:val="single" w:color="auto" w:sz="4" w:space="0"/>
              <w:tl2br w:val="nil"/>
              <w:tr2bl w:val="nil"/>
            </w:tcBorders>
            <w:shd w:val="clear" w:color="auto" w:fill="auto"/>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933"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18.1</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运行噪声</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按照GB/T 10059—2009中4.2.5规定方法所测得的乘客电梯运行中轿厢内噪声，开关门过程噪声和机房噪声应符合GB/T 10058—2009中3.3.6的要求</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不符合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B</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Ⅱ</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161"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18.2</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启动加速度、制停减速度</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a)乘客电梯起动加速度和制动减速度最大值不应大于1.5 m/s²</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b)当乘客电梯额定速度为1.0m/s&lt;v≤2.0m/s时，  按GB/T 24474.1—2020中5.2.3测量，A95加、减速度不应小于0.5m/s²</w:t>
            </w:r>
          </w:p>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c)当乘客电梯额定速度为2.0m/s&lt;v≤6.0m/时，按GB/T 24474.1—2020中5.2.3测量，A95加、减速度不应小于0.7m/s²</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659"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18.3</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轿厢最大水平振动</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乘客电梯轿厢运行期间水平振动的最大峰峰值不应大于0.20m/s² ，A95峰峰值不应大于0.15m/s²</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957" w:hRule="atLeast"/>
          <w:jc w:val="center"/>
        </w:trPr>
        <w:tc>
          <w:tcPr>
            <w:tcW w:w="54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18.4</w:t>
            </w:r>
          </w:p>
        </w:tc>
        <w:tc>
          <w:tcPr>
            <w:tcW w:w="1328" w:type="dxa"/>
            <w:tcBorders>
              <w:tl2br w:val="nil"/>
              <w:tr2bl w:val="nil"/>
            </w:tcBorders>
            <w:vAlign w:val="center"/>
          </w:tcPr>
          <w:p>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轿厢最大垂直振动</w:t>
            </w:r>
          </w:p>
        </w:tc>
        <w:tc>
          <w:tcPr>
            <w:tcW w:w="4478" w:type="dxa"/>
            <w:tcBorders>
              <w:tl2br w:val="nil"/>
              <w:tr2bl w:val="nil"/>
            </w:tcBorders>
            <w:vAlign w:val="center"/>
          </w:tcPr>
          <w:p>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乘客电梯轿厢运行在恒加速度区域内的垂直振动的最大峰峰值不应大于0.30m/s²，A95峰峰值不 应大于0.20m/s²</w:t>
            </w:r>
          </w:p>
        </w:tc>
        <w:tc>
          <w:tcPr>
            <w:tcW w:w="995"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符  合</w:t>
            </w:r>
          </w:p>
        </w:tc>
        <w:tc>
          <w:tcPr>
            <w:tcW w:w="624" w:type="dxa"/>
            <w:tcBorders>
              <w:tl2br w:val="nil"/>
              <w:tr2bl w:val="nil"/>
            </w:tcBorders>
            <w:vAlign w:val="center"/>
          </w:tcPr>
          <w:p>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w:t>
            </w:r>
          </w:p>
        </w:tc>
        <w:tc>
          <w:tcPr>
            <w:tcW w:w="624"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F</w:t>
            </w:r>
          </w:p>
        </w:tc>
        <w:tc>
          <w:tcPr>
            <w:tcW w:w="629" w:type="dxa"/>
            <w:tcBorders>
              <w:tl2br w:val="nil"/>
              <w:tr2bl w:val="nil"/>
            </w:tcBorders>
            <w:vAlign w:val="center"/>
          </w:tcPr>
          <w:p>
            <w:pPr>
              <w:pStyle w:val="39"/>
              <w:jc w:val="center"/>
              <w:rPr>
                <w:rFonts w:ascii="仿宋_GB2312" w:hAnsi="仿宋_GB2312" w:eastAsia="仿宋_GB2312" w:cs="仿宋_GB2312"/>
                <w:sz w:val="21"/>
                <w:szCs w:val="21"/>
              </w:rPr>
            </w:pPr>
            <w:r>
              <w:rPr>
                <w:rFonts w:hint="eastAsia" w:ascii="仿宋_GB2312" w:hAnsi="仿宋_GB2312" w:eastAsia="仿宋_GB2312" w:cs="仿宋_GB2312"/>
                <w:sz w:val="21"/>
                <w:szCs w:val="21"/>
                <w:lang w:eastAsia="zh-CN"/>
              </w:rPr>
              <w:t>Ⅲ</w:t>
            </w:r>
          </w:p>
        </w:tc>
      </w:tr>
    </w:tbl>
    <w:p>
      <w:pPr>
        <w:pStyle w:val="2"/>
        <w:ind w:firstLine="0" w:firstLineChars="0"/>
        <w:rPr>
          <w:rFonts w:ascii="仿宋_GB2312" w:eastAsia="仿宋_GB2312"/>
        </w:rPr>
      </w:pPr>
    </w:p>
    <w:p>
      <w:pPr>
        <w:pStyle w:val="2"/>
        <w:ind w:firstLine="0" w:firstLineChars="0"/>
        <w:rPr>
          <w:rFonts w:ascii="仿宋_GB2312" w:eastAsia="仿宋_GB2312"/>
        </w:rPr>
      </w:pPr>
      <w:r>
        <w:rPr>
          <w:rFonts w:hint="eastAsia" w:ascii="仿宋_GB2312" w:eastAsia="仿宋_GB2312"/>
        </w:rPr>
        <w:t>附页：</w:t>
      </w:r>
    </w:p>
    <w:p/>
    <w:tbl>
      <w:tblPr>
        <w:tblStyle w:val="20"/>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276"/>
        <w:gridCol w:w="3118"/>
        <w:gridCol w:w="1251"/>
        <w:gridCol w:w="2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5" w:hRule="atLeast"/>
          <w:tblHeader/>
          <w:jc w:val="center"/>
        </w:trPr>
        <w:tc>
          <w:tcPr>
            <w:tcW w:w="704" w:type="dxa"/>
            <w:vAlign w:val="center"/>
          </w:tcPr>
          <w:p>
            <w:pPr>
              <w:jc w:val="center"/>
              <w:rPr>
                <w:rFonts w:ascii="仿宋_GB2312" w:eastAsia="仿宋_GB2312"/>
                <w:b/>
                <w:sz w:val="24"/>
              </w:rPr>
            </w:pPr>
            <w:r>
              <w:rPr>
                <w:rFonts w:hint="eastAsia" w:ascii="仿宋_GB2312" w:eastAsia="仿宋_GB2312"/>
                <w:b/>
                <w:sz w:val="24"/>
              </w:rPr>
              <w:t>序号</w:t>
            </w:r>
          </w:p>
        </w:tc>
        <w:tc>
          <w:tcPr>
            <w:tcW w:w="1276" w:type="dxa"/>
            <w:vAlign w:val="center"/>
          </w:tcPr>
          <w:p>
            <w:pPr>
              <w:jc w:val="center"/>
              <w:rPr>
                <w:rFonts w:ascii="仿宋_GB2312" w:eastAsia="仿宋_GB2312"/>
                <w:b/>
                <w:sz w:val="24"/>
              </w:rPr>
            </w:pPr>
            <w:r>
              <w:rPr>
                <w:rFonts w:hint="eastAsia" w:ascii="仿宋_GB2312" w:eastAsia="仿宋_GB2312"/>
                <w:b/>
                <w:sz w:val="24"/>
              </w:rPr>
              <w:t>项目编号</w:t>
            </w:r>
          </w:p>
        </w:tc>
        <w:tc>
          <w:tcPr>
            <w:tcW w:w="3118" w:type="dxa"/>
            <w:vAlign w:val="center"/>
          </w:tcPr>
          <w:p>
            <w:pPr>
              <w:jc w:val="center"/>
              <w:rPr>
                <w:rFonts w:ascii="仿宋_GB2312" w:eastAsia="仿宋_GB2312"/>
                <w:b/>
                <w:sz w:val="24"/>
              </w:rPr>
            </w:pPr>
            <w:r>
              <w:rPr>
                <w:rFonts w:hint="eastAsia" w:ascii="仿宋_GB2312" w:eastAsia="仿宋_GB2312"/>
                <w:b/>
                <w:sz w:val="24"/>
              </w:rPr>
              <w:t>存在风险</w:t>
            </w:r>
          </w:p>
        </w:tc>
        <w:tc>
          <w:tcPr>
            <w:tcW w:w="1251" w:type="dxa"/>
            <w:vAlign w:val="center"/>
          </w:tcPr>
          <w:p>
            <w:pPr>
              <w:jc w:val="center"/>
              <w:rPr>
                <w:rFonts w:ascii="仿宋_GB2312" w:eastAsia="仿宋_GB2312"/>
                <w:b/>
                <w:sz w:val="24"/>
              </w:rPr>
            </w:pPr>
            <w:r>
              <w:rPr>
                <w:rFonts w:hint="eastAsia" w:ascii="仿宋_GB2312" w:eastAsia="仿宋_GB2312"/>
                <w:b/>
                <w:sz w:val="24"/>
              </w:rPr>
              <w:t>风险类别</w:t>
            </w:r>
          </w:p>
        </w:tc>
        <w:tc>
          <w:tcPr>
            <w:tcW w:w="2718" w:type="dxa"/>
            <w:vAlign w:val="center"/>
          </w:tcPr>
          <w:p>
            <w:pPr>
              <w:jc w:val="center"/>
              <w:rPr>
                <w:rFonts w:ascii="仿宋_GB2312" w:eastAsia="仿宋_GB2312"/>
                <w:b/>
                <w:sz w:val="24"/>
              </w:rPr>
            </w:pPr>
            <w:r>
              <w:rPr>
                <w:rFonts w:hint="eastAsia" w:ascii="仿宋_GB2312" w:eastAsia="仿宋_GB2312"/>
                <w:b/>
                <w:sz w:val="24"/>
              </w:rPr>
              <w:t>降低风险措施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pPr>
              <w:numPr>
                <w:ilvl w:val="0"/>
                <w:numId w:val="2"/>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7.3</w:t>
            </w:r>
          </w:p>
        </w:tc>
        <w:tc>
          <w:tcPr>
            <w:tcW w:w="3118" w:type="dxa"/>
            <w:vAlign w:val="center"/>
          </w:tcPr>
          <w:p>
            <w:pPr>
              <w:jc w:val="both"/>
              <w:rPr>
                <w:rFonts w:ascii="仿宋_GB2312" w:hAnsi="宋体" w:eastAsia="仿宋_GB2312"/>
                <w:color w:val="000000" w:themeColor="text1"/>
                <w:szCs w:val="21"/>
                <w14:textFill>
                  <w14:solidFill>
                    <w14:schemeClr w14:val="tx1"/>
                  </w14:solidFill>
                </w14:textFill>
              </w:rPr>
            </w:pPr>
            <w:r>
              <w:rPr>
                <w:rFonts w:hint="eastAsia" w:ascii="仿宋_GB2312" w:hAnsi="宋体" w:eastAsia="仿宋_GB2312"/>
                <w:szCs w:val="21"/>
              </w:rPr>
              <w:t>负一楼层门的门扇与立柱之间的间隙超标（见图</w:t>
            </w:r>
            <w:r>
              <w:rPr>
                <w:rFonts w:hint="eastAsia" w:ascii="仿宋_GB2312" w:hAnsi="宋体" w:eastAsia="仿宋_GB2312"/>
                <w:szCs w:val="21"/>
                <w:lang w:val="en-US" w:eastAsia="zh-CN"/>
              </w:rPr>
              <w:t>1</w:t>
            </w:r>
            <w:r>
              <w:rPr>
                <w:rFonts w:hint="eastAsia" w:ascii="仿宋_GB2312" w:hAnsi="宋体" w:eastAsia="仿宋_GB2312"/>
                <w:szCs w:val="21"/>
              </w:rPr>
              <w:t>）</w:t>
            </w:r>
          </w:p>
        </w:tc>
        <w:tc>
          <w:tcPr>
            <w:tcW w:w="1251" w:type="dxa"/>
            <w:vAlign w:val="center"/>
          </w:tcPr>
          <w:p>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718" w:type="dxa"/>
            <w:vAlign w:val="center"/>
          </w:tcPr>
          <w:p>
            <w:pPr>
              <w:rPr>
                <w:rFonts w:hint="default" w:eastAsia="仿宋_GB2312"/>
                <w:color w:val="000000" w:themeColor="text1"/>
                <w:szCs w:val="21"/>
                <w:lang w:val="en-US" w:eastAsia="zh-CN"/>
                <w14:textFill>
                  <w14:solidFill>
                    <w14:schemeClr w14:val="tx1"/>
                  </w14:solidFill>
                </w14:textFill>
              </w:rPr>
            </w:pPr>
            <w:r>
              <w:rPr>
                <w:rFonts w:hint="eastAsia" w:ascii="仿宋_GB2312" w:hAnsi="宋体" w:eastAsia="仿宋_GB2312"/>
                <w:szCs w:val="21"/>
              </w:rPr>
              <w:t>应采用修理、调整、更换等措施消除或降低风险</w:t>
            </w:r>
            <w:r>
              <w:rPr>
                <w:rFonts w:hint="eastAsia" w:ascii="仿宋_GB2312" w:hAnsi="宋体" w:eastAsia="仿宋_GB2312"/>
                <w:szCs w:val="21"/>
                <w:lang w:eastAsia="zh-CN"/>
              </w:rPr>
              <w:t>，</w:t>
            </w:r>
            <w:r>
              <w:rPr>
                <w:rFonts w:hint="eastAsia" w:ascii="仿宋_GB2312" w:hAnsi="宋体" w:eastAsia="仿宋_GB2312"/>
                <w:szCs w:val="21"/>
                <w:lang w:val="en-US" w:eastAsia="zh-CN"/>
              </w:rPr>
              <w:t>使层门扇与立柱之间的间隙</w:t>
            </w:r>
            <w:r>
              <w:rPr>
                <w:rFonts w:hint="eastAsia" w:ascii="仿宋_GB2312" w:hAnsi="宋体" w:eastAsia="仿宋_GB2312"/>
                <w:szCs w:val="21"/>
                <w:lang w:eastAsia="zh-CN"/>
              </w:rPr>
              <w:t>符合要求。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pPr>
              <w:numPr>
                <w:ilvl w:val="0"/>
                <w:numId w:val="2"/>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8.3</w:t>
            </w:r>
          </w:p>
        </w:tc>
        <w:tc>
          <w:tcPr>
            <w:tcW w:w="3118" w:type="dxa"/>
            <w:vAlign w:val="center"/>
          </w:tcPr>
          <w:p>
            <w:pPr>
              <w:jc w:val="both"/>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对重缓冲器电气安全装置接地线未可靠连接（见图2）</w:t>
            </w:r>
          </w:p>
        </w:tc>
        <w:tc>
          <w:tcPr>
            <w:tcW w:w="1251" w:type="dxa"/>
            <w:vAlign w:val="center"/>
          </w:tcPr>
          <w:p>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718" w:type="dxa"/>
            <w:vAlign w:val="center"/>
          </w:tcPr>
          <w:p>
            <w:pPr>
              <w:rPr>
                <w:rFonts w:eastAsia="仿宋_GB2312"/>
                <w:color w:val="000000" w:themeColor="text1"/>
                <w:szCs w:val="21"/>
                <w14:textFill>
                  <w14:solidFill>
                    <w14:schemeClr w14:val="tx1"/>
                  </w14:solidFill>
                </w14:textFill>
              </w:rPr>
            </w:pPr>
            <w:r>
              <w:rPr>
                <w:rFonts w:hint="eastAsia" w:ascii="仿宋_GB2312" w:hAnsi="宋体" w:eastAsia="仿宋_GB2312"/>
                <w:szCs w:val="21"/>
              </w:rPr>
              <w:t>应采用修理、调整、更换等措施消除或降低风险</w:t>
            </w:r>
            <w:r>
              <w:rPr>
                <w:rFonts w:hint="eastAsia" w:ascii="仿宋_GB2312" w:hAnsi="宋体" w:eastAsia="仿宋_GB2312"/>
                <w:szCs w:val="21"/>
                <w:lang w:eastAsia="zh-CN"/>
              </w:rPr>
              <w:t>，</w:t>
            </w:r>
            <w:r>
              <w:rPr>
                <w:rFonts w:hint="eastAsia" w:ascii="仿宋_GB2312" w:hAnsi="宋体" w:eastAsia="仿宋_GB2312"/>
                <w:szCs w:val="21"/>
                <w:lang w:val="en-US" w:eastAsia="zh-CN"/>
              </w:rPr>
              <w:t>使</w:t>
            </w:r>
            <w:r>
              <w:rPr>
                <w:rFonts w:hint="eastAsia" w:ascii="仿宋_GB2312" w:hAnsi="仿宋_GB2312" w:eastAsia="仿宋_GB2312" w:cs="仿宋_GB2312"/>
                <w:sz w:val="21"/>
                <w:szCs w:val="21"/>
                <w:lang w:val="en-US" w:eastAsia="zh-CN"/>
              </w:rPr>
              <w:t>电气安全装置有</w:t>
            </w:r>
            <w:r>
              <w:rPr>
                <w:rFonts w:hint="eastAsia" w:ascii="仿宋_GB2312" w:hAnsi="仿宋_GB2312" w:eastAsia="仿宋_GB2312" w:cs="仿宋_GB2312"/>
                <w:sz w:val="21"/>
                <w:szCs w:val="21"/>
                <w:lang w:eastAsia="zh-CN"/>
              </w:rPr>
              <w:t>良好的接地。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pPr>
              <w:numPr>
                <w:ilvl w:val="0"/>
                <w:numId w:val="2"/>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10.5</w:t>
            </w:r>
          </w:p>
        </w:tc>
        <w:tc>
          <w:tcPr>
            <w:tcW w:w="3118" w:type="dxa"/>
            <w:vAlign w:val="center"/>
          </w:tcPr>
          <w:p>
            <w:pPr>
              <w:jc w:val="both"/>
              <w:rPr>
                <w:rFonts w:ascii="仿宋_GB2312" w:hAnsi="宋体" w:eastAsia="仿宋_GB2312"/>
                <w:color w:val="000000" w:themeColor="text1"/>
                <w:szCs w:val="21"/>
                <w14:textFill>
                  <w14:solidFill>
                    <w14:schemeClr w14:val="tx1"/>
                  </w14:solidFill>
                </w14:textFill>
              </w:rPr>
            </w:pPr>
            <w:r>
              <w:rPr>
                <w:rFonts w:hint="eastAsia" w:ascii="仿宋_GB2312" w:hAnsi="Times New Roman" w:eastAsia="仿宋_GB2312" w:cs="Times New Roman"/>
                <w:kern w:val="2"/>
                <w:sz w:val="21"/>
                <w:szCs w:val="30"/>
                <w:lang w:val="en-US" w:eastAsia="zh-CN" w:bidi="ar-SA"/>
              </w:rPr>
              <w:t>对重导靴</w:t>
            </w:r>
            <w:r>
              <w:rPr>
                <w:rFonts w:hint="eastAsia" w:ascii="仿宋_GB2312" w:eastAsia="仿宋_GB2312" w:cs="Times New Roman"/>
                <w:kern w:val="2"/>
                <w:sz w:val="21"/>
                <w:szCs w:val="30"/>
                <w:lang w:val="en-US" w:eastAsia="zh-CN" w:bidi="ar-SA"/>
              </w:rPr>
              <w:t>存在</w:t>
            </w:r>
            <w:r>
              <w:rPr>
                <w:rFonts w:hint="eastAsia" w:ascii="仿宋_GB2312" w:hAnsi="Times New Roman" w:eastAsia="仿宋_GB2312" w:cs="Times New Roman"/>
                <w:kern w:val="2"/>
                <w:sz w:val="21"/>
                <w:szCs w:val="30"/>
                <w:lang w:val="en-US" w:eastAsia="zh-CN" w:bidi="ar-SA"/>
              </w:rPr>
              <w:t>油污</w:t>
            </w:r>
            <w:r>
              <w:rPr>
                <w:rFonts w:hint="eastAsia" w:ascii="仿宋_GB2312" w:eastAsia="仿宋_GB2312" w:cs="Times New Roman"/>
                <w:kern w:val="2"/>
                <w:sz w:val="21"/>
                <w:szCs w:val="30"/>
                <w:lang w:val="en-US" w:eastAsia="zh-CN" w:bidi="ar-SA"/>
              </w:rPr>
              <w:t>（见图3）</w:t>
            </w:r>
          </w:p>
        </w:tc>
        <w:tc>
          <w:tcPr>
            <w:tcW w:w="1251" w:type="dxa"/>
            <w:vAlign w:val="center"/>
          </w:tcPr>
          <w:p>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718" w:type="dxa"/>
            <w:vAlign w:val="center"/>
          </w:tcPr>
          <w:p>
            <w:pPr>
              <w:rPr>
                <w:rFonts w:hint="default" w:ascii="仿宋_GB2312" w:hAnsi="宋体" w:eastAsia="仿宋_GB2312"/>
                <w:color w:val="000000" w:themeColor="text1"/>
                <w:szCs w:val="21"/>
                <w:lang w:val="en-US"/>
                <w14:textFill>
                  <w14:solidFill>
                    <w14:schemeClr w14:val="tx1"/>
                  </w14:solidFill>
                </w14:textFill>
              </w:rPr>
            </w:pPr>
            <w:r>
              <w:rPr>
                <w:rFonts w:hint="eastAsia" w:ascii="仿宋_GB2312" w:hAnsi="宋体" w:eastAsia="仿宋_GB2312"/>
                <w:szCs w:val="21"/>
              </w:rPr>
              <w:t>应采用</w:t>
            </w:r>
            <w:r>
              <w:rPr>
                <w:rFonts w:hint="eastAsia" w:ascii="仿宋_GB2312" w:hAnsi="宋体" w:eastAsia="仿宋_GB2312"/>
                <w:szCs w:val="21"/>
                <w:lang w:val="en-US" w:eastAsia="zh-CN"/>
              </w:rPr>
              <w:t>清洁、维护保养</w:t>
            </w:r>
            <w:r>
              <w:rPr>
                <w:rFonts w:hint="eastAsia" w:ascii="仿宋_GB2312" w:hAnsi="宋体" w:eastAsia="仿宋_GB2312"/>
                <w:szCs w:val="21"/>
              </w:rPr>
              <w:t>等措施消除或降低风险</w:t>
            </w:r>
            <w:r>
              <w:rPr>
                <w:rFonts w:hint="eastAsia" w:ascii="仿宋_GB2312" w:hAnsi="宋体" w:eastAsia="仿宋_GB2312"/>
                <w:szCs w:val="21"/>
                <w:lang w:eastAsia="zh-CN"/>
              </w:rPr>
              <w:t>，</w:t>
            </w:r>
            <w:r>
              <w:rPr>
                <w:rFonts w:hint="eastAsia" w:ascii="仿宋_GB2312" w:hAnsi="宋体" w:eastAsia="仿宋_GB2312"/>
                <w:szCs w:val="21"/>
                <w:lang w:val="en-US" w:eastAsia="zh-CN"/>
              </w:rPr>
              <w:t>使</w:t>
            </w:r>
            <w:r>
              <w:rPr>
                <w:rFonts w:hint="eastAsia" w:ascii="仿宋_GB2312" w:hAnsi="仿宋_GB2312" w:eastAsia="仿宋_GB2312" w:cs="仿宋_GB2312"/>
                <w:sz w:val="21"/>
                <w:szCs w:val="21"/>
                <w:lang w:eastAsia="zh-CN"/>
              </w:rPr>
              <w:t>对重导靴保持清洁</w:t>
            </w:r>
            <w:r>
              <w:rPr>
                <w:rFonts w:hint="eastAsia" w:ascii="仿宋_GB2312" w:hAnsi="仿宋_GB2312" w:eastAsia="仿宋_GB2312" w:cs="仿宋_GB231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pPr>
              <w:numPr>
                <w:ilvl w:val="0"/>
                <w:numId w:val="2"/>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17.6</w:t>
            </w:r>
          </w:p>
        </w:tc>
        <w:tc>
          <w:tcPr>
            <w:tcW w:w="3118" w:type="dxa"/>
            <w:vAlign w:val="center"/>
          </w:tcPr>
          <w:p>
            <w:pPr>
              <w:jc w:val="both"/>
              <w:rPr>
                <w:rFonts w:hint="eastAsia" w:ascii="仿宋_GB2312" w:hAnsi="Times New Roman" w:eastAsia="仿宋_GB2312" w:cs="Times New Roman"/>
                <w:kern w:val="2"/>
                <w:sz w:val="21"/>
                <w:szCs w:val="30"/>
                <w:lang w:val="en-US" w:eastAsia="zh-CN" w:bidi="ar-SA"/>
              </w:rPr>
            </w:pPr>
            <w:r>
              <w:rPr>
                <w:rFonts w:hint="eastAsia" w:ascii="仿宋_GB2312" w:eastAsia="仿宋_GB2312" w:cs="Times New Roman"/>
                <w:kern w:val="2"/>
                <w:sz w:val="21"/>
                <w:szCs w:val="30"/>
                <w:lang w:val="en-US" w:eastAsia="zh-CN" w:bidi="ar-SA"/>
              </w:rPr>
              <w:t>盘车轮方向标识错误，</w:t>
            </w:r>
            <w:r>
              <w:rPr>
                <w:rFonts w:hint="eastAsia" w:ascii="仿宋_GB2312" w:hAnsi="仿宋_GB2312" w:eastAsia="仿宋_GB2312" w:cs="仿宋_GB2312"/>
                <w:sz w:val="21"/>
                <w:szCs w:val="21"/>
                <w:lang w:eastAsia="zh-CN"/>
              </w:rPr>
              <w:t>按照应急救援程序实施操作，</w:t>
            </w:r>
            <w:r>
              <w:rPr>
                <w:rFonts w:hint="eastAsia" w:ascii="仿宋_GB2312" w:hAnsi="仿宋_GB2312" w:eastAsia="仿宋_GB2312" w:cs="仿宋_GB2312"/>
                <w:sz w:val="21"/>
                <w:szCs w:val="21"/>
                <w:lang w:val="en-US" w:eastAsia="zh-CN"/>
              </w:rPr>
              <w:t>未能</w:t>
            </w:r>
            <w:r>
              <w:rPr>
                <w:rFonts w:hint="eastAsia" w:ascii="仿宋_GB2312" w:hAnsi="仿宋_GB2312" w:eastAsia="仿宋_GB2312" w:cs="仿宋_GB2312"/>
                <w:sz w:val="21"/>
                <w:szCs w:val="21"/>
                <w:lang w:eastAsia="zh-CN"/>
              </w:rPr>
              <w:t>安全、及时地解救被困人员（</w:t>
            </w:r>
            <w:r>
              <w:rPr>
                <w:rFonts w:hint="eastAsia" w:ascii="仿宋_GB2312" w:hAnsi="仿宋_GB2312" w:eastAsia="仿宋_GB2312" w:cs="仿宋_GB2312"/>
                <w:sz w:val="21"/>
                <w:szCs w:val="21"/>
                <w:lang w:val="en-US" w:eastAsia="zh-CN"/>
              </w:rPr>
              <w:t>见图4</w:t>
            </w:r>
            <w:r>
              <w:rPr>
                <w:rFonts w:hint="eastAsia" w:ascii="仿宋_GB2312" w:hAnsi="仿宋_GB2312" w:eastAsia="仿宋_GB2312" w:cs="仿宋_GB2312"/>
                <w:sz w:val="21"/>
                <w:szCs w:val="21"/>
                <w:lang w:eastAsia="zh-CN"/>
              </w:rPr>
              <w:t>）</w:t>
            </w:r>
          </w:p>
        </w:tc>
        <w:tc>
          <w:tcPr>
            <w:tcW w:w="1251" w:type="dxa"/>
            <w:vAlign w:val="center"/>
          </w:tcPr>
          <w:p>
            <w:pPr>
              <w:jc w:val="center"/>
              <w:rPr>
                <w:rFonts w:hint="eastAsia" w:eastAsia="仿宋_GB2312"/>
                <w:szCs w:val="21"/>
              </w:rPr>
            </w:pPr>
            <w:r>
              <w:rPr>
                <w:rFonts w:hint="eastAsia" w:eastAsia="仿宋_GB2312"/>
                <w:szCs w:val="21"/>
              </w:rPr>
              <w:t>II类</w:t>
            </w:r>
          </w:p>
        </w:tc>
        <w:tc>
          <w:tcPr>
            <w:tcW w:w="2718" w:type="dxa"/>
            <w:vAlign w:val="center"/>
          </w:tcPr>
          <w:p>
            <w:pPr>
              <w:rPr>
                <w:rFonts w:hint="eastAsia" w:ascii="仿宋_GB2312" w:hAnsi="宋体" w:eastAsia="仿宋_GB2312"/>
                <w:szCs w:val="21"/>
              </w:rPr>
            </w:pPr>
            <w:r>
              <w:rPr>
                <w:rFonts w:hint="eastAsia" w:ascii="仿宋_GB2312" w:hAnsi="宋体" w:eastAsia="仿宋_GB2312"/>
                <w:szCs w:val="21"/>
              </w:rPr>
              <w:t>应采用调整、更换等措施消除或降低风险</w:t>
            </w:r>
            <w:r>
              <w:rPr>
                <w:rFonts w:hint="eastAsia" w:ascii="仿宋_GB2312" w:hAnsi="宋体" w:eastAsia="仿宋_GB2312"/>
                <w:szCs w:val="21"/>
                <w:lang w:eastAsia="zh-CN"/>
              </w:rPr>
              <w:t>，</w:t>
            </w:r>
            <w:r>
              <w:rPr>
                <w:rFonts w:hint="eastAsia" w:ascii="仿宋_GB2312" w:hAnsi="仿宋_GB2312" w:eastAsia="仿宋_GB2312" w:cs="仿宋_GB2312"/>
                <w:sz w:val="21"/>
                <w:szCs w:val="21"/>
                <w:lang w:eastAsia="zh-CN"/>
              </w:rPr>
              <w:t>按照应急救援程序实施操作，</w:t>
            </w:r>
            <w:r>
              <w:rPr>
                <w:rFonts w:hint="eastAsia" w:ascii="仿宋_GB2312" w:hAnsi="仿宋_GB2312" w:eastAsia="仿宋_GB2312" w:cs="仿宋_GB2312"/>
                <w:sz w:val="21"/>
                <w:szCs w:val="21"/>
                <w:lang w:val="en-US" w:eastAsia="zh-CN"/>
              </w:rPr>
              <w:t>应能</w:t>
            </w:r>
            <w:r>
              <w:rPr>
                <w:rFonts w:hint="eastAsia" w:ascii="仿宋_GB2312" w:hAnsi="仿宋_GB2312" w:eastAsia="仿宋_GB2312" w:cs="仿宋_GB2312"/>
                <w:sz w:val="21"/>
                <w:szCs w:val="21"/>
                <w:lang w:eastAsia="zh-CN"/>
              </w:rPr>
              <w:t>安全、及时地解救被困人员。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pPr>
              <w:numPr>
                <w:ilvl w:val="0"/>
                <w:numId w:val="2"/>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pPr>
              <w:jc w:val="center"/>
              <w:rPr>
                <w:rFonts w:hint="eastAsia" w:ascii="仿宋_GB2312" w:hAnsi="宋体" w:eastAsia="仿宋_GB2312"/>
                <w:color w:val="000000" w:themeColor="text1"/>
                <w:szCs w:val="21"/>
                <w:lang w:val="en-US" w:eastAsia="zh-CN"/>
                <w14:textFill>
                  <w14:solidFill>
                    <w14:schemeClr w14:val="tx1"/>
                  </w14:solidFill>
                </w14:textFill>
              </w:rPr>
            </w:pPr>
            <w:r>
              <w:rPr>
                <w:rFonts w:hint="eastAsia" w:ascii="仿宋_GB2312" w:hAnsi="仿宋_GB2312" w:eastAsia="仿宋_GB2312" w:cs="仿宋_GB2312"/>
                <w:sz w:val="21"/>
                <w:szCs w:val="21"/>
                <w:lang w:eastAsia="zh-CN"/>
              </w:rPr>
              <w:t>18.1</w:t>
            </w:r>
          </w:p>
        </w:tc>
        <w:tc>
          <w:tcPr>
            <w:tcW w:w="3118" w:type="dxa"/>
            <w:vAlign w:val="center"/>
          </w:tcPr>
          <w:p>
            <w:pPr>
              <w:pStyle w:val="2"/>
              <w:ind w:firstLine="0" w:firstLineChars="0"/>
              <w:jc w:val="both"/>
              <w:rPr>
                <w:rFonts w:hint="eastAsia" w:ascii="仿宋_GB2312" w:hAnsi="Times New Roman" w:eastAsia="仿宋_GB2312" w:cs="Times New Roman"/>
                <w:kern w:val="2"/>
                <w:sz w:val="21"/>
                <w:szCs w:val="30"/>
                <w:lang w:val="en-US" w:eastAsia="zh-CN" w:bidi="ar-SA"/>
              </w:rPr>
            </w:pPr>
            <w:r>
              <w:rPr>
                <w:rFonts w:hint="eastAsia" w:ascii="仿宋_GB2312" w:eastAsia="仿宋_GB2312" w:cs="Times New Roman"/>
                <w:kern w:val="2"/>
                <w:sz w:val="21"/>
                <w:szCs w:val="30"/>
                <w:lang w:val="en-US" w:eastAsia="zh-CN" w:bidi="ar-SA"/>
              </w:rPr>
              <w:t>轿厢内噪音和开关门噪音值超标（见图5）</w:t>
            </w:r>
          </w:p>
        </w:tc>
        <w:tc>
          <w:tcPr>
            <w:tcW w:w="1251" w:type="dxa"/>
            <w:vAlign w:val="center"/>
          </w:tcPr>
          <w:p>
            <w:pPr>
              <w:jc w:val="center"/>
              <w:rPr>
                <w:rFonts w:hint="eastAsia" w:eastAsia="仿宋_GB2312"/>
                <w:szCs w:val="21"/>
              </w:rPr>
            </w:pPr>
            <w:r>
              <w:rPr>
                <w:rFonts w:hint="eastAsia" w:eastAsia="仿宋_GB2312"/>
                <w:szCs w:val="21"/>
              </w:rPr>
              <w:t>II类</w:t>
            </w:r>
          </w:p>
        </w:tc>
        <w:tc>
          <w:tcPr>
            <w:tcW w:w="2718" w:type="dxa"/>
            <w:vAlign w:val="center"/>
          </w:tcPr>
          <w:p>
            <w:pPr>
              <w:rPr>
                <w:rFonts w:ascii="仿宋_GB2312" w:hAnsi="宋体" w:eastAsia="仿宋_GB2312"/>
                <w:color w:val="000000" w:themeColor="text1"/>
                <w:szCs w:val="21"/>
                <w14:textFill>
                  <w14:solidFill>
                    <w14:schemeClr w14:val="tx1"/>
                  </w14:solidFill>
                </w14:textFill>
              </w:rPr>
            </w:pPr>
            <w:r>
              <w:rPr>
                <w:rFonts w:hint="eastAsia" w:ascii="仿宋_GB2312" w:hAnsi="宋体" w:eastAsia="仿宋_GB2312"/>
                <w:szCs w:val="21"/>
              </w:rPr>
              <w:t>应采用修理、调整、更换等措施消除或降低风险</w:t>
            </w:r>
            <w:r>
              <w:rPr>
                <w:rFonts w:hint="eastAsia" w:ascii="仿宋_GB2312" w:hAnsi="宋体" w:eastAsia="仿宋_GB2312"/>
                <w:szCs w:val="21"/>
                <w:lang w:eastAsia="zh-CN"/>
              </w:rPr>
              <w:t>，</w:t>
            </w:r>
            <w:r>
              <w:rPr>
                <w:rFonts w:hint="eastAsia" w:ascii="仿宋_GB2312" w:hAnsi="宋体" w:eastAsia="仿宋_GB2312"/>
                <w:szCs w:val="21"/>
                <w:lang w:val="en-US" w:eastAsia="zh-CN"/>
              </w:rPr>
              <w:t>降低</w:t>
            </w:r>
            <w:r>
              <w:rPr>
                <w:rFonts w:hint="eastAsia" w:ascii="仿宋_GB2312" w:hAnsi="仿宋_GB2312" w:eastAsia="仿宋_GB2312" w:cs="仿宋_GB2312"/>
                <w:sz w:val="21"/>
                <w:szCs w:val="21"/>
                <w:lang w:eastAsia="zh-CN"/>
              </w:rPr>
              <w:t>电梯运行中轿厢内噪声，开关门过程噪声。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pPr>
              <w:numPr>
                <w:ilvl w:val="0"/>
                <w:numId w:val="2"/>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pPr>
              <w:jc w:val="cente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其它项目</w:t>
            </w:r>
          </w:p>
        </w:tc>
        <w:tc>
          <w:tcPr>
            <w:tcW w:w="3118" w:type="dxa"/>
            <w:vAlign w:val="center"/>
          </w:tcPr>
          <w:p>
            <w:pPr>
              <w:pStyle w:val="2"/>
              <w:ind w:firstLine="0" w:firstLineChars="0"/>
              <w:jc w:val="both"/>
              <w:rPr>
                <w:rFonts w:hint="eastAsia" w:ascii="仿宋_GB2312" w:eastAsia="仿宋_GB2312" w:cs="Times New Roman"/>
                <w:kern w:val="2"/>
                <w:sz w:val="21"/>
                <w:szCs w:val="30"/>
                <w:lang w:val="en-US" w:eastAsia="zh-CN" w:bidi="ar-SA"/>
              </w:rPr>
            </w:pPr>
            <w:r>
              <w:rPr>
                <w:rFonts w:hint="eastAsia" w:ascii="仿宋_GB2312" w:eastAsia="仿宋_GB2312" w:cs="Times New Roman"/>
                <w:kern w:val="2"/>
                <w:sz w:val="21"/>
                <w:szCs w:val="30"/>
                <w:lang w:val="en-US" w:eastAsia="zh-CN" w:bidi="ar-SA"/>
              </w:rPr>
              <w:t>其它项目：20楼外呼电路板插线端口存在轻微氧化现象（见图6）</w:t>
            </w:r>
          </w:p>
        </w:tc>
        <w:tc>
          <w:tcPr>
            <w:tcW w:w="1251" w:type="dxa"/>
            <w:vAlign w:val="center"/>
          </w:tcPr>
          <w:p>
            <w:pPr>
              <w:jc w:val="center"/>
              <w:rPr>
                <w:rFonts w:hint="eastAsia" w:eastAsia="仿宋_GB2312"/>
                <w:szCs w:val="21"/>
                <w:lang w:val="en-US" w:eastAsia="zh-CN"/>
              </w:rPr>
            </w:pPr>
            <w:r>
              <w:rPr>
                <w:rFonts w:hint="eastAsia" w:eastAsia="仿宋_GB2312"/>
                <w:szCs w:val="21"/>
                <w:lang w:val="en-US" w:eastAsia="zh-CN"/>
              </w:rPr>
              <w:t>-</w:t>
            </w:r>
          </w:p>
        </w:tc>
        <w:tc>
          <w:tcPr>
            <w:tcW w:w="2718" w:type="dxa"/>
            <w:vAlign w:val="center"/>
          </w:tcPr>
          <w:p>
            <w:pPr>
              <w:rPr>
                <w:rFonts w:hint="eastAsia" w:ascii="仿宋_GB2312" w:hAnsi="宋体" w:eastAsia="仿宋_GB2312"/>
                <w:szCs w:val="21"/>
              </w:rPr>
            </w:pPr>
            <w:r>
              <w:rPr>
                <w:rFonts w:hint="eastAsia" w:ascii="仿宋_GB2312" w:hAnsi="宋体" w:eastAsia="仿宋_GB2312"/>
                <w:szCs w:val="21"/>
              </w:rPr>
              <w:t>应采用修理、调整、更换等措施消除或降低风险</w:t>
            </w:r>
            <w:r>
              <w:rPr>
                <w:rFonts w:hint="eastAsia" w:ascii="仿宋_GB2312" w:hAnsi="宋体" w:eastAsia="仿宋_GB2312"/>
                <w:szCs w:val="21"/>
                <w:lang w:eastAsia="zh-CN"/>
              </w:rPr>
              <w:t>，</w:t>
            </w:r>
            <w:r>
              <w:rPr>
                <w:rFonts w:hint="eastAsia" w:ascii="仿宋_GB2312" w:hAnsi="宋体" w:eastAsia="仿宋_GB2312"/>
                <w:szCs w:val="21"/>
                <w:lang w:val="en-US" w:eastAsia="zh-CN"/>
              </w:rPr>
              <w:t>保持</w:t>
            </w:r>
            <w:r>
              <w:rPr>
                <w:rFonts w:hint="eastAsia" w:ascii="仿宋_GB2312" w:eastAsia="仿宋_GB2312" w:cs="Times New Roman"/>
                <w:kern w:val="2"/>
                <w:sz w:val="21"/>
                <w:szCs w:val="30"/>
                <w:lang w:val="en-US" w:eastAsia="zh-CN" w:bidi="ar-SA"/>
              </w:rPr>
              <w:t>外呼电路板插线端口干燥、清洁</w:t>
            </w:r>
            <w:r>
              <w:rPr>
                <w:rFonts w:hint="eastAsia" w:ascii="仿宋_GB2312" w:hAnsi="仿宋_GB2312" w:eastAsia="仿宋_GB2312" w:cs="仿宋_GB2312"/>
                <w:sz w:val="21"/>
                <w:szCs w:val="21"/>
                <w:lang w:eastAsia="zh-CN"/>
              </w:rPr>
              <w:t>。</w:t>
            </w:r>
          </w:p>
        </w:tc>
      </w:tr>
    </w:tbl>
    <w:p>
      <w:pPr>
        <w:rPr>
          <w:rFonts w:ascii="黑体" w:hAnsi="黑体" w:eastAsia="黑体"/>
          <w:sz w:val="28"/>
          <w:szCs w:val="28"/>
        </w:rPr>
      </w:pPr>
      <w:r>
        <w:rPr>
          <w:rFonts w:hint="eastAsia" w:ascii="黑体" w:hAnsi="黑体" w:eastAsia="黑体"/>
          <w:szCs w:val="21"/>
        </w:rPr>
        <w:t>注：出厂时符合当时标准，但缺少或不符合现行标准所规定的安全保护装置（措施）而产生的风险。</w:t>
      </w:r>
    </w:p>
    <w:p>
      <w:pPr>
        <w:pStyle w:val="2"/>
      </w:pPr>
    </w:p>
    <w:p/>
    <w:p/>
    <w:p/>
    <w:p/>
    <w:p/>
    <w:p/>
    <w:p/>
    <w:p/>
    <w:p/>
    <w:p/>
    <w:p/>
    <w:p/>
    <w:p/>
    <w:p/>
    <w:p/>
    <w:p/>
    <w:p/>
    <w:p/>
    <w:p/>
    <w:p/>
    <w:p/>
    <w:p>
      <w:pPr>
        <w:pStyle w:val="2"/>
        <w:ind w:firstLine="300"/>
      </w:pPr>
    </w:p>
    <w:p/>
    <w:p>
      <w:pPr>
        <w:widowControl/>
        <w:jc w:val="left"/>
        <w:rPr>
          <w:rFonts w:ascii="宋体"/>
          <w:sz w:val="30"/>
          <w:szCs w:val="20"/>
        </w:rPr>
      </w:pPr>
      <w:r>
        <w:br w:type="page"/>
      </w:r>
    </w:p>
    <w:p>
      <w:pPr>
        <w:spacing w:line="360" w:lineRule="auto"/>
        <w:rPr>
          <w:rFonts w:ascii="仿宋_GB2312" w:eastAsia="仿宋_GB2312"/>
          <w:sz w:val="30"/>
          <w:szCs w:val="30"/>
        </w:rPr>
      </w:pPr>
      <w:r>
        <w:rPr>
          <w:rFonts w:hint="eastAsia" w:ascii="仿宋_GB2312" w:eastAsia="仿宋_GB2312"/>
          <w:sz w:val="30"/>
          <w:szCs w:val="30"/>
        </w:rPr>
        <w:t xml:space="preserve">附录A </w:t>
      </w:r>
    </w:p>
    <w:p>
      <w:pPr>
        <w:spacing w:line="360" w:lineRule="auto"/>
        <w:jc w:val="center"/>
        <w:rPr>
          <w:rFonts w:ascii="仿宋_GB2312" w:hAnsi="仿宋_GB2312" w:eastAsia="仿宋_GB2312" w:cs="仿宋_GB2312"/>
          <w:b/>
          <w:bCs/>
          <w:sz w:val="24"/>
        </w:rPr>
      </w:pPr>
      <w:r>
        <w:rPr>
          <w:rFonts w:hint="eastAsia" w:ascii="仿宋_GB2312" w:eastAsia="仿宋_GB2312"/>
          <w:b/>
          <w:bCs/>
          <w:sz w:val="30"/>
          <w:szCs w:val="30"/>
        </w:rPr>
        <w:t>电梯综合安全状况等级确定方法说明</w:t>
      </w:r>
    </w:p>
    <w:p>
      <w:pPr>
        <w:spacing w:line="480" w:lineRule="auto"/>
        <w:ind w:firstLine="480" w:firstLineChars="200"/>
        <w:jc w:val="left"/>
        <w:rPr>
          <w:rFonts w:ascii="仿宋_GB2312" w:hAnsi="仿宋_GB2312" w:eastAsia="仿宋_GB2312" w:cs="仿宋_GB2312"/>
          <w:bCs/>
          <w:sz w:val="24"/>
        </w:rPr>
      </w:pPr>
      <w:r>
        <w:rPr>
          <w:rFonts w:hint="eastAsia" w:ascii="仿宋_GB2312" w:hAnsi="仿宋_GB2312" w:eastAsia="仿宋_GB2312" w:cs="仿宋_GB2312"/>
          <w:bCs/>
          <w:sz w:val="24"/>
        </w:rPr>
        <w:t>在确定每个评价项目风险情节的风险类别后，按如下方法确定综合安全状况等级:</w:t>
      </w:r>
    </w:p>
    <w:p>
      <w:pPr>
        <w:spacing w:line="480" w:lineRule="auto"/>
        <w:ind w:firstLine="480" w:firstLineChars="200"/>
        <w:jc w:val="left"/>
        <w:rPr>
          <w:rFonts w:ascii="仿宋_GB2312" w:hAnsi="仿宋_GB2312" w:eastAsia="仿宋_GB2312" w:cs="仿宋_GB2312"/>
          <w:bCs/>
          <w:sz w:val="24"/>
        </w:rPr>
      </w:pPr>
      <w:r>
        <w:rPr>
          <w:rFonts w:hint="eastAsia" w:ascii="仿宋_GB2312" w:hAnsi="仿宋_GB2312" w:eastAsia="仿宋_GB2312" w:cs="仿宋_GB2312"/>
          <w:bCs/>
          <w:sz w:val="24"/>
        </w:rPr>
        <w:t>a)将三种风险类别分别按照表A.1所示规则赋值，假设</w:t>
      </w:r>
      <m:oMath>
        <m:sSub>
          <m:sSubPr>
            <m:ctrlPr>
              <w:rPr>
                <w:rFonts w:hint="eastAsia" w:ascii="Cambria Math" w:hAnsi="Cambria Math" w:eastAsia="仿宋_GB2312" w:cs="仿宋_GB2312"/>
                <w:i/>
                <w:sz w:val="24"/>
              </w:rPr>
            </m:ctrlPr>
          </m:sSubPr>
          <m:e>
            <m:r>
              <m:rPr/>
              <w:rPr>
                <w:rFonts w:hint="eastAsia" w:ascii="Cambria Math" w:hAnsi="Cambria Math" w:eastAsia="仿宋_GB2312" w:cs="仿宋_GB2312"/>
                <w:sz w:val="24"/>
              </w:rPr>
              <m:t>v</m:t>
            </m:r>
            <m:ctrlPr>
              <w:rPr>
                <w:rFonts w:hint="eastAsia" w:ascii="Cambria Math" w:hAnsi="Cambria Math" w:eastAsia="仿宋_GB2312" w:cs="仿宋_GB2312"/>
                <w:i/>
                <w:sz w:val="24"/>
              </w:rPr>
            </m:ctrlPr>
          </m:e>
          <m:sub>
            <m:r>
              <m:rPr/>
              <w:rPr>
                <w:rFonts w:hint="eastAsia" w:ascii="Cambria Math" w:hAnsi="Cambria Math" w:eastAsia="仿宋_GB2312" w:cs="仿宋_GB2312"/>
                <w:sz w:val="24"/>
              </w:rPr>
              <m:t>i</m:t>
            </m:r>
            <m:ctrlPr>
              <w:rPr>
                <w:rFonts w:hint="eastAsia" w:ascii="Cambria Math" w:hAnsi="Cambria Math" w:eastAsia="仿宋_GB2312" w:cs="仿宋_GB2312"/>
                <w:i/>
                <w:sz w:val="24"/>
              </w:rPr>
            </m:ctrlPr>
          </m:sub>
        </m:sSub>
        <m:r>
          <m:rPr>
            <m:sty m:val="p"/>
          </m:rPr>
          <w:rPr>
            <w:rFonts w:hint="eastAsia" w:ascii="Cambria Math" w:hAnsi="Cambria Math" w:eastAsia="仿宋_GB2312" w:cs="仿宋_GB2312"/>
            <w:sz w:val="24"/>
          </w:rPr>
          <m:t>(i=1,2,⋯,n)</m:t>
        </m:r>
      </m:oMath>
      <w:r>
        <w:rPr>
          <w:rFonts w:hint="eastAsia" w:ascii="仿宋_GB2312" w:hAnsi="仿宋_GB2312" w:eastAsia="仿宋_GB2312" w:cs="仿宋_GB2312"/>
          <w:bCs/>
          <w:sz w:val="24"/>
        </w:rPr>
        <w:t>为对应于第</w:t>
      </w:r>
      <m:oMath>
        <m:r>
          <m:rPr/>
          <w:rPr>
            <w:rFonts w:hint="eastAsia" w:ascii="Cambria Math" w:hAnsi="Cambria Math" w:eastAsia="仿宋_GB2312" w:cs="仿宋_GB2312"/>
            <w:sz w:val="24"/>
          </w:rPr>
          <m:t>i</m:t>
        </m:r>
      </m:oMath>
      <w:r>
        <w:rPr>
          <w:rFonts w:hint="eastAsia" w:ascii="仿宋_GB2312" w:hAnsi="仿宋_GB2312" w:eastAsia="仿宋_GB2312" w:cs="仿宋_GB2312"/>
          <w:bCs/>
          <w:sz w:val="24"/>
        </w:rPr>
        <w:t>个风险情节的风险类别取值，其中</w:t>
      </w:r>
      <m:oMath>
        <m:r>
          <m:rPr/>
          <w:rPr>
            <w:rFonts w:hint="eastAsia" w:ascii="Cambria Math" w:hAnsi="Cambria Math" w:eastAsia="仿宋_GB2312" w:cs="仿宋_GB2312"/>
            <w:sz w:val="24"/>
          </w:rPr>
          <m:t>n</m:t>
        </m:r>
      </m:oMath>
      <w:r>
        <w:rPr>
          <w:rFonts w:hint="eastAsia" w:ascii="仿宋_GB2312" w:hAnsi="仿宋_GB2312" w:eastAsia="仿宋_GB2312" w:cs="仿宋_GB2312"/>
          <w:bCs/>
          <w:sz w:val="24"/>
        </w:rPr>
        <w:t>为进行评价的风险情节的总数。</w:t>
      </w:r>
    </w:p>
    <w:p>
      <w:pPr>
        <w:spacing w:line="480" w:lineRule="auto"/>
        <w:jc w:val="center"/>
      </w:pPr>
      <w:r>
        <w:rPr>
          <w:rFonts w:hint="eastAsia" w:ascii="仿宋_GB2312" w:hAnsi="仿宋_GB2312" w:eastAsia="仿宋_GB2312" w:cs="仿宋_GB2312"/>
          <w:sz w:val="24"/>
        </w:rPr>
        <w:t>表A.1 风险类别分值</w:t>
      </w:r>
    </w:p>
    <w:tbl>
      <w:tblPr>
        <w:tblStyle w:val="40"/>
        <w:tblW w:w="922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11"/>
        <w:gridCol w:w="2162"/>
        <w:gridCol w:w="2162"/>
        <w:gridCol w:w="218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6" w:hRule="atLeast"/>
          <w:jc w:val="center"/>
        </w:trPr>
        <w:tc>
          <w:tcPr>
            <w:tcW w:w="2711" w:type="dxa"/>
            <w:tcBorders>
              <w:bottom w:val="single" w:color="000000" w:sz="2" w:space="0"/>
            </w:tcBorders>
            <w:vAlign w:val="center"/>
          </w:tcPr>
          <w:p>
            <w:pPr>
              <w:pStyle w:val="39"/>
              <w:spacing w:line="360" w:lineRule="auto"/>
              <w:jc w:val="center"/>
            </w:pPr>
            <w:r>
              <w:rPr>
                <w:rFonts w:hint="eastAsia" w:ascii="仿宋_GB2312" w:hAnsi="仿宋_GB2312" w:eastAsia="仿宋_GB2312" w:cs="仿宋_GB2312"/>
                <w:bCs/>
                <w:sz w:val="24"/>
                <w:szCs w:val="24"/>
                <w:lang w:eastAsia="zh-CN"/>
              </w:rPr>
              <w:t>风险类别</w:t>
            </w:r>
          </w:p>
        </w:tc>
        <w:tc>
          <w:tcPr>
            <w:tcW w:w="2162" w:type="dxa"/>
            <w:tcBorders>
              <w:bottom w:val="single" w:color="000000" w:sz="2" w:space="0"/>
              <w:right w:val="single" w:color="000000" w:sz="2" w:space="0"/>
            </w:tcBorders>
          </w:tcPr>
          <w:p>
            <w:pPr>
              <w:pStyle w:val="39"/>
              <w:spacing w:line="360"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c>
          <w:tcPr>
            <w:tcW w:w="2162" w:type="dxa"/>
            <w:tcBorders>
              <w:left w:val="single" w:color="000000" w:sz="2" w:space="0"/>
              <w:bottom w:val="single" w:color="000000" w:sz="2" w:space="0"/>
              <w:right w:val="single" w:color="000000" w:sz="2" w:space="0"/>
            </w:tcBorders>
          </w:tcPr>
          <w:p>
            <w:pPr>
              <w:pStyle w:val="39"/>
              <w:spacing w:line="360"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c>
          <w:tcPr>
            <w:tcW w:w="2187" w:type="dxa"/>
            <w:tcBorders>
              <w:left w:val="single" w:color="000000" w:sz="2" w:space="0"/>
              <w:bottom w:val="single" w:color="000000" w:sz="2" w:space="0"/>
            </w:tcBorders>
          </w:tcPr>
          <w:p>
            <w:pPr>
              <w:pStyle w:val="39"/>
              <w:spacing w:line="360"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6" w:hRule="atLeast"/>
          <w:jc w:val="center"/>
        </w:trPr>
        <w:tc>
          <w:tcPr>
            <w:tcW w:w="2711" w:type="dxa"/>
            <w:tcBorders>
              <w:top w:val="single" w:color="000000" w:sz="2" w:space="0"/>
            </w:tcBorders>
            <w:vAlign w:val="center"/>
          </w:tcPr>
          <w:p>
            <w:pPr>
              <w:pStyle w:val="39"/>
              <w:spacing w:line="360" w:lineRule="auto"/>
              <w:jc w:val="center"/>
            </w:pPr>
            <m:oMath>
              <m:sSub>
                <m:sSubPr>
                  <m:ctrlPr>
                    <w:rPr>
                      <w:rFonts w:hint="eastAsia" w:ascii="Cambria Math" w:hAnsi="Cambria Math" w:eastAsia="仿宋_GB2312" w:cs="仿宋_GB2312"/>
                      <w:i/>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i/>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oMath>
            <w:r>
              <w:rPr>
                <w:rFonts w:hint="eastAsia" w:ascii="仿宋_GB2312" w:hAnsi="仿宋_GB2312" w:eastAsia="仿宋_GB2312" w:cs="仿宋_GB2312"/>
                <w:bCs/>
                <w:sz w:val="24"/>
                <w:szCs w:val="24"/>
                <w:lang w:eastAsia="zh-CN"/>
              </w:rPr>
              <w:t>值</w:t>
            </w:r>
          </w:p>
        </w:tc>
        <w:tc>
          <w:tcPr>
            <w:tcW w:w="2162" w:type="dxa"/>
            <w:tcBorders>
              <w:top w:val="single" w:color="000000" w:sz="2" w:space="0"/>
              <w:right w:val="single" w:color="000000" w:sz="2" w:space="0"/>
            </w:tcBorders>
            <w:vAlign w:val="center"/>
          </w:tcPr>
          <w:p>
            <w:pPr>
              <w:spacing w:line="360" w:lineRule="auto"/>
              <w:jc w:val="center"/>
              <w:rPr>
                <w:rFonts w:ascii="仿宋_GB2312" w:hAnsi="仿宋_GB2312" w:eastAsia="仿宋_GB2312" w:cs="仿宋_GB2312"/>
                <w:bCs/>
                <w:sz w:val="24"/>
              </w:rPr>
            </w:pPr>
            <w:r>
              <w:rPr>
                <w:rFonts w:hint="eastAsia" w:ascii="仿宋_GB2312" w:hAnsi="仿宋_GB2312" w:eastAsia="仿宋_GB2312" w:cs="仿宋_GB2312"/>
                <w:bCs/>
                <w:sz w:val="24"/>
              </w:rPr>
              <w:t>0</w:t>
            </w:r>
          </w:p>
        </w:tc>
        <w:tc>
          <w:tcPr>
            <w:tcW w:w="2162" w:type="dxa"/>
            <w:tcBorders>
              <w:top w:val="single" w:color="000000" w:sz="2" w:space="0"/>
              <w:left w:val="single" w:color="000000" w:sz="2" w:space="0"/>
              <w:right w:val="single" w:color="000000" w:sz="2" w:space="0"/>
            </w:tcBorders>
            <w:vAlign w:val="center"/>
          </w:tcPr>
          <w:p>
            <w:pPr>
              <w:spacing w:line="360" w:lineRule="auto"/>
              <w:jc w:val="center"/>
              <w:rPr>
                <w:rFonts w:ascii="仿宋_GB2312" w:hAnsi="仿宋_GB2312" w:eastAsia="仿宋_GB2312" w:cs="仿宋_GB2312"/>
                <w:bCs/>
                <w:sz w:val="24"/>
              </w:rPr>
            </w:pPr>
            <w:r>
              <w:rPr>
                <w:rFonts w:hint="eastAsia" w:ascii="仿宋_GB2312" w:hAnsi="仿宋_GB2312" w:eastAsia="仿宋_GB2312" w:cs="仿宋_GB2312"/>
                <w:bCs/>
                <w:sz w:val="24"/>
              </w:rPr>
              <w:t>-1</w:t>
            </w:r>
          </w:p>
        </w:tc>
        <w:tc>
          <w:tcPr>
            <w:tcW w:w="2187" w:type="dxa"/>
            <w:tcBorders>
              <w:top w:val="single" w:color="000000" w:sz="2" w:space="0"/>
              <w:left w:val="single" w:color="000000" w:sz="2" w:space="0"/>
            </w:tcBorders>
            <w:vAlign w:val="center"/>
          </w:tcPr>
          <w:p>
            <w:pPr>
              <w:spacing w:line="360" w:lineRule="auto"/>
              <w:jc w:val="center"/>
              <w:rPr>
                <w:rFonts w:ascii="仿宋_GB2312" w:hAnsi="仿宋_GB2312" w:eastAsia="仿宋_GB2312" w:cs="仿宋_GB2312"/>
                <w:bCs/>
                <w:sz w:val="24"/>
              </w:rPr>
            </w:pPr>
            <w:r>
              <w:rPr>
                <w:rFonts w:hint="eastAsia" w:ascii="仿宋_GB2312" w:hAnsi="仿宋_GB2312" w:eastAsia="仿宋_GB2312" w:cs="仿宋_GB2312"/>
                <w:bCs/>
                <w:sz w:val="24"/>
              </w:rPr>
              <w:t>2</w:t>
            </w:r>
          </w:p>
        </w:tc>
      </w:tr>
    </w:tbl>
    <w:p>
      <w:pPr>
        <w:spacing w:line="480" w:lineRule="auto"/>
        <w:ind w:firstLine="480" w:firstLineChars="200"/>
        <w:jc w:val="left"/>
        <w:rPr>
          <w:rFonts w:ascii="仿宋_GB2312" w:hAnsi="仿宋_GB2312" w:eastAsia="仿宋_GB2312" w:cs="仿宋_GB2312"/>
          <w:bCs/>
          <w:sz w:val="24"/>
        </w:rPr>
      </w:pPr>
      <w:r>
        <w:rPr>
          <w:rFonts w:hint="eastAsia" w:ascii="仿宋_GB2312" w:hAnsi="仿宋_GB2312" w:eastAsia="仿宋_GB2312" w:cs="仿宋_GB2312"/>
          <w:bCs/>
          <w:sz w:val="24"/>
        </w:rPr>
        <w:t>注：I类风险为一票否决项。</w:t>
      </w:r>
    </w:p>
    <w:p>
      <w:pPr>
        <w:spacing w:line="480" w:lineRule="auto"/>
        <w:ind w:firstLine="480" w:firstLineChars="200"/>
        <w:jc w:val="left"/>
        <w:rPr>
          <w:rFonts w:ascii="仿宋_GB2312" w:hAnsi="仿宋_GB2312" w:eastAsia="仿宋_GB2312" w:cs="仿宋_GB2312"/>
          <w:bCs/>
          <w:sz w:val="24"/>
        </w:rPr>
      </w:pPr>
      <w:r>
        <w:rPr>
          <w:rFonts w:hint="eastAsia" w:ascii="仿宋_GB2312" w:hAnsi="仿宋_GB2312" w:eastAsia="仿宋_GB2312" w:cs="仿宋_GB2312"/>
          <w:bCs/>
          <w:sz w:val="24"/>
        </w:rPr>
        <w:t>b)按照以下公式计算综合安全状况得分G：</w:t>
      </w:r>
    </w:p>
    <w:p>
      <w:pPr>
        <w:pStyle w:val="42"/>
        <w:bidi/>
        <w:spacing w:line="480" w:lineRule="auto"/>
        <w:ind w:firstLine="0" w:firstLineChars="0"/>
        <w:rPr>
          <w:rFonts w:ascii="仿宋_GB2312" w:hAnsi="仿宋_GB2312" w:eastAsia="仿宋_GB2312" w:cs="仿宋_GB2312"/>
          <w:sz w:val="24"/>
          <w:szCs w:val="24"/>
        </w:rPr>
      </w:pPr>
      <m:oMath>
        <m:r>
          <m:rPr/>
          <w:rPr>
            <w:rFonts w:ascii="Cambria Math" w:hAnsi="Cambria Math" w:eastAsia="仿宋_GB2312" w:cs="仿宋_GB2312"/>
            <w:sz w:val="24"/>
            <w:szCs w:val="24"/>
          </w:rPr>
          <m:t>G</m:t>
        </m:r>
        <m:r>
          <m:rPr/>
          <w:rPr>
            <w:rFonts w:hint="eastAsia" w:ascii="Cambria Math" w:hAnsi="Cambria Math" w:eastAsia="仿宋_GB2312" w:cs="仿宋_GB2312"/>
            <w:sz w:val="24"/>
            <w:szCs w:val="24"/>
          </w:rPr>
          <m:t>=</m:t>
        </m:r>
        <m:d>
          <m:dPr>
            <m:begChr m:val="{"/>
            <m:endChr m:val=""/>
            <m:ctrlPr>
              <w:rPr>
                <w:rFonts w:hint="eastAsia" w:ascii="Cambria Math" w:hAnsi="Cambria Math" w:eastAsia="仿宋_GB2312" w:cs="仿宋_GB2312"/>
                <w:i/>
                <w:sz w:val="24"/>
                <w:szCs w:val="24"/>
              </w:rPr>
            </m:ctrlPr>
          </m:dPr>
          <m:e>
            <m:eqArr>
              <m:eqArrPr>
                <m:ctrlPr>
                  <w:rPr>
                    <w:rFonts w:hint="eastAsia" w:ascii="Cambria Math" w:hAnsi="Cambria Math" w:eastAsia="仿宋_GB2312" w:cs="仿宋_GB2312"/>
                    <w:i/>
                    <w:sz w:val="24"/>
                    <w:szCs w:val="24"/>
                  </w:rPr>
                </m:ctrlPr>
              </m:eqArrPr>
              <m:e>
                <m:r>
                  <m:rPr/>
                  <w:rPr>
                    <w:rFonts w:hint="eastAsia" w:ascii="Cambria Math" w:hAnsi="Cambria Math" w:eastAsia="仿宋_GB2312" w:cs="仿宋_GB2312"/>
                    <w:sz w:val="24"/>
                    <w:szCs w:val="24"/>
                  </w:rPr>
                  <m:t>100×</m:t>
                </m:r>
                <m:f>
                  <m:fPr>
                    <m:ctrlPr>
                      <w:rPr>
                        <w:rFonts w:hint="eastAsia" w:ascii="Cambria Math" w:hAnsi="Cambria Math" w:eastAsia="仿宋_GB2312" w:cs="仿宋_GB2312"/>
                        <w:i/>
                        <w:sz w:val="24"/>
                        <w:szCs w:val="24"/>
                      </w:rPr>
                    </m:ctrlPr>
                  </m:fPr>
                  <m:num>
                    <m:nary>
                      <m:naryPr>
                        <m:chr m:val="∑"/>
                        <m:ctrlPr>
                          <w:rPr>
                            <w:rFonts w:hint="eastAsia" w:ascii="Cambria Math" w:hAnsi="Cambria Math" w:eastAsia="仿宋_GB2312" w:cs="仿宋_GB2312"/>
                            <w:i/>
                            <w:sz w:val="24"/>
                            <w:szCs w:val="24"/>
                          </w:rPr>
                        </m:ctrlPr>
                      </m:naryPr>
                      <m:sub>
                        <m:r>
                          <m:rPr/>
                          <w:rPr>
                            <w:rFonts w:hint="eastAsia" w:ascii="Cambria Math" w:hAnsi="Cambria Math" w:eastAsia="仿宋_GB2312" w:cs="仿宋_GB2312"/>
                            <w:sz w:val="24"/>
                            <w:szCs w:val="24"/>
                          </w:rPr>
                          <m:t>i=1</m:t>
                        </m:r>
                        <m:ctrlPr>
                          <w:rPr>
                            <w:rFonts w:hint="eastAsia" w:ascii="Cambria Math" w:hAnsi="Cambria Math" w:eastAsia="仿宋_GB2312" w:cs="仿宋_GB2312"/>
                            <w:i/>
                            <w:sz w:val="24"/>
                            <w:szCs w:val="24"/>
                          </w:rPr>
                        </m:ctrlPr>
                      </m:sub>
                      <m:sup>
                        <m:r>
                          <m:rPr/>
                          <w:rPr>
                            <w:rFonts w:hint="eastAsia" w:ascii="Cambria Math" w:hAnsi="Cambria Math" w:eastAsia="仿宋_GB2312" w:cs="仿宋_GB2312"/>
                            <w:sz w:val="24"/>
                            <w:szCs w:val="24"/>
                          </w:rPr>
                          <m:t>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i/>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ctrlPr>
                      <w:rPr>
                        <w:rFonts w:hint="eastAsia" w:ascii="Cambria Math" w:hAnsi="Cambria Math" w:eastAsia="仿宋_GB2312" w:cs="仿宋_GB2312"/>
                        <w:i/>
                        <w:sz w:val="24"/>
                        <w:szCs w:val="24"/>
                      </w:rPr>
                    </m:ctrlPr>
                  </m:num>
                  <m:den>
                    <m:r>
                      <m:rPr/>
                      <w:rPr>
                        <w:rFonts w:ascii="Cambria Math" w:hAnsi="Cambria Math" w:eastAsia="仿宋_GB2312" w:cs="仿宋_GB2312"/>
                        <w:sz w:val="24"/>
                        <w:szCs w:val="24"/>
                      </w:rPr>
                      <m:t>2</m:t>
                    </m:r>
                    <m:r>
                      <m:rPr/>
                      <w:rPr>
                        <w:rFonts w:hint="eastAsia" w:ascii="Cambria Math" w:hAnsi="Cambria Math" w:eastAsia="仿宋_GB2312" w:cs="仿宋_GB2312"/>
                        <w:sz w:val="24"/>
                        <w:szCs w:val="24"/>
                      </w:rPr>
                      <m:t>n</m:t>
                    </m:r>
                    <m:ctrlPr>
                      <w:rPr>
                        <w:rFonts w:hint="eastAsia" w:ascii="Cambria Math" w:hAnsi="Cambria Math" w:eastAsia="仿宋_GB2312" w:cs="仿宋_GB2312"/>
                        <w:i/>
                        <w:sz w:val="24"/>
                        <w:szCs w:val="24"/>
                      </w:rPr>
                    </m:ctrlPr>
                  </m:den>
                </m:f>
                <m:r>
                  <m:rPr>
                    <m:nor/>
                    <m:sty m:val="p"/>
                  </m:rPr>
                  <w:rPr>
                    <w:rFonts w:hint="eastAsia" w:ascii="仿宋_GB2312" w:hAnsi="Cambria Math" w:eastAsia="仿宋_GB2312" w:cs="仿宋_GB2312"/>
                    <w:b w:val="0"/>
                    <w:i w:val="0"/>
                    <w:sz w:val="24"/>
                    <w:szCs w:val="24"/>
                  </w:rPr>
                  <m:t xml:space="preserve"> </m:t>
                </m:r>
                <m:r>
                  <m:rPr>
                    <m:nor/>
                    <m:sty m:val="p"/>
                  </m:rPr>
                  <w:rPr>
                    <w:rFonts w:ascii="Cambria Math" w:hAnsi="Cambria Math" w:eastAsia="仿宋_GB2312" w:cs="仿宋_GB2312"/>
                    <w:b w:val="0"/>
                    <w:i w:val="0"/>
                    <w:sz w:val="24"/>
                    <w:szCs w:val="24"/>
                  </w:rPr>
                  <m:t xml:space="preserve">            </m:t>
                </m:r>
                <m:r>
                  <m:rPr>
                    <m:nor/>
                    <m:sty m:val="p"/>
                  </m:rPr>
                  <w:rPr>
                    <w:rFonts w:hint="eastAsia" w:ascii="仿宋_GB2312" w:hAnsi="Cambria Math" w:eastAsia="仿宋_GB2312" w:cs="仿宋_GB2312"/>
                    <w:b w:val="0"/>
                    <w:i w:val="0"/>
                    <w:sz w:val="24"/>
                    <w:szCs w:val="24"/>
                  </w:rPr>
                  <m:t xml:space="preserve"> </m:t>
                </m:r>
                <m:r>
                  <m:rPr>
                    <m:nor/>
                    <m:sty m:val="p"/>
                  </m:rPr>
                  <w:rPr>
                    <w:rFonts w:ascii="Cambria Math" w:hAnsi="Cambria Math" w:eastAsia="仿宋_GB2312" w:cs="仿宋_GB2312"/>
                    <w:b w:val="0"/>
                    <w:i w:val="0"/>
                    <w:sz w:val="24"/>
                    <w:szCs w:val="24"/>
                  </w:rPr>
                  <m:t xml:space="preserve">                    </m:t>
                </m:r>
                <m:r>
                  <m:rPr>
                    <m:nor/>
                    <m:sty m:val="p"/>
                  </m:rPr>
                  <w:rPr>
                    <w:rFonts w:ascii="Cambria Math" w:hAnsi="Cambria Math" w:eastAsia="仿宋_GB2312" w:cs="Cambria Math"/>
                    <w:b w:val="0"/>
                    <w:i w:val="0"/>
                    <w:sz w:val="24"/>
                    <w:szCs w:val="24"/>
                  </w:rPr>
                  <m:t>∀</m:t>
                </m:r>
                <m:sSub>
                  <m:sSubPr>
                    <m:ctrlPr>
                      <w:rPr>
                        <w:rFonts w:hint="eastAsia" w:ascii="Cambria Math" w:hAnsi="Cambria Math" w:eastAsia="仿宋_GB2312" w:cs="仿宋_GB2312"/>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r>
                  <m:rPr/>
                  <w:rPr>
                    <w:rFonts w:hint="eastAsia" w:ascii="Cambria Math" w:hAnsi="Cambria Math" w:eastAsia="仿宋_GB2312" w:cs="仿宋_GB2312"/>
                    <w:sz w:val="24"/>
                    <w:szCs w:val="24"/>
                  </w:rPr>
                  <m:t xml:space="preserve">≠0  </m:t>
                </m:r>
                <m:ctrlPr>
                  <w:rPr>
                    <w:rFonts w:hint="eastAsia" w:ascii="Cambria Math" w:hAnsi="Cambria Math" w:eastAsia="仿宋_GB2312" w:cs="仿宋_GB2312"/>
                    <w:i/>
                    <w:sz w:val="24"/>
                    <w:szCs w:val="24"/>
                  </w:rPr>
                </m:ctrlPr>
              </m:e>
              <m:e>
                <m:r>
                  <m:rPr/>
                  <w:rPr>
                    <w:rFonts w:hint="eastAsia" w:ascii="Cambria Math" w:hAnsi="Cambria Math" w:eastAsia="仿宋_GB2312" w:cs="仿宋_GB2312"/>
                    <w:sz w:val="24"/>
                    <w:szCs w:val="24"/>
                  </w:rPr>
                  <m:t>&amp;0</m:t>
                </m:r>
                <m:r>
                  <m:rPr>
                    <m:nor/>
                    <m:sty m:val="p"/>
                  </m:rPr>
                  <w:rPr>
                    <w:rFonts w:hint="eastAsia" w:ascii="仿宋_GB2312" w:hAnsi="Cambria Math" w:eastAsia="仿宋_GB2312" w:cs="仿宋_GB2312"/>
                    <w:b w:val="0"/>
                    <w:i w:val="0"/>
                    <w:sz w:val="24"/>
                    <w:szCs w:val="24"/>
                  </w:rPr>
                  <m:t xml:space="preserve">, </m:t>
                </m:r>
                <m:r>
                  <m:rPr>
                    <m:nor/>
                    <m:sty m:val="p"/>
                  </m:rPr>
                  <w:rPr>
                    <w:rFonts w:ascii="Cambria Math" w:hAnsi="Cambria Math" w:eastAsia="仿宋_GB2312" w:cs="仿宋_GB2312"/>
                    <w:b w:val="0"/>
                    <w:i w:val="0"/>
                    <w:sz w:val="24"/>
                    <w:szCs w:val="24"/>
                  </w:rPr>
                  <m:t xml:space="preserve">   </m:t>
                </m:r>
                <m:r>
                  <m:rPr>
                    <m:nor/>
                    <m:sty m:val="p"/>
                  </m:rPr>
                  <w:rPr>
                    <w:rFonts w:hint="eastAsia" w:ascii="仿宋_GB2312" w:hAnsi="Cambria Math" w:eastAsia="仿宋_GB2312" w:cs="仿宋_GB2312"/>
                    <w:b w:val="0"/>
                    <w:i w:val="0"/>
                    <w:sz w:val="24"/>
                    <w:szCs w:val="24"/>
                  </w:rPr>
                  <m:t xml:space="preserve"> </m:t>
                </m:r>
                <m:r>
                  <m:rPr>
                    <m:nor/>
                    <m:sty m:val="p"/>
                  </m:rPr>
                  <w:rPr>
                    <w:rFonts w:ascii="Cambria Math" w:hAnsi="Cambria Math" w:eastAsia="仿宋_GB2312" w:cs="仿宋_GB2312"/>
                    <w:b w:val="0"/>
                    <w:i w:val="0"/>
                    <w:sz w:val="24"/>
                    <w:szCs w:val="24"/>
                  </w:rPr>
                  <m:t xml:space="preserve">                    </m:t>
                </m:r>
                <m:r>
                  <m:rPr>
                    <m:nor/>
                    <m:sty m:val="p"/>
                  </m:rPr>
                  <w:rPr>
                    <w:rFonts w:ascii="Cambria Math" w:hAnsi="Cambria Math" w:eastAsia="仿宋_GB2312" w:cs="Cambria Math"/>
                    <w:b w:val="0"/>
                    <w:i w:val="0"/>
                    <w:sz w:val="24"/>
                    <w:szCs w:val="24"/>
                  </w:rPr>
                  <m:t>∃</m:t>
                </m:r>
                <m:sSub>
                  <m:sSubPr>
                    <m:ctrlPr>
                      <w:rPr>
                        <w:rFonts w:hint="eastAsia" w:ascii="Cambria Math" w:hAnsi="Cambria Math" w:eastAsia="仿宋_GB2312" w:cs="仿宋_GB2312"/>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r>
                  <m:rPr/>
                  <w:rPr>
                    <w:rFonts w:hint="eastAsia" w:ascii="Cambria Math" w:hAnsi="Cambria Math" w:eastAsia="仿宋_GB2312" w:cs="仿宋_GB2312"/>
                    <w:sz w:val="24"/>
                    <w:szCs w:val="24"/>
                  </w:rPr>
                  <m:t>=0或</m:t>
                </m:r>
                <m:nary>
                  <m:naryPr>
                    <m:chr m:val="∑"/>
                    <m:ctrlPr>
                      <w:rPr>
                        <w:rFonts w:hint="eastAsia" w:ascii="Cambria Math" w:hAnsi="Cambria Math" w:eastAsia="仿宋_GB2312" w:cs="仿宋_GB2312"/>
                        <w:i/>
                        <w:sz w:val="24"/>
                        <w:szCs w:val="24"/>
                      </w:rPr>
                    </m:ctrlPr>
                  </m:naryPr>
                  <m:sub>
                    <m:r>
                      <m:rPr/>
                      <w:rPr>
                        <w:rFonts w:hint="eastAsia" w:ascii="Cambria Math" w:hAnsi="Cambria Math" w:eastAsia="仿宋_GB2312" w:cs="仿宋_GB2312"/>
                        <w:sz w:val="24"/>
                        <w:szCs w:val="24"/>
                      </w:rPr>
                      <m:t>i=1</m:t>
                    </m:r>
                    <m:ctrlPr>
                      <w:rPr>
                        <w:rFonts w:hint="eastAsia" w:ascii="Cambria Math" w:hAnsi="Cambria Math" w:eastAsia="仿宋_GB2312" w:cs="仿宋_GB2312"/>
                        <w:i/>
                        <w:sz w:val="24"/>
                        <w:szCs w:val="24"/>
                      </w:rPr>
                    </m:ctrlPr>
                  </m:sub>
                  <m:sup>
                    <m:r>
                      <m:rPr/>
                      <w:rPr>
                        <w:rFonts w:hint="eastAsia" w:ascii="Cambria Math" w:hAnsi="Cambria Math" w:eastAsia="仿宋_GB2312" w:cs="仿宋_GB2312"/>
                        <w:sz w:val="24"/>
                        <w:szCs w:val="24"/>
                      </w:rPr>
                      <m:t>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i/>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r>
                  <m:rPr/>
                  <w:rPr>
                    <w:rFonts w:hint="eastAsia" w:ascii="Cambria Math" w:hAnsi="Cambria Math" w:eastAsia="仿宋_GB2312" w:cs="仿宋_GB2312"/>
                    <w:sz w:val="24"/>
                    <w:szCs w:val="24"/>
                  </w:rPr>
                  <m:t xml:space="preserve">&lt;0 </m:t>
                </m:r>
                <m:ctrlPr>
                  <w:rPr>
                    <w:rFonts w:hint="eastAsia" w:ascii="Cambria Math" w:hAnsi="Cambria Math" w:eastAsia="仿宋_GB2312" w:cs="仿宋_GB2312"/>
                    <w:i/>
                    <w:sz w:val="24"/>
                    <w:szCs w:val="24"/>
                  </w:rPr>
                </m:ctrlPr>
              </m:e>
            </m:eqArr>
            <m:ctrlPr>
              <w:rPr>
                <w:rFonts w:hint="eastAsia" w:ascii="Cambria Math" w:hAnsi="Cambria Math" w:eastAsia="仿宋_GB2312" w:cs="仿宋_GB2312"/>
                <w:i/>
                <w:sz w:val="24"/>
                <w:szCs w:val="24"/>
              </w:rPr>
            </m:ctrlPr>
          </m:e>
        </m:d>
      </m:oMath>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QUOTE </w:instrText>
      </w:r>
      <m:oMath>
        <m:r>
          <m:rPr>
            <m:sty m:val="p"/>
          </m:rPr>
          <w:rPr>
            <w:rFonts w:hint="eastAsia" w:ascii="Cambria Math" w:hAnsi="Cambria Math" w:eastAsia="仿宋_GB2312" w:cs="仿宋_GB2312"/>
            <w:sz w:val="24"/>
            <w:szCs w:val="24"/>
          </w:rPr>
          <m:t xml:space="preserve">D=</m:t>
        </m:r>
        <m:d>
          <m:dPr>
            <m:begChr m:val="{"/>
            <m:endChr m:val=""/>
            <m:ctrlPr>
              <w:rPr>
                <w:rFonts w:hint="eastAsia" w:ascii="Cambria Math" w:hAnsi="Cambria Math" w:eastAsia="仿宋_GB2312" w:cs="仿宋_GB2312"/>
                <w:i/>
                <w:sz w:val="24"/>
                <w:szCs w:val="24"/>
              </w:rPr>
            </m:ctrlPr>
          </m:dPr>
          <m:e>
            <m:eqArr>
              <m:eqArrPr>
                <m:ctrlPr>
                  <w:rPr>
                    <w:rFonts w:hint="eastAsia" w:ascii="Cambria Math" w:hAnsi="Cambria Math" w:eastAsia="仿宋_GB2312" w:cs="仿宋_GB2312"/>
                    <w:i/>
                    <w:sz w:val="24"/>
                    <w:szCs w:val="24"/>
                  </w:rPr>
                </m:ctrlPr>
              </m:eqArrPr>
              <m:e>
                <m:r>
                  <m:rPr>
                    <m:sty m:val="p"/>
                  </m:rPr>
                  <w:rPr>
                    <w:rFonts w:hint="eastAsia" w:ascii="Cambria Math" w:hAnsi="Cambria Math" w:eastAsia="仿宋_GB2312" w:cs="仿宋_GB2312"/>
                    <w:sz w:val="24"/>
                    <w:szCs w:val="24"/>
                  </w:rPr>
                  <m:t xml:space="preserve">&amp;</m:t>
                </m:r>
                <m:f>
                  <m:fPr>
                    <m:ctrlPr>
                      <w:rPr>
                        <w:rFonts w:hint="eastAsia" w:ascii="Cambria Math" w:hAnsi="Cambria Math" w:eastAsia="仿宋_GB2312" w:cs="仿宋_GB2312"/>
                        <w:i/>
                        <w:sz w:val="24"/>
                        <w:szCs w:val="24"/>
                      </w:rPr>
                    </m:ctrlPr>
                  </m:fPr>
                  <m:num>
                    <m:nary>
                      <m:naryPr>
                        <m:chr m:val="∑"/>
                        <m:ctrlPr>
                          <w:rPr>
                            <w:rFonts w:hint="eastAsia" w:ascii="Cambria Math" w:hAnsi="Cambria Math" w:eastAsia="仿宋_GB2312" w:cs="仿宋_GB2312"/>
                            <w:i/>
                            <w:sz w:val="24"/>
                            <w:szCs w:val="24"/>
                          </w:rPr>
                        </m:ctrlPr>
                      </m:naryPr>
                      <m:sub>
                        <m:r>
                          <m:rPr>
                            <m:sty m:val="p"/>
                          </m:rPr>
                          <w:rPr>
                            <w:rFonts w:hint="eastAsia" w:ascii="Cambria Math" w:hAnsi="Cambria Math" w:eastAsia="仿宋_GB2312" w:cs="仿宋_GB2312"/>
                            <w:sz w:val="24"/>
                            <w:szCs w:val="24"/>
                          </w:rPr>
                          <m:t xml:space="preserve">i=1</m:t>
                        </m:r>
                        <m:ctrlPr>
                          <w:rPr>
                            <w:rFonts w:hint="eastAsia" w:ascii="Cambria Math" w:hAnsi="Cambria Math" w:eastAsia="仿宋_GB2312" w:cs="仿宋_GB2312"/>
                            <w:i/>
                            <w:sz w:val="24"/>
                            <w:szCs w:val="24"/>
                          </w:rPr>
                        </m:ctrlPr>
                      </m:sub>
                      <m:sup>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i/>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ctrlPr>
                      <w:rPr>
                        <w:rFonts w:hint="eastAsia" w:ascii="Cambria Math" w:hAnsi="Cambria Math" w:eastAsia="仿宋_GB2312" w:cs="仿宋_GB2312"/>
                        <w:i/>
                        <w:sz w:val="24"/>
                        <w:szCs w:val="24"/>
                      </w:rPr>
                    </m:ctrlPr>
                  </m:num>
                  <m:den>
                    <m:r>
                      <m:rPr>
                        <m:sty m:val="p"/>
                      </m:rPr>
                      <w:rPr>
                        <w:rFonts w:hint="eastAsia" w:ascii="Cambria Math" w:hAnsi="Cambria Math" w:eastAsia="仿宋_GB2312" w:cs="仿宋_GB2312"/>
                        <w:sz w:val="24"/>
                        <w:szCs w:val="24"/>
                      </w:rPr>
                      <m:t xml:space="preserve">2n</m:t>
                    </m:r>
                    <m:ctrlPr>
                      <w:rPr>
                        <w:rFonts w:hint="eastAsia" w:ascii="Cambria Math" w:hAnsi="Cambria Math" w:eastAsia="仿宋_GB2312" w:cs="仿宋_GB2312"/>
                        <w:i/>
                        <w:sz w:val="24"/>
                        <w:szCs w:val="24"/>
                      </w:rPr>
                    </m:ctrlPr>
                  </m:den>
                </m:f>
                <m:r>
                  <m:rPr>
                    <m:sty m:val="p"/>
                  </m:rPr>
                  <w:rPr>
                    <w:rFonts w:hint="eastAsia" w:ascii="Cambria Math" w:hAnsi="Cambria Math" w:eastAsia="仿宋_GB2312" w:cs="仿宋_GB2312"/>
                    <w:sz w:val="24"/>
                    <w:szCs w:val="24"/>
                  </w:rPr>
                  <m:t xml:space="preserve">×100          if  </m:t>
                </m:r>
                <m:r>
                  <m:rPr>
                    <m:sty m:val="p"/>
                  </m:rPr>
                  <w:rPr>
                    <w:rFonts w:ascii="Cambria Math" w:hAnsi="Cambria Math" w:eastAsia="仿宋_GB2312" w:cs="Cambria Math"/>
                    <w:sz w:val="24"/>
                    <w:szCs w:val="24"/>
                  </w:rPr>
                  <m:t xml:space="preserve">∀</m:t>
                </m:r>
                <m:sSub>
                  <m:sSubPr>
                    <m:ctrlPr>
                      <w:rPr>
                        <w:rFonts w:hint="eastAsia" w:ascii="Cambria Math" w:hAnsi="Cambria Math" w:eastAsia="仿宋_GB2312" w:cs="仿宋_GB2312"/>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r>
                  <m:rPr>
                    <m:sty m:val="p"/>
                  </m:rPr>
                  <w:rPr>
                    <w:rFonts w:hint="eastAsia" w:ascii="Cambria Math" w:hAnsi="Cambria Math" w:eastAsia="仿宋_GB2312" w:cs="仿宋_GB2312"/>
                    <w:sz w:val="24"/>
                    <w:szCs w:val="24"/>
                  </w:rPr>
                  <m:t xml:space="preserve">≠0</m:t>
                </m:r>
                <m:ctrlPr>
                  <w:rPr>
                    <w:rFonts w:hint="eastAsia" w:ascii="Cambria Math" w:hAnsi="Cambria Math" w:eastAsia="仿宋_GB2312" w:cs="仿宋_GB2312"/>
                    <w:i/>
                    <w:sz w:val="24"/>
                    <w:szCs w:val="24"/>
                  </w:rPr>
                </m:ctrlPr>
              </m:e>
              <m:e>
                <m:r>
                  <m:rPr>
                    <m:sty m:val="p"/>
                  </m:rPr>
                  <w:rPr>
                    <w:rFonts w:hint="eastAsia" w:ascii="Cambria Math" w:hAnsi="Cambria Math" w:eastAsia="仿宋_GB2312" w:cs="仿宋_GB2312"/>
                    <w:sz w:val="24"/>
                    <w:szCs w:val="24"/>
                  </w:rPr>
                  <m:t xml:space="preserve">&amp;0,                              if   </m:t>
                </m:r>
                <m:r>
                  <m:rPr>
                    <m:sty m:val="p"/>
                  </m:rPr>
                  <w:rPr>
                    <w:rFonts w:ascii="Cambria Math" w:hAnsi="Cambria Math" w:eastAsia="仿宋_GB2312" w:cs="Cambria Math"/>
                    <w:sz w:val="24"/>
                    <w:szCs w:val="24"/>
                  </w:rPr>
                  <m:t xml:space="preserve">∃</m:t>
                </m:r>
                <m:sSub>
                  <m:sSubPr>
                    <m:ctrlPr>
                      <w:rPr>
                        <w:rFonts w:hint="eastAsia" w:ascii="Cambria Math" w:hAnsi="Cambria Math" w:eastAsia="仿宋_GB2312" w:cs="仿宋_GB2312"/>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r>
                  <m:rPr>
                    <m:sty m:val="p"/>
                  </m:rPr>
                  <w:rPr>
                    <w:rFonts w:hint="eastAsia" w:ascii="Cambria Math" w:hAnsi="Cambria Math" w:eastAsia="仿宋_GB2312" w:cs="仿宋_GB2312"/>
                    <w:sz w:val="24"/>
                    <w:szCs w:val="24"/>
                  </w:rPr>
                  <m:t xml:space="preserve">=0或</m:t>
                </m:r>
                <m:nary>
                  <m:naryPr>
                    <m:chr m:val="∑"/>
                    <m:ctrlPr>
                      <w:rPr>
                        <w:rFonts w:hint="eastAsia" w:ascii="Cambria Math" w:hAnsi="Cambria Math" w:eastAsia="仿宋_GB2312" w:cs="仿宋_GB2312"/>
                        <w:i/>
                        <w:sz w:val="24"/>
                        <w:szCs w:val="24"/>
                      </w:rPr>
                    </m:ctrlPr>
                  </m:naryPr>
                  <m:sub>
                    <m:r>
                      <m:rPr>
                        <m:sty m:val="p"/>
                      </m:rPr>
                      <w:rPr>
                        <w:rFonts w:hint="eastAsia" w:ascii="Cambria Math" w:hAnsi="Cambria Math" w:eastAsia="仿宋_GB2312" w:cs="仿宋_GB2312"/>
                        <w:sz w:val="24"/>
                        <w:szCs w:val="24"/>
                      </w:rPr>
                      <m:t xml:space="preserve">i=1</m:t>
                    </m:r>
                    <m:ctrlPr>
                      <w:rPr>
                        <w:rFonts w:hint="eastAsia" w:ascii="Cambria Math" w:hAnsi="Cambria Math" w:eastAsia="仿宋_GB2312" w:cs="仿宋_GB2312"/>
                        <w:i/>
                        <w:sz w:val="24"/>
                        <w:szCs w:val="24"/>
                      </w:rPr>
                    </m:ctrlPr>
                  </m:sub>
                  <m:sup>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i/>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r>
                  <m:rPr>
                    <m:sty m:val="p"/>
                  </m:rPr>
                  <w:rPr>
                    <w:rFonts w:hint="eastAsia" w:ascii="Cambria Math" w:hAnsi="Cambria Math" w:eastAsia="仿宋_GB2312" w:cs="仿宋_GB2312"/>
                    <w:sz w:val="24"/>
                    <w:szCs w:val="24"/>
                  </w:rPr>
                  <m:t xml:space="preserve">&lt;0 </m:t>
                </m:r>
                <m:ctrlPr>
                  <w:rPr>
                    <w:rFonts w:hint="eastAsia" w:ascii="Cambria Math" w:hAnsi="Cambria Math" w:eastAsia="仿宋_GB2312" w:cs="仿宋_GB2312"/>
                    <w:i/>
                    <w:sz w:val="24"/>
                    <w:szCs w:val="24"/>
                  </w:rPr>
                </m:ctrlPr>
              </m:e>
            </m:eqArr>
            <m:ctrlPr>
              <w:rPr>
                <w:rFonts w:hint="eastAsia" w:ascii="Cambria Math" w:hAnsi="Cambria Math" w:eastAsia="仿宋_GB2312" w:cs="仿宋_GB2312"/>
                <w:i/>
                <w:sz w:val="24"/>
                <w:szCs w:val="24"/>
              </w:rPr>
            </m:ctrlPr>
          </m:e>
        </m:d>
      </m:oMath>
      <w:r>
        <w:rPr>
          <w:rFonts w:hint="eastAsia" w:ascii="仿宋_GB2312" w:hAnsi="仿宋_GB2312" w:eastAsia="仿宋_GB2312" w:cs="仿宋_GB2312"/>
          <w:sz w:val="24"/>
          <w:szCs w:val="24"/>
        </w:rPr>
        <w:instrText xml:space="preserve"> </w:instrTex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QUOTE </w:instrText>
      </w:r>
      <m:oMath>
        <m:r>
          <m:rPr>
            <m:sty m:val="p"/>
          </m:rPr>
          <w:rPr>
            <w:rFonts w:hint="eastAsia" w:ascii="Cambria Math" w:hAnsi="Cambria Math" w:eastAsia="仿宋_GB2312" w:cs="仿宋_GB2312"/>
            <w:sz w:val="24"/>
            <w:szCs w:val="24"/>
          </w:rPr>
          <m:t xml:space="preserve">D=</m:t>
        </m:r>
        <m:d>
          <m:dPr>
            <m:begChr m:val="{"/>
            <m:endChr m:val=""/>
            <m:ctrlPr>
              <w:rPr>
                <w:rFonts w:hint="eastAsia" w:ascii="Cambria Math" w:hAnsi="Cambria Math" w:eastAsia="仿宋_GB2312" w:cs="仿宋_GB2312"/>
                <w:i/>
                <w:sz w:val="24"/>
                <w:szCs w:val="24"/>
              </w:rPr>
            </m:ctrlPr>
          </m:dPr>
          <m:e>
            <m:eqArr>
              <m:eqArrPr>
                <m:ctrlPr>
                  <w:rPr>
                    <w:rFonts w:hint="eastAsia" w:ascii="Cambria Math" w:hAnsi="Cambria Math" w:eastAsia="仿宋_GB2312" w:cs="仿宋_GB2312"/>
                    <w:i/>
                    <w:sz w:val="24"/>
                    <w:szCs w:val="24"/>
                  </w:rPr>
                </m:ctrlPr>
              </m:eqArrPr>
              <m:e>
                <m:r>
                  <m:rPr>
                    <m:sty m:val="p"/>
                  </m:rPr>
                  <w:rPr>
                    <w:rFonts w:hint="eastAsia" w:ascii="Cambria Math" w:hAnsi="Cambria Math" w:eastAsia="仿宋_GB2312" w:cs="仿宋_GB2312"/>
                    <w:sz w:val="24"/>
                    <w:szCs w:val="24"/>
                  </w:rPr>
                  <m:t xml:space="preserve">&amp;</m:t>
                </m:r>
                <m:f>
                  <m:fPr>
                    <m:ctrlPr>
                      <w:rPr>
                        <w:rFonts w:hint="eastAsia" w:ascii="Cambria Math" w:hAnsi="Cambria Math" w:eastAsia="仿宋_GB2312" w:cs="仿宋_GB2312"/>
                        <w:i/>
                        <w:sz w:val="24"/>
                        <w:szCs w:val="24"/>
                      </w:rPr>
                    </m:ctrlPr>
                  </m:fPr>
                  <m:num>
                    <m:nary>
                      <m:naryPr>
                        <m:chr m:val="∑"/>
                        <m:ctrlPr>
                          <w:rPr>
                            <w:rFonts w:hint="eastAsia" w:ascii="Cambria Math" w:hAnsi="Cambria Math" w:eastAsia="仿宋_GB2312" w:cs="仿宋_GB2312"/>
                            <w:i/>
                            <w:sz w:val="24"/>
                            <w:szCs w:val="24"/>
                          </w:rPr>
                        </m:ctrlPr>
                      </m:naryPr>
                      <m:sub>
                        <m:r>
                          <m:rPr>
                            <m:sty m:val="p"/>
                          </m:rPr>
                          <w:rPr>
                            <w:rFonts w:hint="eastAsia" w:ascii="Cambria Math" w:hAnsi="Cambria Math" w:eastAsia="仿宋_GB2312" w:cs="仿宋_GB2312"/>
                            <w:sz w:val="24"/>
                            <w:szCs w:val="24"/>
                          </w:rPr>
                          <m:t xml:space="preserve">i=1</m:t>
                        </m:r>
                        <m:ctrlPr>
                          <w:rPr>
                            <w:rFonts w:hint="eastAsia" w:ascii="Cambria Math" w:hAnsi="Cambria Math" w:eastAsia="仿宋_GB2312" w:cs="仿宋_GB2312"/>
                            <w:i/>
                            <w:sz w:val="24"/>
                            <w:szCs w:val="24"/>
                          </w:rPr>
                        </m:ctrlPr>
                      </m:sub>
                      <m:sup>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i/>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ctrlPr>
                      <w:rPr>
                        <w:rFonts w:hint="eastAsia" w:ascii="Cambria Math" w:hAnsi="Cambria Math" w:eastAsia="仿宋_GB2312" w:cs="仿宋_GB2312"/>
                        <w:i/>
                        <w:sz w:val="24"/>
                        <w:szCs w:val="24"/>
                      </w:rPr>
                    </m:ctrlPr>
                  </m:num>
                  <m:den>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den>
                </m:f>
                <m:r>
                  <m:rPr>
                    <m:sty m:val="p"/>
                  </m:rPr>
                  <w:rPr>
                    <w:rFonts w:hint="eastAsia" w:ascii="Cambria Math" w:hAnsi="Cambria Math" w:eastAsia="仿宋_GB2312" w:cs="仿宋_GB2312"/>
                    <w:sz w:val="24"/>
                    <w:szCs w:val="24"/>
                  </w:rPr>
                  <m:t xml:space="preserve">×100          if  </m:t>
                </m:r>
                <m:r>
                  <m:rPr>
                    <m:sty m:val="p"/>
                  </m:rPr>
                  <w:rPr>
                    <w:rFonts w:ascii="Cambria Math" w:hAnsi="Cambria Math" w:eastAsia="仿宋_GB2312" w:cs="Cambria Math"/>
                    <w:sz w:val="24"/>
                    <w:szCs w:val="24"/>
                  </w:rPr>
                  <m:t xml:space="preserve">∀</m:t>
                </m:r>
                <m:sSub>
                  <m:sSubPr>
                    <m:ctrlPr>
                      <w:rPr>
                        <w:rFonts w:hint="eastAsia" w:ascii="Cambria Math" w:hAnsi="Cambria Math" w:eastAsia="仿宋_GB2312" w:cs="仿宋_GB2312"/>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r>
                  <m:rPr>
                    <m:sty m:val="p"/>
                  </m:rPr>
                  <w:rPr>
                    <w:rFonts w:hint="eastAsia" w:ascii="Cambria Math" w:hAnsi="Cambria Math" w:eastAsia="仿宋_GB2312" w:cs="仿宋_GB2312"/>
                    <w:sz w:val="24"/>
                    <w:szCs w:val="24"/>
                  </w:rPr>
                  <m:t xml:space="preserve">≠0</m:t>
                </m:r>
                <m:ctrlPr>
                  <w:rPr>
                    <w:rFonts w:hint="eastAsia" w:ascii="Cambria Math" w:hAnsi="Cambria Math" w:eastAsia="仿宋_GB2312" w:cs="仿宋_GB2312"/>
                    <w:i/>
                    <w:sz w:val="24"/>
                    <w:szCs w:val="24"/>
                  </w:rPr>
                </m:ctrlPr>
              </m:e>
              <m:e>
                <m:r>
                  <m:rPr>
                    <m:sty m:val="p"/>
                  </m:rPr>
                  <w:rPr>
                    <w:rFonts w:hint="eastAsia" w:ascii="Cambria Math" w:hAnsi="Cambria Math" w:eastAsia="仿宋_GB2312" w:cs="仿宋_GB2312"/>
                    <w:sz w:val="24"/>
                    <w:szCs w:val="24"/>
                  </w:rPr>
                  <m:t xml:space="preserve">&amp;0,                              if   </m:t>
                </m:r>
                <m:r>
                  <m:rPr>
                    <m:sty m:val="p"/>
                  </m:rPr>
                  <w:rPr>
                    <w:rFonts w:ascii="Cambria Math" w:hAnsi="Cambria Math" w:eastAsia="仿宋_GB2312" w:cs="Cambria Math"/>
                    <w:sz w:val="24"/>
                    <w:szCs w:val="24"/>
                  </w:rPr>
                  <m:t xml:space="preserve">∃</m:t>
                </m:r>
                <m:sSub>
                  <m:sSubPr>
                    <m:ctrlPr>
                      <w:rPr>
                        <w:rFonts w:hint="eastAsia" w:ascii="Cambria Math" w:hAnsi="Cambria Math" w:eastAsia="仿宋_GB2312" w:cs="仿宋_GB2312"/>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r>
                  <m:rPr>
                    <m:sty m:val="p"/>
                  </m:rPr>
                  <w:rPr>
                    <w:rFonts w:hint="eastAsia" w:ascii="Cambria Math" w:hAnsi="Cambria Math" w:eastAsia="仿宋_GB2312" w:cs="仿宋_GB2312"/>
                    <w:sz w:val="24"/>
                    <w:szCs w:val="24"/>
                  </w:rPr>
                  <m:t xml:space="preserve">=0或</m:t>
                </m:r>
                <m:nary>
                  <m:naryPr>
                    <m:chr m:val="∑"/>
                    <m:ctrlPr>
                      <w:rPr>
                        <w:rFonts w:hint="eastAsia" w:ascii="Cambria Math" w:hAnsi="Cambria Math" w:eastAsia="仿宋_GB2312" w:cs="仿宋_GB2312"/>
                        <w:i/>
                        <w:sz w:val="24"/>
                        <w:szCs w:val="24"/>
                      </w:rPr>
                    </m:ctrlPr>
                  </m:naryPr>
                  <m:sub>
                    <m:r>
                      <m:rPr>
                        <m:sty m:val="p"/>
                      </m:rPr>
                      <w:rPr>
                        <w:rFonts w:hint="eastAsia" w:ascii="Cambria Math" w:hAnsi="Cambria Math" w:eastAsia="仿宋_GB2312" w:cs="仿宋_GB2312"/>
                        <w:sz w:val="24"/>
                        <w:szCs w:val="24"/>
                      </w:rPr>
                      <m:t xml:space="preserve">i=1</m:t>
                    </m:r>
                    <m:ctrlPr>
                      <w:rPr>
                        <w:rFonts w:hint="eastAsia" w:ascii="Cambria Math" w:hAnsi="Cambria Math" w:eastAsia="仿宋_GB2312" w:cs="仿宋_GB2312"/>
                        <w:i/>
                        <w:sz w:val="24"/>
                        <w:szCs w:val="24"/>
                      </w:rPr>
                    </m:ctrlPr>
                  </m:sub>
                  <m:sup>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i/>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r>
                  <m:rPr>
                    <m:sty m:val="p"/>
                  </m:rPr>
                  <w:rPr>
                    <w:rFonts w:hint="eastAsia" w:ascii="Cambria Math" w:hAnsi="Cambria Math" w:eastAsia="仿宋_GB2312" w:cs="仿宋_GB2312"/>
                    <w:sz w:val="24"/>
                    <w:szCs w:val="24"/>
                  </w:rPr>
                  <m:t xml:space="preserve">&lt;0 </m:t>
                </m:r>
                <m:ctrlPr>
                  <w:rPr>
                    <w:rFonts w:hint="eastAsia" w:ascii="Cambria Math" w:hAnsi="Cambria Math" w:eastAsia="仿宋_GB2312" w:cs="仿宋_GB2312"/>
                    <w:i/>
                    <w:sz w:val="24"/>
                    <w:szCs w:val="24"/>
                  </w:rPr>
                </m:ctrlPr>
              </m:e>
            </m:eqArr>
            <m:ctrlPr>
              <w:rPr>
                <w:rFonts w:hint="eastAsia" w:ascii="Cambria Math" w:hAnsi="Cambria Math" w:eastAsia="仿宋_GB2312" w:cs="仿宋_GB2312"/>
                <w:i/>
                <w:sz w:val="24"/>
                <w:szCs w:val="24"/>
              </w:rPr>
            </m:ctrlPr>
          </m:e>
        </m:d>
      </m:oMath>
      <w:r>
        <w:rPr>
          <w:rFonts w:hint="eastAsia" w:ascii="仿宋_GB2312" w:hAnsi="仿宋_GB2312" w:eastAsia="仿宋_GB2312" w:cs="仿宋_GB2312"/>
          <w:sz w:val="24"/>
          <w:szCs w:val="24"/>
        </w:rPr>
        <w:instrText xml:space="preserve"> </w:instrText>
      </w:r>
      <w:r>
        <w:rPr>
          <w:rFonts w:hint="eastAsia" w:ascii="仿宋_GB2312" w:hAnsi="仿宋_GB2312" w:eastAsia="仿宋_GB2312" w:cs="仿宋_GB2312"/>
          <w:sz w:val="24"/>
          <w:szCs w:val="24"/>
        </w:rPr>
        <w:fldChar w:fldCharType="end"/>
      </w:r>
    </w:p>
    <w:p>
      <w:pPr>
        <w:spacing w:line="480" w:lineRule="auto"/>
        <w:ind w:firstLine="480" w:firstLineChars="200"/>
        <w:rPr>
          <w:rFonts w:ascii="仿宋_GB2312" w:eastAsia="仿宋_GB2312"/>
          <w:sz w:val="24"/>
        </w:rPr>
      </w:pPr>
      <w:r>
        <w:rPr>
          <w:rFonts w:hint="eastAsia" w:ascii="仿宋_GB2312" w:eastAsia="仿宋_GB2312"/>
          <w:sz w:val="24"/>
        </w:rPr>
        <w:t>c)根据得分情况，按照表A.2判断电梯综合安全状况等级</w:t>
      </w:r>
    </w:p>
    <w:p>
      <w:pPr>
        <w:spacing w:line="480" w:lineRule="auto"/>
        <w:jc w:val="center"/>
      </w:pPr>
      <w:r>
        <w:rPr>
          <w:rFonts w:hint="eastAsia" w:ascii="仿宋_GB2312" w:hAnsi="仿宋_GB2312" w:eastAsia="仿宋_GB2312" w:cs="仿宋_GB2312"/>
          <w:sz w:val="24"/>
        </w:rPr>
        <w:t>表A.2 电梯综合安全状况等级</w:t>
      </w:r>
    </w:p>
    <w:tbl>
      <w:tblPr>
        <w:tblStyle w:val="40"/>
        <w:tblW w:w="922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9"/>
        <w:gridCol w:w="1802"/>
        <w:gridCol w:w="1802"/>
        <w:gridCol w:w="1802"/>
        <w:gridCol w:w="182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6" w:hRule="atLeast"/>
          <w:jc w:val="center"/>
        </w:trPr>
        <w:tc>
          <w:tcPr>
            <w:tcW w:w="1989" w:type="dxa"/>
            <w:tcBorders>
              <w:top w:val="single" w:color="000000" w:sz="6" w:space="0"/>
              <w:left w:val="single" w:color="000000" w:sz="6" w:space="0"/>
              <w:right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G</w:t>
            </w:r>
          </w:p>
        </w:tc>
        <w:tc>
          <w:tcPr>
            <w:tcW w:w="1802" w:type="dxa"/>
            <w:tcBorders>
              <w:top w:val="single" w:color="000000" w:sz="6" w:space="0"/>
              <w:left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G≥90</w:t>
            </w:r>
          </w:p>
        </w:tc>
        <w:tc>
          <w:tcPr>
            <w:tcW w:w="1802" w:type="dxa"/>
            <w:tcBorders>
              <w:top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75≤G&lt;90</w:t>
            </w:r>
          </w:p>
        </w:tc>
        <w:tc>
          <w:tcPr>
            <w:tcW w:w="1802" w:type="dxa"/>
            <w:tcBorders>
              <w:top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60≤G&lt;75</w:t>
            </w:r>
          </w:p>
        </w:tc>
        <w:tc>
          <w:tcPr>
            <w:tcW w:w="1827" w:type="dxa"/>
            <w:tcBorders>
              <w:top w:val="single" w:color="000000" w:sz="6" w:space="0"/>
              <w:right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G&lt;60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jc w:val="center"/>
        </w:trPr>
        <w:tc>
          <w:tcPr>
            <w:tcW w:w="1989" w:type="dxa"/>
            <w:tcBorders>
              <w:left w:val="single" w:color="000000" w:sz="6" w:space="0"/>
              <w:bottom w:val="single" w:color="000000" w:sz="6" w:space="0"/>
              <w:right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综合安全状况等级</w:t>
            </w:r>
          </w:p>
        </w:tc>
        <w:tc>
          <w:tcPr>
            <w:tcW w:w="1802" w:type="dxa"/>
            <w:tcBorders>
              <w:left w:val="single" w:color="000000" w:sz="6" w:space="0"/>
              <w:bottom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一级</w:t>
            </w:r>
          </w:p>
        </w:tc>
        <w:tc>
          <w:tcPr>
            <w:tcW w:w="1802" w:type="dxa"/>
            <w:tcBorders>
              <w:bottom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二级</w:t>
            </w:r>
          </w:p>
        </w:tc>
        <w:tc>
          <w:tcPr>
            <w:tcW w:w="1802" w:type="dxa"/>
            <w:tcBorders>
              <w:bottom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三级</w:t>
            </w:r>
          </w:p>
        </w:tc>
        <w:tc>
          <w:tcPr>
            <w:tcW w:w="1827" w:type="dxa"/>
            <w:tcBorders>
              <w:bottom w:val="single" w:color="000000" w:sz="6" w:space="0"/>
              <w:right w:val="single" w:color="000000" w:sz="6" w:space="0"/>
            </w:tcBorders>
            <w:vAlign w:val="center"/>
          </w:tcPr>
          <w:p>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四级</w:t>
            </w:r>
          </w:p>
        </w:tc>
      </w:tr>
    </w:tbl>
    <w:p>
      <w:pPr>
        <w:widowControl/>
        <w:jc w:val="left"/>
        <w:rPr>
          <w:rFonts w:ascii="仿宋_GB2312" w:eastAsia="仿宋_GB2312"/>
          <w:sz w:val="30"/>
          <w:szCs w:val="30"/>
        </w:rPr>
      </w:pPr>
    </w:p>
    <w:p>
      <w:pPr>
        <w:pStyle w:val="2"/>
        <w:ind w:firstLine="300"/>
      </w:pPr>
    </w:p>
    <w:p/>
    <w:p>
      <w:pPr>
        <w:pStyle w:val="2"/>
        <w:ind w:firstLine="300"/>
      </w:pPr>
    </w:p>
    <w:p/>
    <w:p>
      <w:pPr>
        <w:widowControl/>
        <w:jc w:val="left"/>
        <w:rPr>
          <w:rFonts w:ascii="宋体"/>
          <w:sz w:val="30"/>
          <w:szCs w:val="20"/>
        </w:rPr>
      </w:pPr>
      <w:r>
        <w:br w:type="page"/>
      </w:r>
    </w:p>
    <w:p>
      <w:pPr>
        <w:widowControl/>
        <w:jc w:val="left"/>
        <w:rPr>
          <w:rFonts w:ascii="仿宋_GB2312" w:eastAsia="仿宋_GB2312"/>
          <w:sz w:val="30"/>
          <w:szCs w:val="30"/>
        </w:rPr>
      </w:pPr>
      <w:r>
        <w:rPr>
          <w:rFonts w:hint="eastAsia" w:ascii="仿宋_GB2312" w:eastAsia="仿宋_GB2312"/>
          <w:sz w:val="30"/>
          <w:szCs w:val="30"/>
        </w:rPr>
        <w:t>附图：</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6516"/>
        <w:gridCol w:w="16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27" w:type="dxa"/>
          </w:tcPr>
          <w:p>
            <w:pPr>
              <w:pStyle w:val="2"/>
              <w:ind w:firstLine="0" w:firstLineChars="0"/>
              <w:jc w:val="center"/>
              <w:rPr>
                <w:rFonts w:ascii="仿宋_GB2312" w:eastAsia="仿宋_GB2312"/>
                <w:szCs w:val="30"/>
              </w:rPr>
            </w:pPr>
            <w:r>
              <w:rPr>
                <w:rFonts w:ascii="仿宋_GB2312" w:eastAsia="仿宋_GB2312"/>
                <w:szCs w:val="30"/>
              </w:rPr>
              <w:t>序号</w:t>
            </w:r>
          </w:p>
        </w:tc>
        <w:tc>
          <w:tcPr>
            <w:tcW w:w="6396" w:type="dxa"/>
          </w:tcPr>
          <w:p>
            <w:pPr>
              <w:pStyle w:val="2"/>
              <w:ind w:firstLine="300"/>
              <w:jc w:val="center"/>
              <w:rPr>
                <w:rFonts w:ascii="仿宋_GB2312" w:eastAsia="仿宋_GB2312"/>
                <w:szCs w:val="30"/>
              </w:rPr>
            </w:pPr>
            <w:r>
              <w:rPr>
                <w:rFonts w:ascii="仿宋_GB2312" w:eastAsia="仿宋_GB2312"/>
                <w:szCs w:val="30"/>
              </w:rPr>
              <w:t>现场照片</w:t>
            </w:r>
          </w:p>
        </w:tc>
        <w:tc>
          <w:tcPr>
            <w:tcW w:w="1657" w:type="dxa"/>
          </w:tcPr>
          <w:p>
            <w:pPr>
              <w:pStyle w:val="2"/>
              <w:ind w:firstLine="0" w:firstLineChars="0"/>
              <w:jc w:val="center"/>
              <w:rPr>
                <w:rFonts w:ascii="仿宋_GB2312" w:eastAsia="仿宋_GB2312"/>
                <w:szCs w:val="30"/>
              </w:rPr>
            </w:pPr>
            <w:r>
              <w:rPr>
                <w:rFonts w:ascii="仿宋_GB2312" w:eastAsia="仿宋_GB2312"/>
                <w:szCs w:val="3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11" w:hRule="atLeast"/>
        </w:trPr>
        <w:tc>
          <w:tcPr>
            <w:tcW w:w="827" w:type="dxa"/>
            <w:vAlign w:val="center"/>
          </w:tcPr>
          <w:p>
            <w:pPr>
              <w:pStyle w:val="2"/>
              <w:ind w:firstLine="0" w:firstLineChars="0"/>
              <w:jc w:val="center"/>
              <w:rPr>
                <w:rFonts w:hint="eastAsia" w:ascii="仿宋_GB2312" w:eastAsia="仿宋_GB2312"/>
                <w:szCs w:val="30"/>
                <w:lang w:val="en-US" w:eastAsia="zh-CN"/>
              </w:rPr>
            </w:pPr>
            <w:r>
              <w:rPr>
                <w:rFonts w:hint="eastAsia" w:ascii="仿宋_GB2312" w:eastAsia="仿宋_GB2312"/>
                <w:szCs w:val="30"/>
                <w:lang w:val="en-US" w:eastAsia="zh-CN"/>
              </w:rPr>
              <w:t>图1</w:t>
            </w:r>
          </w:p>
        </w:tc>
        <w:tc>
          <w:tcPr>
            <w:tcW w:w="6396" w:type="dxa"/>
          </w:tcPr>
          <w:p>
            <w:pPr>
              <w:pStyle w:val="2"/>
              <w:ind w:firstLine="0" w:firstLineChars="0"/>
              <w:jc w:val="center"/>
              <w:rPr>
                <w:rFonts w:hint="eastAsia" w:ascii="仿宋_GB2312" w:eastAsia="仿宋_GB2312"/>
                <w:szCs w:val="30"/>
                <w:lang w:eastAsia="zh-CN"/>
              </w:rPr>
            </w:pPr>
            <w:r>
              <w:rPr>
                <w:rFonts w:hint="eastAsia"/>
                <w:lang w:eastAsia="zh-CN"/>
              </w:rPr>
              <w:drawing>
                <wp:inline distT="0" distB="0" distL="114300" distR="114300">
                  <wp:extent cx="2979420" cy="3959860"/>
                  <wp:effectExtent l="0" t="0" r="11430" b="2540"/>
                  <wp:docPr id="12" name="图片 12" descr="166d9381c4311ec5fefb18410f19d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6d9381c4311ec5fefb18410f19d037"/>
                          <pic:cNvPicPr>
                            <a:picLocks noChangeAspect="1"/>
                          </pic:cNvPicPr>
                        </pic:nvPicPr>
                        <pic:blipFill>
                          <a:blip r:embed="rId16"/>
                          <a:stretch>
                            <a:fillRect/>
                          </a:stretch>
                        </pic:blipFill>
                        <pic:spPr>
                          <a:xfrm>
                            <a:off x="0" y="0"/>
                            <a:ext cx="2979420" cy="3959860"/>
                          </a:xfrm>
                          <a:prstGeom prst="rect">
                            <a:avLst/>
                          </a:prstGeom>
                        </pic:spPr>
                      </pic:pic>
                    </a:graphicData>
                  </a:graphic>
                </wp:inline>
              </w:drawing>
            </w:r>
          </w:p>
        </w:tc>
        <w:tc>
          <w:tcPr>
            <w:tcW w:w="1657" w:type="dxa"/>
            <w:vAlign w:val="center"/>
          </w:tcPr>
          <w:p>
            <w:pPr>
              <w:jc w:val="both"/>
              <w:rPr>
                <w:rFonts w:hint="eastAsia" w:ascii="仿宋_GB2312" w:eastAsia="仿宋_GB2312"/>
                <w:szCs w:val="30"/>
                <w:lang w:eastAsia="zh-CN"/>
              </w:rPr>
            </w:pPr>
            <w:r>
              <w:rPr>
                <w:rFonts w:hint="eastAsia" w:ascii="仿宋_GB2312" w:hAnsi="仿宋_GB2312" w:eastAsia="仿宋_GB2312" w:cs="仿宋_GB2312"/>
                <w:sz w:val="21"/>
                <w:szCs w:val="21"/>
                <w:lang w:val="en-US" w:eastAsia="zh-CN"/>
              </w:rPr>
              <w:t>项目编号</w:t>
            </w:r>
            <w:r>
              <w:rPr>
                <w:rFonts w:hint="eastAsia" w:ascii="仿宋_GB2312" w:hAnsi="仿宋_GB2312" w:eastAsia="仿宋_GB2312" w:cs="仿宋_GB2312"/>
                <w:sz w:val="21"/>
                <w:szCs w:val="21"/>
                <w:lang w:eastAsia="zh-CN"/>
              </w:rPr>
              <w:t>7.3：</w:t>
            </w:r>
            <w:r>
              <w:rPr>
                <w:rFonts w:hint="eastAsia" w:ascii="仿宋_GB2312" w:hAnsi="Times New Roman" w:eastAsia="仿宋_GB2312" w:cs="Times New Roman"/>
                <w:kern w:val="2"/>
                <w:sz w:val="21"/>
                <w:szCs w:val="30"/>
                <w:lang w:val="en-US" w:eastAsia="zh-CN" w:bidi="ar-SA"/>
              </w:rPr>
              <w:t>负一楼层门</w:t>
            </w:r>
            <w:r>
              <w:rPr>
                <w:rFonts w:hint="eastAsia" w:ascii="仿宋_GB2312" w:eastAsia="仿宋_GB2312" w:cs="Times New Roman"/>
                <w:kern w:val="2"/>
                <w:sz w:val="21"/>
                <w:szCs w:val="30"/>
                <w:lang w:val="en-US" w:eastAsia="zh-CN" w:bidi="ar-SA"/>
              </w:rPr>
              <w:t>的</w:t>
            </w:r>
            <w:r>
              <w:rPr>
                <w:rFonts w:hint="eastAsia" w:ascii="仿宋_GB2312" w:hAnsi="Times New Roman" w:eastAsia="仿宋_GB2312" w:cs="Times New Roman"/>
                <w:kern w:val="2"/>
                <w:sz w:val="21"/>
                <w:szCs w:val="30"/>
                <w:lang w:val="en-US" w:eastAsia="zh-CN" w:bidi="ar-SA"/>
              </w:rPr>
              <w:t>门扇与立柱</w:t>
            </w:r>
            <w:r>
              <w:rPr>
                <w:rFonts w:hint="eastAsia" w:ascii="仿宋_GB2312" w:eastAsia="仿宋_GB2312" w:cs="Times New Roman"/>
                <w:kern w:val="2"/>
                <w:sz w:val="21"/>
                <w:szCs w:val="30"/>
                <w:lang w:val="en-US" w:eastAsia="zh-CN" w:bidi="ar-SA"/>
              </w:rPr>
              <w:t>之间的</w:t>
            </w:r>
            <w:r>
              <w:rPr>
                <w:rFonts w:hint="eastAsia" w:ascii="仿宋_GB2312" w:hAnsi="Times New Roman" w:eastAsia="仿宋_GB2312" w:cs="Times New Roman"/>
                <w:kern w:val="2"/>
                <w:sz w:val="21"/>
                <w:szCs w:val="30"/>
                <w:lang w:val="en-US" w:eastAsia="zh-CN" w:bidi="ar-SA"/>
              </w:rPr>
              <w:t>间隙超标</w:t>
            </w:r>
          </w:p>
          <w:p>
            <w:pPr>
              <w:jc w:val="center"/>
              <w:rPr>
                <w:rFonts w:hint="eastAsia" w:ascii="仿宋_GB2312" w:eastAsia="仿宋_GB2312"/>
                <w:szCs w:val="30"/>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08" w:hRule="atLeast"/>
        </w:trPr>
        <w:tc>
          <w:tcPr>
            <w:tcW w:w="827" w:type="dxa"/>
            <w:vAlign w:val="center"/>
          </w:tcPr>
          <w:p>
            <w:pPr>
              <w:pStyle w:val="2"/>
              <w:ind w:firstLine="0" w:firstLineChars="0"/>
              <w:jc w:val="center"/>
              <w:rPr>
                <w:rFonts w:ascii="仿宋_GB2312" w:eastAsia="仿宋_GB2312"/>
                <w:szCs w:val="30"/>
              </w:rPr>
            </w:pPr>
            <w:r>
              <w:rPr>
                <w:rFonts w:hint="eastAsia" w:ascii="仿宋_GB2312" w:eastAsia="仿宋_GB2312"/>
                <w:szCs w:val="30"/>
                <w:lang w:val="en-US" w:eastAsia="zh-CN"/>
              </w:rPr>
              <w:t>图</w:t>
            </w:r>
            <w:r>
              <w:rPr>
                <w:rFonts w:hint="eastAsia" w:ascii="仿宋_GB2312" w:eastAsia="仿宋_GB2312"/>
                <w:szCs w:val="30"/>
              </w:rPr>
              <w:t>2</w:t>
            </w:r>
          </w:p>
        </w:tc>
        <w:tc>
          <w:tcPr>
            <w:tcW w:w="6396" w:type="dxa"/>
          </w:tcPr>
          <w:p>
            <w:pPr>
              <w:pStyle w:val="2"/>
              <w:ind w:firstLine="0" w:firstLineChars="0"/>
              <w:jc w:val="center"/>
              <w:rPr>
                <w:rFonts w:hint="eastAsia"/>
                <w:lang w:eastAsia="zh-CN"/>
              </w:rPr>
            </w:pPr>
            <w:r>
              <w:rPr>
                <w:rFonts w:hint="eastAsia" w:ascii="仿宋_GB2312" w:eastAsia="仿宋_GB2312"/>
                <w:szCs w:val="30"/>
                <w:lang w:eastAsia="zh-CN"/>
              </w:rPr>
              <w:drawing>
                <wp:inline distT="0" distB="0" distL="114300" distR="114300">
                  <wp:extent cx="2975610" cy="3968750"/>
                  <wp:effectExtent l="0" t="0" r="15240" b="12700"/>
                  <wp:docPr id="13" name="图片 13" descr="65b206c30f5225e02168f951b2e81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5b206c30f5225e02168f951b2e8146e"/>
                          <pic:cNvPicPr>
                            <a:picLocks noChangeAspect="1"/>
                          </pic:cNvPicPr>
                        </pic:nvPicPr>
                        <pic:blipFill>
                          <a:blip r:embed="rId17"/>
                          <a:stretch>
                            <a:fillRect/>
                          </a:stretch>
                        </pic:blipFill>
                        <pic:spPr>
                          <a:xfrm>
                            <a:off x="0" y="0"/>
                            <a:ext cx="2975610" cy="3968750"/>
                          </a:xfrm>
                          <a:prstGeom prst="rect">
                            <a:avLst/>
                          </a:prstGeom>
                        </pic:spPr>
                      </pic:pic>
                    </a:graphicData>
                  </a:graphic>
                </wp:inline>
              </w:drawing>
            </w:r>
          </w:p>
        </w:tc>
        <w:tc>
          <w:tcPr>
            <w:tcW w:w="1657" w:type="dxa"/>
            <w:vAlign w:val="center"/>
          </w:tcPr>
          <w:p>
            <w:pPr>
              <w:pStyle w:val="2"/>
              <w:ind w:firstLine="0" w:firstLineChars="0"/>
              <w:jc w:val="both"/>
              <w:rPr>
                <w:rFonts w:hint="eastAsia" w:ascii="仿宋_GB2312" w:eastAsia="仿宋_GB2312"/>
                <w:szCs w:val="30"/>
                <w:lang w:eastAsia="zh-CN"/>
              </w:rPr>
            </w:pPr>
            <w:r>
              <w:rPr>
                <w:rFonts w:hint="eastAsia" w:ascii="仿宋_GB2312" w:hAnsi="仿宋_GB2312" w:eastAsia="仿宋_GB2312" w:cs="仿宋_GB2312"/>
                <w:sz w:val="21"/>
                <w:szCs w:val="21"/>
                <w:lang w:val="en-US" w:eastAsia="zh-CN"/>
              </w:rPr>
              <w:t>项目编号</w:t>
            </w:r>
            <w:r>
              <w:rPr>
                <w:rFonts w:hint="eastAsia" w:ascii="仿宋_GB2312" w:hAnsi="仿宋_GB2312" w:eastAsia="仿宋_GB2312" w:cs="仿宋_GB2312"/>
                <w:sz w:val="21"/>
                <w:szCs w:val="21"/>
                <w:lang w:eastAsia="zh-CN"/>
              </w:rPr>
              <w:t>8.3：</w:t>
            </w:r>
            <w:r>
              <w:rPr>
                <w:rFonts w:hint="eastAsia" w:ascii="仿宋_GB2312" w:hAnsi="仿宋_GB2312" w:eastAsia="仿宋_GB2312" w:cs="仿宋_GB2312"/>
                <w:sz w:val="21"/>
                <w:szCs w:val="21"/>
                <w:lang w:val="en-US" w:eastAsia="zh-CN"/>
              </w:rPr>
              <w:t>对重缓冲器电气安全装置接地线未可靠连接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40" w:hRule="atLeast"/>
        </w:trPr>
        <w:tc>
          <w:tcPr>
            <w:tcW w:w="827" w:type="dxa"/>
            <w:vAlign w:val="center"/>
          </w:tcPr>
          <w:p>
            <w:pPr>
              <w:pStyle w:val="2"/>
              <w:ind w:firstLine="0" w:firstLineChars="0"/>
              <w:jc w:val="center"/>
              <w:rPr>
                <w:rFonts w:hint="eastAsia" w:ascii="仿宋_GB2312" w:eastAsia="仿宋_GB2312"/>
                <w:szCs w:val="30"/>
                <w:lang w:val="en-US" w:eastAsia="zh-CN"/>
              </w:rPr>
            </w:pPr>
            <w:r>
              <w:rPr>
                <w:rFonts w:hint="eastAsia" w:ascii="仿宋_GB2312" w:eastAsia="仿宋_GB2312"/>
                <w:szCs w:val="30"/>
                <w:lang w:val="en-US" w:eastAsia="zh-CN"/>
              </w:rPr>
              <w:t>图3</w:t>
            </w:r>
          </w:p>
        </w:tc>
        <w:tc>
          <w:tcPr>
            <w:tcW w:w="6396" w:type="dxa"/>
          </w:tcPr>
          <w:p>
            <w:pPr>
              <w:pStyle w:val="2"/>
              <w:ind w:firstLine="0" w:firstLineChars="0"/>
              <w:jc w:val="center"/>
              <w:rPr>
                <w:rFonts w:hint="eastAsia"/>
                <w:lang w:eastAsia="zh-CN"/>
              </w:rPr>
            </w:pPr>
            <w:bookmarkStart w:id="0" w:name="_GoBack"/>
            <w:r>
              <w:rPr>
                <w:rFonts w:hint="eastAsia"/>
                <w:lang w:eastAsia="zh-CN"/>
              </w:rPr>
              <w:drawing>
                <wp:inline distT="0" distB="0" distL="114300" distR="114300">
                  <wp:extent cx="3942080" cy="4023360"/>
                  <wp:effectExtent l="0" t="0" r="1270" b="15240"/>
                  <wp:docPr id="10" name="图片 10" descr="0b94caf2c7fecdde4b9c46d10b553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b94caf2c7fecdde4b9c46d10b553d31"/>
                          <pic:cNvPicPr>
                            <a:picLocks noChangeAspect="1"/>
                          </pic:cNvPicPr>
                        </pic:nvPicPr>
                        <pic:blipFill>
                          <a:blip r:embed="rId18"/>
                          <a:stretch>
                            <a:fillRect/>
                          </a:stretch>
                        </pic:blipFill>
                        <pic:spPr>
                          <a:xfrm>
                            <a:off x="0" y="0"/>
                            <a:ext cx="3942080" cy="4023360"/>
                          </a:xfrm>
                          <a:prstGeom prst="rect">
                            <a:avLst/>
                          </a:prstGeom>
                        </pic:spPr>
                      </pic:pic>
                    </a:graphicData>
                  </a:graphic>
                </wp:inline>
              </w:drawing>
            </w:r>
            <w:bookmarkEnd w:id="0"/>
          </w:p>
          <w:p>
            <w:pPr>
              <w:jc w:val="center"/>
              <w:rPr>
                <w:rFonts w:hint="eastAsia"/>
                <w:lang w:eastAsia="zh-CN"/>
              </w:rPr>
            </w:pPr>
            <w:r>
              <w:rPr>
                <w:rFonts w:hint="eastAsia"/>
                <w:lang w:eastAsia="zh-CN"/>
              </w:rPr>
              <w:drawing>
                <wp:inline distT="0" distB="0" distL="114300" distR="114300">
                  <wp:extent cx="3921125" cy="4575810"/>
                  <wp:effectExtent l="0" t="0" r="3175" b="15240"/>
                  <wp:docPr id="11" name="图片 11" descr="8ea78c887268887344d82e440ac85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ea78c887268887344d82e440ac85e97"/>
                          <pic:cNvPicPr>
                            <a:picLocks noChangeAspect="1"/>
                          </pic:cNvPicPr>
                        </pic:nvPicPr>
                        <pic:blipFill>
                          <a:blip r:embed="rId19"/>
                          <a:stretch>
                            <a:fillRect/>
                          </a:stretch>
                        </pic:blipFill>
                        <pic:spPr>
                          <a:xfrm>
                            <a:off x="0" y="0"/>
                            <a:ext cx="3921125" cy="4575810"/>
                          </a:xfrm>
                          <a:prstGeom prst="rect">
                            <a:avLst/>
                          </a:prstGeom>
                        </pic:spPr>
                      </pic:pic>
                    </a:graphicData>
                  </a:graphic>
                </wp:inline>
              </w:drawing>
            </w:r>
          </w:p>
        </w:tc>
        <w:tc>
          <w:tcPr>
            <w:tcW w:w="1657" w:type="dxa"/>
          </w:tcPr>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p>
          <w:p>
            <w:pPr>
              <w:pStyle w:val="2"/>
              <w:ind w:firstLine="0" w:firstLineChars="0"/>
              <w:jc w:val="both"/>
              <w:rPr>
                <w:rFonts w:hint="eastAsia" w:ascii="仿宋_GB2312" w:eastAsia="仿宋_GB2312" w:cs="Times New Roman"/>
                <w:kern w:val="2"/>
                <w:sz w:val="21"/>
                <w:szCs w:val="30"/>
                <w:lang w:val="en-US" w:eastAsia="zh-CN" w:bidi="ar-SA"/>
              </w:rPr>
            </w:pPr>
            <w:r>
              <w:rPr>
                <w:rFonts w:hint="eastAsia" w:ascii="仿宋_GB2312" w:eastAsia="仿宋_GB2312" w:cs="Times New Roman"/>
                <w:kern w:val="2"/>
                <w:sz w:val="21"/>
                <w:szCs w:val="30"/>
                <w:lang w:val="en-US" w:eastAsia="zh-CN" w:bidi="ar-SA"/>
              </w:rPr>
              <w:t>项目编号10.5：</w:t>
            </w:r>
            <w:r>
              <w:rPr>
                <w:rFonts w:hint="eastAsia" w:ascii="仿宋_GB2312" w:hAnsi="Times New Roman" w:eastAsia="仿宋_GB2312" w:cs="Times New Roman"/>
                <w:kern w:val="2"/>
                <w:sz w:val="21"/>
                <w:szCs w:val="30"/>
                <w:lang w:val="en-US" w:eastAsia="zh-CN" w:bidi="ar-SA"/>
              </w:rPr>
              <w:t>对重导靴</w:t>
            </w:r>
            <w:r>
              <w:rPr>
                <w:rFonts w:hint="eastAsia" w:ascii="仿宋_GB2312" w:eastAsia="仿宋_GB2312" w:cs="Times New Roman"/>
                <w:kern w:val="2"/>
                <w:sz w:val="21"/>
                <w:szCs w:val="30"/>
                <w:lang w:val="en-US" w:eastAsia="zh-CN" w:bidi="ar-SA"/>
              </w:rPr>
              <w:t>存在</w:t>
            </w:r>
            <w:r>
              <w:rPr>
                <w:rFonts w:hint="eastAsia" w:ascii="仿宋_GB2312" w:hAnsi="Times New Roman" w:eastAsia="仿宋_GB2312" w:cs="Times New Roman"/>
                <w:kern w:val="2"/>
                <w:sz w:val="21"/>
                <w:szCs w:val="30"/>
                <w:lang w:val="en-US" w:eastAsia="zh-CN" w:bidi="ar-SA"/>
              </w:rPr>
              <w:t>油污</w:t>
            </w:r>
          </w:p>
          <w:p>
            <w:pPr>
              <w:pStyle w:val="2"/>
              <w:ind w:firstLine="0" w:firstLineChars="0"/>
              <w:jc w:val="both"/>
              <w:rPr>
                <w:rFonts w:hint="default" w:ascii="仿宋_GB2312" w:hAnsi="Times New Roman" w:eastAsia="仿宋_GB2312" w:cs="Times New Roman"/>
                <w:kern w:val="2"/>
                <w:sz w:val="21"/>
                <w:szCs w:val="30"/>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3" w:hRule="atLeast"/>
        </w:trPr>
        <w:tc>
          <w:tcPr>
            <w:tcW w:w="827" w:type="dxa"/>
            <w:vAlign w:val="center"/>
          </w:tcPr>
          <w:p>
            <w:pPr>
              <w:pStyle w:val="2"/>
              <w:ind w:firstLine="0" w:firstLineChars="0"/>
              <w:jc w:val="center"/>
              <w:rPr>
                <w:rFonts w:hint="default" w:ascii="仿宋_GB2312" w:eastAsia="仿宋_GB2312"/>
                <w:szCs w:val="30"/>
                <w:lang w:val="en-US" w:eastAsia="zh-CN"/>
              </w:rPr>
            </w:pPr>
            <w:r>
              <w:rPr>
                <w:rFonts w:hint="eastAsia" w:ascii="仿宋_GB2312" w:eastAsia="仿宋_GB2312"/>
                <w:szCs w:val="30"/>
                <w:lang w:val="en-US" w:eastAsia="zh-CN"/>
              </w:rPr>
              <w:t>图4</w:t>
            </w:r>
          </w:p>
        </w:tc>
        <w:tc>
          <w:tcPr>
            <w:tcW w:w="6396" w:type="dxa"/>
          </w:tcPr>
          <w:p>
            <w:pPr>
              <w:pStyle w:val="2"/>
              <w:ind w:left="0" w:leftChars="0" w:firstLine="0" w:firstLineChars="0"/>
              <w:jc w:val="center"/>
              <w:rPr>
                <w:rFonts w:hint="eastAsia"/>
                <w:lang w:eastAsia="zh-CN"/>
              </w:rPr>
            </w:pPr>
            <w:r>
              <w:rPr>
                <w:rFonts w:hint="eastAsia"/>
                <w:lang w:eastAsia="zh-CN"/>
              </w:rPr>
              <w:drawing>
                <wp:inline distT="0" distB="0" distL="114300" distR="114300">
                  <wp:extent cx="3056255" cy="4076700"/>
                  <wp:effectExtent l="0" t="0" r="10795" b="0"/>
                  <wp:docPr id="2" name="图片 2" descr="aa6e997ce54d58d78e77481b8df7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a6e997ce54d58d78e77481b8df73540"/>
                          <pic:cNvPicPr>
                            <a:picLocks noChangeAspect="1"/>
                          </pic:cNvPicPr>
                        </pic:nvPicPr>
                        <pic:blipFill>
                          <a:blip r:embed="rId20"/>
                          <a:stretch>
                            <a:fillRect/>
                          </a:stretch>
                        </pic:blipFill>
                        <pic:spPr>
                          <a:xfrm>
                            <a:off x="0" y="0"/>
                            <a:ext cx="3056255" cy="4076700"/>
                          </a:xfrm>
                          <a:prstGeom prst="rect">
                            <a:avLst/>
                          </a:prstGeom>
                        </pic:spPr>
                      </pic:pic>
                    </a:graphicData>
                  </a:graphic>
                </wp:inline>
              </w:drawing>
            </w:r>
          </w:p>
        </w:tc>
        <w:tc>
          <w:tcPr>
            <w:tcW w:w="1657" w:type="dxa"/>
            <w:vAlign w:val="center"/>
          </w:tcPr>
          <w:p>
            <w:pPr>
              <w:pStyle w:val="2"/>
              <w:ind w:firstLine="0" w:firstLineChars="0"/>
              <w:jc w:val="both"/>
              <w:rPr>
                <w:rFonts w:hint="eastAsia" w:ascii="仿宋_GB2312" w:eastAsia="仿宋_GB2312" w:cs="Times New Roman"/>
                <w:kern w:val="2"/>
                <w:sz w:val="21"/>
                <w:szCs w:val="30"/>
                <w:lang w:val="en-US" w:eastAsia="zh-CN" w:bidi="ar-SA"/>
              </w:rPr>
            </w:pPr>
            <w:r>
              <w:rPr>
                <w:rFonts w:hint="eastAsia" w:ascii="仿宋_GB2312" w:eastAsia="仿宋_GB2312" w:cs="Times New Roman"/>
                <w:kern w:val="2"/>
                <w:sz w:val="21"/>
                <w:szCs w:val="30"/>
                <w:lang w:val="en-US" w:eastAsia="zh-CN" w:bidi="ar-SA"/>
              </w:rPr>
              <w:t>项目编号17.6：盘车轮方向标识错误，</w:t>
            </w:r>
            <w:r>
              <w:rPr>
                <w:rFonts w:hint="eastAsia" w:ascii="仿宋_GB2312" w:hAnsi="仿宋_GB2312" w:eastAsia="仿宋_GB2312" w:cs="仿宋_GB2312"/>
                <w:sz w:val="21"/>
                <w:szCs w:val="21"/>
                <w:lang w:eastAsia="zh-CN"/>
              </w:rPr>
              <w:t>按照应急救援程序实施操作，</w:t>
            </w:r>
            <w:r>
              <w:rPr>
                <w:rFonts w:hint="eastAsia" w:ascii="仿宋_GB2312" w:hAnsi="仿宋_GB2312" w:eastAsia="仿宋_GB2312" w:cs="仿宋_GB2312"/>
                <w:sz w:val="21"/>
                <w:szCs w:val="21"/>
                <w:lang w:val="en-US" w:eastAsia="zh-CN"/>
              </w:rPr>
              <w:t>未能</w:t>
            </w:r>
            <w:r>
              <w:rPr>
                <w:rFonts w:hint="eastAsia" w:ascii="仿宋_GB2312" w:hAnsi="仿宋_GB2312" w:eastAsia="仿宋_GB2312" w:cs="仿宋_GB2312"/>
                <w:sz w:val="21"/>
                <w:szCs w:val="21"/>
                <w:lang w:eastAsia="zh-CN"/>
              </w:rPr>
              <w:t>安全、及时地解救被困人员</w:t>
            </w:r>
          </w:p>
          <w:p>
            <w:pPr>
              <w:pStyle w:val="2"/>
              <w:ind w:left="0" w:leftChars="0" w:firstLine="0" w:firstLineChars="0"/>
              <w:jc w:val="cente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23" w:hRule="atLeast"/>
        </w:trPr>
        <w:tc>
          <w:tcPr>
            <w:tcW w:w="827" w:type="dxa"/>
            <w:vAlign w:val="center"/>
          </w:tcPr>
          <w:p>
            <w:pPr>
              <w:pStyle w:val="2"/>
              <w:ind w:firstLine="0" w:firstLineChars="0"/>
              <w:jc w:val="center"/>
              <w:rPr>
                <w:rFonts w:hint="default" w:ascii="仿宋_GB2312" w:eastAsia="仿宋_GB2312"/>
                <w:szCs w:val="30"/>
                <w:lang w:val="en-US" w:eastAsia="zh-CN"/>
              </w:rPr>
            </w:pPr>
            <w:r>
              <w:rPr>
                <w:rFonts w:hint="eastAsia" w:ascii="仿宋_GB2312" w:eastAsia="仿宋_GB2312"/>
                <w:szCs w:val="30"/>
                <w:lang w:val="en-US" w:eastAsia="zh-CN"/>
              </w:rPr>
              <w:t>图5</w:t>
            </w:r>
          </w:p>
        </w:tc>
        <w:tc>
          <w:tcPr>
            <w:tcW w:w="6396" w:type="dxa"/>
          </w:tcPr>
          <w:p>
            <w:pPr>
              <w:jc w:val="center"/>
              <w:rPr>
                <w:rFonts w:hint="eastAsia"/>
                <w:lang w:eastAsia="zh-CN"/>
              </w:rPr>
            </w:pPr>
            <w:r>
              <w:rPr>
                <w:rFonts w:hint="eastAsia"/>
                <w:lang w:eastAsia="zh-CN"/>
              </w:rPr>
              <w:drawing>
                <wp:inline distT="0" distB="0" distL="114300" distR="114300">
                  <wp:extent cx="3920490" cy="2324735"/>
                  <wp:effectExtent l="0" t="0" r="3810" b="18415"/>
                  <wp:docPr id="1" name="图片 1" descr="a81d8a7924e4bddc265936d942bf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81d8a7924e4bddc265936d942bf8136"/>
                          <pic:cNvPicPr>
                            <a:picLocks noChangeAspect="1"/>
                          </pic:cNvPicPr>
                        </pic:nvPicPr>
                        <pic:blipFill>
                          <a:blip r:embed="rId21"/>
                          <a:stretch>
                            <a:fillRect/>
                          </a:stretch>
                        </pic:blipFill>
                        <pic:spPr>
                          <a:xfrm>
                            <a:off x="0" y="0"/>
                            <a:ext cx="3920490" cy="2324735"/>
                          </a:xfrm>
                          <a:prstGeom prst="rect">
                            <a:avLst/>
                          </a:prstGeom>
                        </pic:spPr>
                      </pic:pic>
                    </a:graphicData>
                  </a:graphic>
                </wp:inline>
              </w:drawing>
            </w:r>
            <w:r>
              <w:rPr>
                <w:rFonts w:hint="eastAsia"/>
                <w:lang w:eastAsia="zh-CN"/>
              </w:rPr>
              <w:drawing>
                <wp:inline distT="0" distB="0" distL="114300" distR="114300">
                  <wp:extent cx="3920490" cy="2430780"/>
                  <wp:effectExtent l="0" t="0" r="3810" b="7620"/>
                  <wp:docPr id="3" name="图片 3" descr="8d721b0183106f760953e32baf33d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d721b0183106f760953e32baf33d169"/>
                          <pic:cNvPicPr>
                            <a:picLocks noChangeAspect="1"/>
                          </pic:cNvPicPr>
                        </pic:nvPicPr>
                        <pic:blipFill>
                          <a:blip r:embed="rId22"/>
                          <a:stretch>
                            <a:fillRect/>
                          </a:stretch>
                        </pic:blipFill>
                        <pic:spPr>
                          <a:xfrm>
                            <a:off x="0" y="0"/>
                            <a:ext cx="3920490" cy="2430780"/>
                          </a:xfrm>
                          <a:prstGeom prst="rect">
                            <a:avLst/>
                          </a:prstGeom>
                        </pic:spPr>
                      </pic:pic>
                    </a:graphicData>
                  </a:graphic>
                </wp:inline>
              </w:drawing>
            </w:r>
          </w:p>
        </w:tc>
        <w:tc>
          <w:tcPr>
            <w:tcW w:w="1657" w:type="dxa"/>
          </w:tcPr>
          <w:p>
            <w:pPr>
              <w:pStyle w:val="2"/>
              <w:ind w:left="0" w:leftChars="0" w:firstLine="0" w:firstLineChars="0"/>
              <w:rPr>
                <w:rFonts w:hint="eastAsia" w:ascii="仿宋_GB2312" w:eastAsia="仿宋_GB2312" w:cs="Times New Roman"/>
                <w:kern w:val="2"/>
                <w:sz w:val="21"/>
                <w:szCs w:val="30"/>
                <w:lang w:val="en-US" w:eastAsia="zh-CN" w:bidi="ar-SA"/>
              </w:rPr>
            </w:pPr>
          </w:p>
          <w:p>
            <w:pPr>
              <w:pStyle w:val="2"/>
              <w:ind w:left="0" w:leftChars="0" w:firstLine="0" w:firstLineChars="0"/>
              <w:rPr>
                <w:rFonts w:hint="eastAsia" w:ascii="仿宋_GB2312" w:eastAsia="仿宋_GB2312" w:cs="Times New Roman"/>
                <w:kern w:val="2"/>
                <w:sz w:val="21"/>
                <w:szCs w:val="30"/>
                <w:lang w:val="en-US" w:eastAsia="zh-CN" w:bidi="ar-SA"/>
              </w:rPr>
            </w:pPr>
          </w:p>
          <w:p>
            <w:pPr>
              <w:pStyle w:val="2"/>
              <w:ind w:left="0" w:leftChars="0" w:firstLine="0" w:firstLineChars="0"/>
              <w:rPr>
                <w:rFonts w:hint="eastAsia" w:ascii="仿宋_GB2312" w:eastAsia="仿宋_GB2312" w:cs="Times New Roman"/>
                <w:kern w:val="2"/>
                <w:sz w:val="21"/>
                <w:szCs w:val="30"/>
                <w:lang w:val="en-US" w:eastAsia="zh-CN" w:bidi="ar-SA"/>
              </w:rPr>
            </w:pPr>
          </w:p>
          <w:p>
            <w:pPr>
              <w:pStyle w:val="2"/>
              <w:ind w:left="0" w:leftChars="0" w:firstLine="0" w:firstLineChars="0"/>
              <w:rPr>
                <w:rFonts w:hint="eastAsia" w:ascii="仿宋_GB2312" w:eastAsia="仿宋_GB2312" w:cs="Times New Roman"/>
                <w:kern w:val="2"/>
                <w:sz w:val="21"/>
                <w:szCs w:val="30"/>
                <w:lang w:val="en-US" w:eastAsia="zh-CN" w:bidi="ar-SA"/>
              </w:rPr>
            </w:pPr>
          </w:p>
          <w:p>
            <w:pPr>
              <w:pStyle w:val="2"/>
              <w:ind w:left="0" w:leftChars="0" w:firstLine="0" w:firstLineChars="0"/>
              <w:rPr>
                <w:rFonts w:hint="eastAsia" w:ascii="仿宋_GB2312" w:eastAsia="仿宋_GB2312" w:cs="Times New Roman"/>
                <w:kern w:val="2"/>
                <w:sz w:val="21"/>
                <w:szCs w:val="30"/>
                <w:lang w:val="en-US" w:eastAsia="zh-CN" w:bidi="ar-SA"/>
              </w:rPr>
            </w:pPr>
          </w:p>
          <w:p>
            <w:pPr>
              <w:pStyle w:val="2"/>
              <w:ind w:left="0" w:leftChars="0" w:firstLine="0" w:firstLineChars="0"/>
              <w:rPr>
                <w:rFonts w:hint="eastAsia" w:ascii="仿宋_GB2312" w:eastAsia="仿宋_GB2312" w:cs="Times New Roman"/>
                <w:kern w:val="2"/>
                <w:sz w:val="21"/>
                <w:szCs w:val="30"/>
                <w:lang w:val="en-US" w:eastAsia="zh-CN" w:bidi="ar-SA"/>
              </w:rPr>
            </w:pPr>
          </w:p>
          <w:p>
            <w:pPr>
              <w:pStyle w:val="2"/>
              <w:ind w:left="0" w:leftChars="0" w:firstLine="0" w:firstLineChars="0"/>
              <w:rPr>
                <w:rFonts w:hint="eastAsia" w:ascii="仿宋_GB2312" w:eastAsia="仿宋_GB2312" w:cs="Times New Roman"/>
                <w:kern w:val="2"/>
                <w:sz w:val="21"/>
                <w:szCs w:val="30"/>
                <w:lang w:val="en-US" w:eastAsia="zh-CN" w:bidi="ar-SA"/>
              </w:rPr>
            </w:pPr>
          </w:p>
          <w:p>
            <w:pPr>
              <w:pStyle w:val="2"/>
              <w:ind w:left="0" w:leftChars="0" w:firstLine="0" w:firstLineChars="0"/>
              <w:rPr>
                <w:rFonts w:hint="eastAsia" w:ascii="仿宋_GB2312" w:eastAsia="仿宋_GB2312" w:cs="Times New Roman"/>
                <w:kern w:val="2"/>
                <w:sz w:val="21"/>
                <w:szCs w:val="30"/>
                <w:lang w:val="en-US" w:eastAsia="zh-CN" w:bidi="ar-SA"/>
              </w:rPr>
            </w:pPr>
          </w:p>
          <w:p>
            <w:pPr>
              <w:rPr>
                <w:rFonts w:hint="eastAsia" w:ascii="仿宋_GB2312" w:eastAsia="仿宋_GB2312" w:cs="Times New Roman"/>
                <w:kern w:val="2"/>
                <w:sz w:val="21"/>
                <w:szCs w:val="30"/>
                <w:lang w:val="en-US" w:eastAsia="zh-CN" w:bidi="ar-SA"/>
              </w:rPr>
            </w:pPr>
          </w:p>
          <w:p>
            <w:pPr>
              <w:pStyle w:val="2"/>
              <w:rPr>
                <w:rFonts w:hint="eastAsia"/>
                <w:lang w:val="en-US" w:eastAsia="zh-CN"/>
              </w:rPr>
            </w:pPr>
          </w:p>
          <w:p>
            <w:pPr>
              <w:pStyle w:val="2"/>
              <w:ind w:firstLine="0" w:firstLineChars="0"/>
              <w:jc w:val="both"/>
              <w:rPr>
                <w:rFonts w:hint="eastAsia" w:ascii="仿宋_GB2312" w:eastAsia="仿宋_GB2312" w:cs="Times New Roman"/>
                <w:kern w:val="2"/>
                <w:sz w:val="21"/>
                <w:szCs w:val="30"/>
                <w:lang w:val="en-US" w:eastAsia="zh-CN" w:bidi="ar-SA"/>
              </w:rPr>
            </w:pPr>
            <w:r>
              <w:rPr>
                <w:rFonts w:hint="eastAsia" w:ascii="仿宋_GB2312" w:eastAsia="仿宋_GB2312" w:cs="Times New Roman"/>
                <w:kern w:val="2"/>
                <w:sz w:val="21"/>
                <w:szCs w:val="30"/>
                <w:lang w:val="en-US" w:eastAsia="zh-CN" w:bidi="ar-SA"/>
              </w:rPr>
              <w:t>项目编号</w:t>
            </w:r>
            <w:r>
              <w:rPr>
                <w:rFonts w:hint="eastAsia" w:ascii="仿宋_GB2312" w:hAnsi="仿宋_GB2312" w:eastAsia="仿宋_GB2312" w:cs="仿宋_GB2312"/>
                <w:sz w:val="21"/>
                <w:szCs w:val="21"/>
                <w:lang w:eastAsia="zh-CN"/>
              </w:rPr>
              <w:t>18.1：</w:t>
            </w:r>
            <w:r>
              <w:rPr>
                <w:rFonts w:hint="eastAsia" w:ascii="仿宋_GB2312" w:eastAsia="仿宋_GB2312" w:cs="Times New Roman"/>
                <w:kern w:val="2"/>
                <w:sz w:val="21"/>
                <w:szCs w:val="30"/>
                <w:lang w:val="en-US" w:eastAsia="zh-CN" w:bidi="ar-SA"/>
              </w:rPr>
              <w:t>轿厢内噪音和开关门噪音值超标</w:t>
            </w:r>
          </w:p>
          <w:p>
            <w:pPr>
              <w:pStyle w:val="2"/>
              <w:ind w:left="0" w:leftChars="0" w:firstLine="0" w:firstLineChars="0"/>
              <w:rPr>
                <w:rFonts w:hint="eastAsia" w:ascii="仿宋_GB2312" w:hAnsi="Times New Roman" w:eastAsia="仿宋_GB2312" w:cs="Times New Roman"/>
                <w:kern w:val="2"/>
                <w:sz w:val="21"/>
                <w:szCs w:val="30"/>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3" w:hRule="atLeast"/>
        </w:trPr>
        <w:tc>
          <w:tcPr>
            <w:tcW w:w="827" w:type="dxa"/>
            <w:vAlign w:val="center"/>
          </w:tcPr>
          <w:p>
            <w:pPr>
              <w:pStyle w:val="2"/>
              <w:ind w:firstLine="0" w:firstLineChars="0"/>
              <w:jc w:val="center"/>
              <w:rPr>
                <w:rFonts w:hint="default" w:ascii="仿宋_GB2312" w:eastAsia="仿宋_GB2312"/>
                <w:szCs w:val="30"/>
                <w:lang w:val="en-US" w:eastAsia="zh-CN"/>
              </w:rPr>
            </w:pPr>
            <w:r>
              <w:rPr>
                <w:rFonts w:hint="eastAsia" w:ascii="仿宋_GB2312" w:eastAsia="仿宋_GB2312"/>
                <w:szCs w:val="30"/>
                <w:lang w:val="en-US" w:eastAsia="zh-CN"/>
              </w:rPr>
              <w:t>图6</w:t>
            </w:r>
          </w:p>
        </w:tc>
        <w:tc>
          <w:tcPr>
            <w:tcW w:w="6396" w:type="dxa"/>
            <w:vAlign w:val="center"/>
          </w:tcPr>
          <w:p>
            <w:pPr>
              <w:jc w:val="center"/>
              <w:rPr>
                <w:rFonts w:hint="eastAsia"/>
                <w:lang w:eastAsia="zh-CN"/>
              </w:rPr>
            </w:pPr>
            <w:r>
              <w:rPr>
                <w:rFonts w:hint="eastAsia"/>
                <w:lang w:eastAsia="zh-CN"/>
              </w:rPr>
              <w:drawing>
                <wp:inline distT="0" distB="0" distL="114300" distR="114300">
                  <wp:extent cx="3987800" cy="3171190"/>
                  <wp:effectExtent l="0" t="0" r="12700" b="10160"/>
                  <wp:docPr id="5" name="图片 5" descr="0cb688571b05b598ecccb797de37a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cb688571b05b598ecccb797de37af26"/>
                          <pic:cNvPicPr>
                            <a:picLocks noChangeAspect="1"/>
                          </pic:cNvPicPr>
                        </pic:nvPicPr>
                        <pic:blipFill>
                          <a:blip r:embed="rId23"/>
                          <a:stretch>
                            <a:fillRect/>
                          </a:stretch>
                        </pic:blipFill>
                        <pic:spPr>
                          <a:xfrm>
                            <a:off x="0" y="0"/>
                            <a:ext cx="3987800" cy="3171190"/>
                          </a:xfrm>
                          <a:prstGeom prst="rect">
                            <a:avLst/>
                          </a:prstGeom>
                        </pic:spPr>
                      </pic:pic>
                    </a:graphicData>
                  </a:graphic>
                </wp:inline>
              </w:drawing>
            </w:r>
          </w:p>
        </w:tc>
        <w:tc>
          <w:tcPr>
            <w:tcW w:w="1657" w:type="dxa"/>
            <w:vAlign w:val="center"/>
          </w:tcPr>
          <w:p>
            <w:pPr>
              <w:pStyle w:val="2"/>
              <w:ind w:left="0" w:leftChars="0" w:firstLine="0" w:firstLineChars="0"/>
              <w:jc w:val="both"/>
              <w:rPr>
                <w:rFonts w:hint="eastAsia" w:ascii="仿宋_GB2312" w:eastAsia="仿宋_GB2312" w:cs="Times New Roman"/>
                <w:kern w:val="2"/>
                <w:sz w:val="21"/>
                <w:szCs w:val="30"/>
                <w:lang w:val="en-US" w:eastAsia="zh-CN" w:bidi="ar-SA"/>
              </w:rPr>
            </w:pPr>
            <w:r>
              <w:rPr>
                <w:rFonts w:hint="eastAsia" w:ascii="仿宋_GB2312" w:eastAsia="仿宋_GB2312" w:cs="Times New Roman"/>
                <w:kern w:val="2"/>
                <w:sz w:val="21"/>
                <w:szCs w:val="30"/>
                <w:lang w:val="en-US" w:eastAsia="zh-CN" w:bidi="ar-SA"/>
              </w:rPr>
              <w:t>其它项目：20楼外呼电路板插线端口存在轻微氧化现象</w:t>
            </w:r>
          </w:p>
        </w:tc>
      </w:tr>
    </w:tbl>
    <w:p/>
    <w:p>
      <w:pPr>
        <w:pStyle w:val="2"/>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pStyle w:val="2"/>
        <w:rPr>
          <w:rFonts w:hint="eastAsia"/>
          <w:lang w:eastAsia="zh-CN"/>
        </w:rPr>
      </w:pPr>
    </w:p>
    <w:p>
      <w:pPr>
        <w:rPr>
          <w:rFonts w:hint="eastAsia"/>
          <w:lang w:eastAsia="zh-CN"/>
        </w:rPr>
      </w:pPr>
    </w:p>
    <w:p>
      <w:pPr>
        <w:rPr>
          <w:rFonts w:hint="eastAsia"/>
          <w:lang w:eastAsia="zh-CN"/>
        </w:rPr>
      </w:pPr>
    </w:p>
    <w:p>
      <w:pPr>
        <w:spacing w:before="156" w:beforeLines="50" w:after="156" w:afterLines="50" w:line="360" w:lineRule="auto"/>
        <w:jc w:val="center"/>
        <w:rPr>
          <w:rFonts w:hint="default" w:ascii="Times New Roman" w:hAnsi="Times New Roman" w:cs="Times New Roman"/>
          <w:b/>
          <w:sz w:val="36"/>
          <w:szCs w:val="44"/>
        </w:rPr>
      </w:pPr>
      <w:r>
        <w:rPr>
          <w:rFonts w:hint="eastAsia" w:ascii="Times New Roman" w:hAnsi="Times New Roman" w:cs="Times New Roman"/>
          <w:b/>
          <w:sz w:val="36"/>
          <w:szCs w:val="44"/>
        </w:rPr>
        <w:t>垂直</w:t>
      </w:r>
      <w:r>
        <w:rPr>
          <w:rFonts w:hint="default" w:ascii="Times New Roman" w:hAnsi="Times New Roman" w:cs="Times New Roman"/>
          <w:b/>
          <w:sz w:val="36"/>
          <w:szCs w:val="44"/>
        </w:rPr>
        <w:t>电梯乘运质量测试报告</w:t>
      </w:r>
    </w:p>
    <w:tbl>
      <w:tblPr>
        <w:tblStyle w:val="21"/>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647"/>
        <w:gridCol w:w="464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测试日期：</w:t>
            </w:r>
            <w:r>
              <w:rPr>
                <w:rFonts w:hint="eastAsia" w:ascii="Times New Roman" w:hAnsi="Times New Roman" w:cs="Times New Roman"/>
                <w:b/>
                <w:szCs w:val="21"/>
                <w:lang w:val="en-US" w:eastAsia="zh-CN"/>
              </w:rPr>
              <w:t>2026-01-21</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仪器</w:t>
            </w:r>
            <w:r>
              <w:rPr>
                <w:rFonts w:hint="eastAsia" w:ascii="Times New Roman" w:hAnsi="Times New Roman" w:cs="Times New Roman"/>
                <w:b/>
                <w:szCs w:val="21"/>
              </w:rPr>
              <w:t>厂家</w:t>
            </w:r>
            <w:r>
              <w:rPr>
                <w:rFonts w:hint="default" w:ascii="Times New Roman" w:hAnsi="Times New Roman" w:cs="Times New Roman"/>
                <w:b/>
                <w:szCs w:val="21"/>
              </w:rPr>
              <w:t>编号：</w:t>
            </w:r>
            <w:r>
              <w:rPr>
                <w:rFonts w:hint="eastAsia" w:ascii="Times New Roman" w:hAnsi="Times New Roman"/>
                <w:b/>
                <w:szCs w:val="21"/>
                <w:lang w:val="en-US" w:eastAsia="zh-CN"/>
              </w:rPr>
              <w:t>ANYES_ACC_250601014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eastAsia" w:ascii="Times New Roman" w:hAnsi="Times New Roman" w:cs="Times New Roman"/>
                <w:b/>
                <w:szCs w:val="21"/>
                <w:lang w:val="en-US" w:eastAsia="zh-CN"/>
              </w:rPr>
              <w:t>测试</w:t>
            </w:r>
            <w:r>
              <w:rPr>
                <w:rFonts w:hint="default" w:ascii="Times New Roman" w:hAnsi="Times New Roman" w:cs="Times New Roman"/>
                <w:b/>
                <w:szCs w:val="21"/>
              </w:rPr>
              <w:t>编号：</w:t>
            </w:r>
            <w:r>
              <w:rPr>
                <w:rFonts w:hint="eastAsia" w:ascii="Times New Roman" w:hAnsi="Times New Roman" w:cs="Times New Roman"/>
                <w:b/>
                <w:szCs w:val="21"/>
                <w:lang w:val="en-US" w:eastAsia="zh-CN"/>
              </w:rPr>
              <w:t>ZTCY260121105705_6091</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仪器校准日期：</w:t>
            </w:r>
            <w:r>
              <w:rPr>
                <w:rFonts w:hint="eastAsia" w:ascii="Times New Roman" w:hAnsi="Times New Roman" w:cs="Times New Roman"/>
                <w:szCs w:val="21"/>
                <w:lang w:val="en-US" w:eastAsia="zh-CN"/>
              </w:rPr>
              <w:t>2025-7-11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cs="Times New Roman"/>
                <w:szCs w:val="21"/>
              </w:rPr>
            </w:pPr>
            <w:r>
              <w:rPr>
                <w:rFonts w:hint="default" w:ascii="Times New Roman" w:hAnsi="Times New Roman" w:cs="Times New Roman"/>
                <w:b/>
                <w:szCs w:val="21"/>
              </w:rPr>
              <w:t>额定速度：</w:t>
            </w:r>
            <w:r>
              <w:rPr>
                <w:rFonts w:hint="eastAsia" w:ascii="Times New Roman" w:hAnsi="Times New Roman" w:cs="Times New Roman"/>
                <w:b/>
                <w:szCs w:val="21"/>
                <w:lang w:val="en-US" w:eastAsia="zh-CN"/>
              </w:rPr>
              <w:t>1.75</w:t>
            </w:r>
            <w:r>
              <w:rPr>
                <w:rFonts w:hint="default" w:ascii="Times New Roman" w:hAnsi="Times New Roman" w:cs="Times New Roman"/>
                <w:szCs w:val="21"/>
              </w:rPr>
              <w:t>m/s</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仪器硬件版本号：</w:t>
            </w:r>
            <w:r>
              <w:rPr>
                <w:rFonts w:hint="eastAsia" w:ascii="Times New Roman" w:hAnsi="Times New Roman" w:cs="Times New Roman"/>
                <w:szCs w:val="21"/>
                <w:lang w:val="en-US" w:eastAsia="zh-CN"/>
              </w:rPr>
              <w:t>C3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cs="Times New Roman"/>
                <w:b/>
                <w:szCs w:val="21"/>
                <w:lang w:val="en-US"/>
              </w:rPr>
            </w:pPr>
            <w:r>
              <w:rPr>
                <w:rFonts w:hint="default" w:ascii="Times New Roman" w:hAnsi="Times New Roman" w:cs="Times New Roman"/>
                <w:b/>
                <w:szCs w:val="21"/>
              </w:rPr>
              <w:t>额定</w:t>
            </w:r>
            <w:r>
              <w:rPr>
                <w:rFonts w:hint="eastAsia" w:ascii="Times New Roman" w:hAnsi="Times New Roman" w:cs="Times New Roman"/>
                <w:b/>
                <w:szCs w:val="21"/>
                <w:lang w:val="en-US" w:eastAsia="zh-CN"/>
              </w:rPr>
              <w:t>载重量</w:t>
            </w:r>
            <w:r>
              <w:rPr>
                <w:rFonts w:hint="default" w:ascii="Times New Roman" w:hAnsi="Times New Roman" w:cs="Times New Roman"/>
                <w:b/>
                <w:szCs w:val="21"/>
              </w:rPr>
              <w:t>：</w:t>
            </w:r>
            <w:r>
              <w:rPr>
                <w:rFonts w:hint="eastAsia" w:ascii="Times New Roman" w:hAnsi="Times New Roman" w:cs="Times New Roman"/>
                <w:b/>
                <w:szCs w:val="21"/>
                <w:lang w:val="en-US" w:eastAsia="zh-CN"/>
              </w:rPr>
              <w:t>1000 kg</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b/>
                <w:szCs w:val="21"/>
              </w:rPr>
              <w:t>仪器软件版本号：</w:t>
            </w:r>
            <w:r>
              <w:rPr>
                <w:rFonts w:hint="eastAsia" w:ascii="Times New Roman" w:hAnsi="Times New Roman" w:cs="Times New Roman"/>
                <w:szCs w:val="21"/>
                <w:lang w:val="en-US" w:eastAsia="zh-CN"/>
              </w:rPr>
              <w:t>3.0.25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运行方向：</w:t>
            </w:r>
            <w:r>
              <w:rPr>
                <w:rFonts w:hint="eastAsia" w:ascii="Times New Roman" w:hAnsi="Times New Roman" w:cs="Times New Roman"/>
                <w:b/>
                <w:szCs w:val="21"/>
                <w:lang w:val="en-US" w:eastAsia="zh-CN"/>
              </w:rPr>
              <w:t>上行</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b/>
                <w:szCs w:val="21"/>
              </w:rPr>
              <w:t>测试人员：</w:t>
            </w:r>
            <w:r>
              <w:rPr>
                <w:rFonts w:hint="eastAsia" w:ascii="Times New Roman" w:hAnsi="Times New Roman" w:cs="Times New Roman"/>
                <w:szCs w:val="21"/>
                <w:lang w:val="en-US" w:eastAsia="zh-CN"/>
              </w:rPr>
              <w:t>检验员</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eastAsia" w:ascii="Times New Roman" w:hAnsi="Times New Roman" w:cs="Times New Roman"/>
                <w:b/>
                <w:szCs w:val="21"/>
              </w:rPr>
              <w:t>起止端站</w:t>
            </w:r>
            <w:r>
              <w:rPr>
                <w:rFonts w:hint="default" w:ascii="Times New Roman" w:hAnsi="Times New Roman" w:cs="Times New Roman"/>
                <w:b/>
                <w:szCs w:val="21"/>
              </w:rPr>
              <w:t>：</w:t>
            </w:r>
            <w:r>
              <w:rPr>
                <w:rFonts w:hint="eastAsia" w:ascii="Times New Roman" w:hAnsi="Times New Roman" w:cs="Times New Roman"/>
                <w:b/>
                <w:szCs w:val="21"/>
                <w:lang w:val="en-US" w:eastAsia="zh-CN"/>
              </w:rPr>
              <w:t>-1/33</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b/>
                <w:szCs w:val="21"/>
              </w:rPr>
              <w:t>测试机构：</w:t>
            </w:r>
            <w:r>
              <w:rPr>
                <w:rFonts w:hint="eastAsia" w:ascii="Times New Roman" w:hAnsi="Times New Roman" w:cs="Times New Roman"/>
                <w:szCs w:val="21"/>
                <w:lang w:val="en-US" w:eastAsia="zh-CN"/>
              </w:rPr>
              <w:t>广东省特种设备检测研究院佛山检测院</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eastAsia" w:ascii="Times New Roman" w:hAnsi="Times New Roman" w:cs="Times New Roman"/>
                <w:b/>
                <w:szCs w:val="21"/>
                <w:lang w:val="en-US" w:eastAsia="zh-CN"/>
              </w:rPr>
              <w:t>制造单位：巨人通力电梯有限公司</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测试地点：</w:t>
            </w:r>
            <w:r>
              <w:rPr>
                <w:rFonts w:hint="eastAsia" w:ascii="Times New Roman" w:hAnsi="Times New Roman" w:cs="Times New Roman"/>
                <w:b/>
                <w:szCs w:val="21"/>
                <w:lang w:val="en-US" w:eastAsia="zh-CN"/>
              </w:rPr>
              <w:t>远洋北控天成 1栋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eastAsia" w:ascii="Times New Roman" w:hAnsi="Times New Roman" w:cs="Times New Roman"/>
                <w:b/>
                <w:szCs w:val="21"/>
                <w:lang w:val="en-US" w:eastAsia="zh-CN"/>
              </w:rPr>
              <w:t>电梯型号：GPS35</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b/>
                <w:szCs w:val="21"/>
                <w:lang w:val="en-US" w:eastAsia="zh-CN"/>
              </w:rPr>
            </w:pPr>
            <w:r>
              <w:rPr>
                <w:rFonts w:hint="eastAsia" w:ascii="Times New Roman" w:hAnsi="Times New Roman" w:cs="Times New Roman"/>
                <w:b/>
                <w:szCs w:val="21"/>
                <w:lang w:val="en-US" w:eastAsia="zh-CN"/>
              </w:rPr>
              <w:t>出厂编号：44786091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420" w:type="dxa"/>
            <w:gridSpan w:val="2"/>
            <w:tcBorders>
              <w:tl2br w:val="nil"/>
              <w:tr2bl w:val="nil"/>
            </w:tcBorders>
            <w:shd w:val="clear" w:color="auto" w:fill="auto"/>
            <w:vAlign w:val="top"/>
          </w:tcPr>
          <w:p>
            <w:pPr>
              <w:widowControl w:val="0"/>
              <w:jc w:val="both"/>
              <w:rPr>
                <w:rFonts w:hint="default" w:ascii="Times New Roman" w:hAnsi="Times New Roman" w:eastAsia="宋体" w:cs="Times New Roman"/>
                <w:b/>
                <w:szCs w:val="21"/>
                <w:lang w:val="en-US" w:eastAsia="zh-CN"/>
              </w:rPr>
            </w:pPr>
            <w:r>
              <w:rPr>
                <w:rFonts w:hint="default" w:ascii="Times New Roman" w:hAnsi="Times New Roman" w:cs="Times New Roman"/>
                <w:b/>
                <w:szCs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570" w:hRule="atLeast"/>
        </w:trPr>
        <w:tc>
          <w:tcPr>
            <w:tcW w:w="10420" w:type="dxa"/>
            <w:gridSpan w:val="2"/>
            <w:tcBorders>
              <w:tl2br w:val="nil"/>
              <w:tr2bl w:val="nil"/>
            </w:tcBorders>
            <w:shd w:val="clear" w:color="auto" w:fill="auto"/>
            <w:vAlign w:val="top"/>
          </w:tcPr>
          <w:p>
            <w:pPr>
              <w:widowControl w:val="0"/>
              <w:jc w:val="both"/>
              <w:rPr>
                <w:rFonts w:hint="eastAsia" w:ascii="Times New Roman" w:hAnsi="Times New Roman" w:cs="Times New Roman"/>
                <w:b/>
                <w:szCs w:val="21"/>
                <w:lang w:val="en-US" w:eastAsia="zh-CN"/>
              </w:rPr>
            </w:pPr>
            <w:r>
              <w:rPr>
                <w:rFonts w:hint="eastAsia" w:ascii="Times New Roman" w:hAnsi="Times New Roman" w:cs="Times New Roman"/>
                <w:b/>
                <w:szCs w:val="21"/>
                <w:lang w:val="en-US" w:eastAsia="zh-CN"/>
              </w:rPr>
              <w:t>处理意见：</w:t>
            </w:r>
          </w:p>
          <w:p>
            <w:pPr>
              <w:widowControl w:val="0"/>
              <w:ind w:leftChars="0"/>
              <w:jc w:val="both"/>
              <w:rPr>
                <w:rFonts w:hint="default" w:ascii="Times New Roman" w:hAnsi="Times New Roman" w:cs="Times New Roman"/>
                <w:b w:val="0"/>
                <w:szCs w:val="21"/>
                <w:lang w:val="en-US" w:eastAsia="zh-CN"/>
              </w:rPr>
            </w:pPr>
            <w:r>
              <w:rPr>
                <w:rFonts w:hint="eastAsia" w:ascii="Times New Roman" w:hAnsi="Times New Roman" w:cs="Times New Roman"/>
                <w:b w:val="0"/>
                <w:szCs w:val="21"/>
                <w:lang w:val="en-US" w:eastAsia="zh-CN"/>
              </w:rPr>
              <w:t xml:space="preserve">   1、上行过程水平振动（X轴）最大峰峰值为0.148m/s²，符合要求；</w:t>
            </w:r>
          </w:p>
          <w:p>
            <w:pPr>
              <w:widowControl w:val="0"/>
              <w:ind w:leftChars="0"/>
              <w:jc w:val="both"/>
              <w:rPr>
                <w:rFonts w:hint="default" w:ascii="Times New Roman" w:hAnsi="Times New Roman" w:cs="Times New Roman"/>
                <w:b w:val="0"/>
                <w:szCs w:val="21"/>
                <w:lang w:val="en-US" w:eastAsia="zh-CN"/>
              </w:rPr>
            </w:pPr>
          </w:p>
          <w:p>
            <w:pPr>
              <w:widowControl w:val="0"/>
              <w:ind w:leftChars="0"/>
              <w:jc w:val="both"/>
              <w:rPr>
                <w:rFonts w:hint="default" w:ascii="Times New Roman" w:hAnsi="Times New Roman" w:cs="Times New Roman"/>
                <w:b w:val="0"/>
                <w:szCs w:val="21"/>
                <w:lang w:val="en-US" w:eastAsia="zh-CN"/>
              </w:rPr>
            </w:pPr>
            <w:r>
              <w:rPr>
                <w:rFonts w:hint="eastAsia" w:ascii="Times New Roman" w:hAnsi="Times New Roman" w:cs="Times New Roman"/>
                <w:b w:val="0"/>
                <w:szCs w:val="21"/>
                <w:lang w:val="en-US" w:eastAsia="zh-CN"/>
              </w:rPr>
              <w:t xml:space="preserve">   2、上行过程水平振动（Y轴）最大峰峰值为0.188m/s²，符合要求；</w:t>
            </w:r>
          </w:p>
          <w:p>
            <w:pPr>
              <w:widowControl w:val="0"/>
              <w:ind w:leftChars="0"/>
              <w:jc w:val="both"/>
              <w:rPr>
                <w:rFonts w:hint="default" w:ascii="Times New Roman" w:hAnsi="Times New Roman" w:cs="Times New Roman"/>
                <w:b w:val="0"/>
                <w:szCs w:val="21"/>
                <w:lang w:val="en-US" w:eastAsia="zh-CN"/>
              </w:rPr>
            </w:pPr>
          </w:p>
          <w:p>
            <w:pPr>
              <w:widowControl w:val="0"/>
              <w:ind w:leftChars="0"/>
              <w:jc w:val="both"/>
              <w:rPr>
                <w:rFonts w:hint="default" w:ascii="Times New Roman" w:hAnsi="Times New Roman" w:cs="Times New Roman"/>
                <w:b w:val="0"/>
                <w:szCs w:val="21"/>
                <w:lang w:val="en-US" w:eastAsia="zh-CN"/>
              </w:rPr>
            </w:pPr>
            <w:r>
              <w:rPr>
                <w:rFonts w:hint="eastAsia" w:ascii="Times New Roman" w:hAnsi="Times New Roman" w:cs="Times New Roman"/>
                <w:b w:val="0"/>
                <w:szCs w:val="21"/>
                <w:lang w:val="en-US" w:eastAsia="zh-CN"/>
              </w:rPr>
              <w:t xml:space="preserve">   3、上行过程垂直振动（Z轴）最大峰峰值为0.184m/s²，符合要求；</w:t>
            </w:r>
          </w:p>
        </w:tc>
      </w:tr>
    </w:tbl>
    <w:p>
      <w:pPr>
        <w:jc w:val="center"/>
        <w:rPr>
          <w:rFonts w:hint="default" w:ascii="Times New Roman" w:hAnsi="Times New Roman" w:eastAsia="宋体" w:cs="Times New Roman"/>
          <w:b/>
          <w:color w:val="FF0000"/>
          <w:sz w:val="28"/>
          <w:szCs w:val="28"/>
          <w:lang w:val="en-US" w:eastAsia="zh-CN"/>
        </w:rPr>
      </w:pPr>
      <w:r>
        <w:rPr>
          <w:rFonts w:hint="eastAsia" w:ascii="Times New Roman" w:hAnsi="Times New Roman" w:cs="Times New Roman"/>
          <w:b/>
          <w:color w:val="FF0000"/>
          <w:sz w:val="28"/>
          <w:szCs w:val="28"/>
          <w:lang w:val="en-US" w:eastAsia="zh-CN"/>
        </w:rPr>
        <w:t>ZTCY260121105705_6091（上行）</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6"/>
        <w:gridCol w:w="2741"/>
        <w:gridCol w:w="2032"/>
        <w:gridCol w:w="1718"/>
        <w:gridCol w:w="1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left w:val="nil"/>
              <w:right w:val="nil"/>
            </w:tcBorders>
            <w:shd w:val="clear" w:color="auto" w:fill="auto"/>
          </w:tcPr>
          <w:p>
            <w:pPr>
              <w:widowControl w:val="0"/>
              <w:jc w:val="left"/>
              <w:rPr>
                <w:rFonts w:hint="default" w:ascii="Times New Roman" w:hAnsi="Times New Roman" w:cs="Times New Roman"/>
                <w:b/>
                <w:szCs w:val="21"/>
              </w:rPr>
            </w:pPr>
            <w:r>
              <w:rPr>
                <w:rFonts w:hint="default" w:ascii="Times New Roman" w:hAnsi="Times New Roman" w:cs="Times New Roman"/>
                <w:b/>
                <w:szCs w:val="21"/>
              </w:rPr>
              <w:t>综合</w:t>
            </w:r>
            <w:r>
              <w:rPr>
                <w:rFonts w:hint="eastAsia" w:ascii="Times New Roman" w:hAnsi="Times New Roman" w:cs="Times New Roman"/>
                <w:b/>
                <w:szCs w:val="21"/>
              </w:rPr>
              <w:t>数据</w:t>
            </w:r>
          </w:p>
        </w:tc>
        <w:tc>
          <w:tcPr>
            <w:tcW w:w="2741" w:type="dxa"/>
            <w:tcBorders>
              <w:left w:val="nil"/>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结果</w:t>
            </w:r>
          </w:p>
        </w:tc>
        <w:tc>
          <w:tcPr>
            <w:tcW w:w="2032" w:type="dxa"/>
            <w:tcBorders>
              <w:left w:val="nil"/>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参考界标</w:t>
            </w:r>
          </w:p>
        </w:tc>
        <w:tc>
          <w:tcPr>
            <w:tcW w:w="1718" w:type="dxa"/>
            <w:tcBorders>
              <w:left w:val="nil"/>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%界标</w:t>
            </w:r>
          </w:p>
        </w:tc>
        <w:tc>
          <w:tcPr>
            <w:tcW w:w="1153" w:type="dxa"/>
            <w:tcBorders>
              <w:left w:val="nil"/>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水平最大振动峰峰值(m/s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41" w:type="dxa"/>
            <w:tcBorders>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color w:val="008000"/>
                <w:szCs w:val="21"/>
                <w:lang w:val="en-US" w:eastAsia="zh-CN"/>
              </w:rPr>
              <w:t>0.188</w:t>
            </w:r>
          </w:p>
        </w:tc>
        <w:tc>
          <w:tcPr>
            <w:tcW w:w="2032" w:type="dxa"/>
            <w:tcBorders>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0.2</w:t>
            </w:r>
          </w:p>
        </w:tc>
        <w:tc>
          <w:tcPr>
            <w:tcW w:w="1718" w:type="dxa"/>
            <w:tcBorders>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94.0%</w:t>
            </w:r>
          </w:p>
        </w:tc>
        <w:tc>
          <w:tcPr>
            <w:tcW w:w="1153" w:type="dxa"/>
            <w:tcBorders>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垂直最大振动峰峰值(m/s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0.184</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0.3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61.3%</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最大加加速度(m/s</w:t>
            </w:r>
            <w:r>
              <w:rPr>
                <w:rFonts w:hint="default" w:ascii="Times New Roman" w:hAnsi="Times New Roman" w:cs="Times New Roman"/>
                <w:szCs w:val="21"/>
                <w:vertAlign w:val="superscript"/>
              </w:rPr>
              <w:t>3</w:t>
            </w:r>
            <w:r>
              <w:rPr>
                <w:rFonts w:hint="default" w:ascii="Times New Roman" w:hAnsi="Times New Roman" w:cs="Times New Roman"/>
                <w:szCs w:val="21"/>
              </w:rPr>
              <w:t>)</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33.3%</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最大速度(m/s)</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1.77</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 xml:space="preserve">≥1.61且≤1.84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101.3%</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最大启动加速度(m/s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0.528</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35.2%</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最大制停减速度(m/s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0.535</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35.7%</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最大声压级Lmax</w:t>
            </w:r>
            <w:r>
              <w:rPr>
                <w:rFonts w:hint="eastAsia" w:ascii="Times New Roman" w:hAnsi="Times New Roman" w:cs="Times New Roman"/>
                <w:szCs w:val="21"/>
              </w:rPr>
              <w:t>(</w:t>
            </w:r>
            <w:r>
              <w:rPr>
                <w:rFonts w:hint="default" w:ascii="Times New Roman" w:hAnsi="Times New Roman" w:cs="Times New Roman"/>
                <w:szCs w:val="21"/>
              </w:rPr>
              <w:t>dB)</w:t>
            </w:r>
          </w:p>
        </w:tc>
        <w:tc>
          <w:tcPr>
            <w:tcW w:w="2741" w:type="dxa"/>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FF0000"/>
                <w:szCs w:val="21"/>
                <w:lang w:val="en-US" w:eastAsia="zh-CN"/>
              </w:rPr>
              <w:t>59.3</w:t>
            </w:r>
          </w:p>
        </w:tc>
        <w:tc>
          <w:tcPr>
            <w:tcW w:w="2032" w:type="dxa"/>
            <w:tcBorders>
              <w:top w:val="nil"/>
              <w:left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lang w:val="en-US" w:eastAsia="zh-CN"/>
              </w:rPr>
              <w:t xml:space="preserve">55.0                                     </w:t>
            </w:r>
          </w:p>
        </w:tc>
        <w:tc>
          <w:tcPr>
            <w:tcW w:w="1718" w:type="dxa"/>
            <w:tcBorders>
              <w:top w:val="nil"/>
              <w:left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lang w:val="en-US" w:eastAsia="zh-CN"/>
              </w:rPr>
              <w:t>107.8%</w:t>
            </w:r>
          </w:p>
        </w:tc>
        <w:tc>
          <w:tcPr>
            <w:tcW w:w="1153" w:type="dxa"/>
            <w:tcBorders>
              <w:top w:val="nil"/>
              <w:left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FF0000"/>
                <w:szCs w:val="21"/>
              </w:rPr>
              <w:t>不符合</w:t>
            </w:r>
          </w:p>
        </w:tc>
      </w:tr>
    </w:tbl>
    <w:p>
      <w:pPr>
        <w:rPr>
          <w:rFonts w:hint="default" w:ascii="Times New Roman" w:hAnsi="Times New Roman" w:cs="Times New Roman"/>
          <w:szCs w:val="21"/>
        </w:rPr>
      </w:pP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1661"/>
        <w:gridCol w:w="2177"/>
        <w:gridCol w:w="1135"/>
        <w:gridCol w:w="1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left w:val="nil"/>
              <w:bottom w:val="single" w:color="000000" w:sz="4" w:space="0"/>
              <w:right w:val="nil"/>
            </w:tcBorders>
            <w:shd w:val="clear" w:color="auto" w:fill="auto"/>
          </w:tcPr>
          <w:p>
            <w:pPr>
              <w:widowControl w:val="0"/>
              <w:jc w:val="left"/>
              <w:rPr>
                <w:rFonts w:hint="default" w:ascii="Times New Roman" w:hAnsi="Times New Roman" w:cs="Times New Roman"/>
                <w:b/>
                <w:szCs w:val="21"/>
              </w:rPr>
            </w:pPr>
            <w:r>
              <w:rPr>
                <w:rFonts w:hint="default" w:ascii="Times New Roman" w:hAnsi="Times New Roman" w:cs="Times New Roman"/>
                <w:b/>
                <w:szCs w:val="21"/>
              </w:rPr>
              <w:t>振动</w:t>
            </w:r>
          </w:p>
        </w:tc>
        <w:tc>
          <w:tcPr>
            <w:tcW w:w="894"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结果</w:t>
            </w:r>
          </w:p>
        </w:tc>
        <w:tc>
          <w:tcPr>
            <w:tcW w:w="1172"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参考界标</w:t>
            </w:r>
          </w:p>
        </w:tc>
        <w:tc>
          <w:tcPr>
            <w:tcW w:w="611" w:type="pct"/>
            <w:tcBorders>
              <w:left w:val="nil"/>
              <w:bottom w:val="single" w:color="000000" w:sz="4" w:space="0"/>
              <w:right w:val="nil"/>
            </w:tcBorders>
            <w:shd w:val="clear" w:color="auto" w:fill="auto"/>
          </w:tcPr>
          <w:p>
            <w:pPr>
              <w:widowControl w:val="0"/>
              <w:jc w:val="center"/>
              <w:rPr>
                <w:rFonts w:hint="default" w:ascii="Times New Roman" w:hAnsi="Times New Roman" w:eastAsia="宋体" w:cs="Times New Roman"/>
                <w:b/>
                <w:szCs w:val="21"/>
                <w:lang w:val="en-US" w:eastAsia="zh-CN"/>
              </w:rPr>
            </w:pPr>
            <w:r>
              <w:rPr>
                <w:rFonts w:hint="eastAsia" w:ascii="Times New Roman" w:hAnsi="Times New Roman" w:cs="Times New Roman"/>
                <w:b/>
                <w:szCs w:val="21"/>
                <w:lang w:val="en-US" w:eastAsia="zh-CN"/>
              </w:rPr>
              <w:t>超标数量</w:t>
            </w:r>
          </w:p>
        </w:tc>
        <w:tc>
          <w:tcPr>
            <w:tcW w:w="611"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single" w:color="000000" w:sz="4" w:space="0"/>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X轴最大振动峰峰值(m/s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0.148</w:t>
            </w:r>
          </w:p>
        </w:tc>
        <w:tc>
          <w:tcPr>
            <w:tcW w:w="1172"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0.2                                     </w:t>
            </w:r>
          </w:p>
        </w:tc>
        <w:tc>
          <w:tcPr>
            <w:tcW w:w="611" w:type="pct"/>
            <w:tcBorders>
              <w:top w:val="single" w:color="000000" w:sz="4" w:space="0"/>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0.0</w:t>
            </w:r>
          </w:p>
        </w:tc>
        <w:tc>
          <w:tcPr>
            <w:tcW w:w="611" w:type="pct"/>
            <w:tcBorders>
              <w:top w:val="single" w:color="000000" w:sz="4" w:space="0"/>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X轴A95振动峰峰值(m/s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0.058</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0.15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w:t>
            </w:r>
          </w:p>
        </w:tc>
        <w:tc>
          <w:tcPr>
            <w:tcW w:w="61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Y轴最大振动峰峰值(m/s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0.188</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0.2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0.0</w:t>
            </w:r>
          </w:p>
        </w:tc>
        <w:tc>
          <w:tcPr>
            <w:tcW w:w="61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Y轴A95振动峰峰值(m/s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0.065</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0.15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w:t>
            </w:r>
          </w:p>
        </w:tc>
        <w:tc>
          <w:tcPr>
            <w:tcW w:w="61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Z轴最大振动峰峰值-恒加速区(m/s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0.184</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0.3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b/>
                <w:szCs w:val="21"/>
                <w:lang w:val="en-US" w:eastAsia="zh-CN"/>
              </w:rPr>
              <w:t>0.0</w:t>
            </w:r>
          </w:p>
        </w:tc>
        <w:tc>
          <w:tcPr>
            <w:tcW w:w="611" w:type="pct"/>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Z轴A95振动峰峰值-恒加速区(m/s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0.086</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0.2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w:t>
            </w:r>
          </w:p>
        </w:tc>
        <w:tc>
          <w:tcPr>
            <w:tcW w:w="61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Z轴最大振动峰峰值-变加速区(m/s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0.112</w:t>
            </w:r>
          </w:p>
        </w:tc>
        <w:tc>
          <w:tcPr>
            <w:tcW w:w="1172" w:type="pct"/>
            <w:tcBorders>
              <w:top w:val="nil"/>
              <w:left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0.3                                     (参考)</w:t>
            </w:r>
          </w:p>
        </w:tc>
        <w:tc>
          <w:tcPr>
            <w:tcW w:w="611" w:type="pct"/>
            <w:tcBorders>
              <w:top w:val="nil"/>
              <w:left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w:t>
            </w:r>
          </w:p>
        </w:tc>
        <w:tc>
          <w:tcPr>
            <w:tcW w:w="611" w:type="pct"/>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bl>
    <w:p>
      <w:pPr>
        <w:rPr>
          <w:rFonts w:hint="default" w:ascii="Times New Roman" w:hAnsi="Times New Roman" w:cs="Times New Roman"/>
          <w:szCs w:val="21"/>
        </w:rPr>
      </w:pP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3"/>
        <w:gridCol w:w="2695"/>
        <w:gridCol w:w="2712"/>
        <w:gridCol w:w="1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left w:val="nil"/>
              <w:bottom w:val="single" w:color="000000" w:sz="4" w:space="0"/>
              <w:right w:val="nil"/>
            </w:tcBorders>
            <w:shd w:val="clear" w:color="auto" w:fill="auto"/>
          </w:tcPr>
          <w:p>
            <w:pPr>
              <w:widowControl w:val="0"/>
              <w:jc w:val="left"/>
              <w:rPr>
                <w:rFonts w:hint="default" w:ascii="Times New Roman" w:hAnsi="Times New Roman" w:cs="Times New Roman"/>
                <w:b/>
                <w:szCs w:val="21"/>
              </w:rPr>
            </w:pPr>
            <w:r>
              <w:rPr>
                <w:rFonts w:hint="default" w:ascii="Times New Roman" w:hAnsi="Times New Roman" w:cs="Times New Roman"/>
                <w:b/>
                <w:szCs w:val="21"/>
              </w:rPr>
              <w:t>运行</w:t>
            </w:r>
            <w:r>
              <w:rPr>
                <w:rFonts w:hint="eastAsia" w:ascii="Times New Roman" w:hAnsi="Times New Roman" w:cs="Times New Roman"/>
                <w:b/>
                <w:szCs w:val="21"/>
              </w:rPr>
              <w:t>特性</w:t>
            </w:r>
          </w:p>
        </w:tc>
        <w:tc>
          <w:tcPr>
            <w:tcW w:w="1451"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结果</w:t>
            </w:r>
          </w:p>
        </w:tc>
        <w:tc>
          <w:tcPr>
            <w:tcW w:w="1460"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参考界标</w:t>
            </w:r>
          </w:p>
        </w:tc>
        <w:tc>
          <w:tcPr>
            <w:tcW w:w="664"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single" w:color="000000" w:sz="4" w:space="0"/>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最大速度(m/s)</w:t>
            </w:r>
          </w:p>
        </w:tc>
        <w:tc>
          <w:tcPr>
            <w:tcW w:w="1451"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1.77</w:t>
            </w:r>
          </w:p>
        </w:tc>
        <w:tc>
          <w:tcPr>
            <w:tcW w:w="1460"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≥1.61且≤1.84                                     </w:t>
            </w:r>
          </w:p>
        </w:tc>
        <w:tc>
          <w:tcPr>
            <w:tcW w:w="664"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V95速度(m/s)</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1.77</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≥1.61且≤1.84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最大加速度(m/s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0.528</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A95加速度(m/s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0.520</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最大减速度(m/s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0.535</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A95减速度(m/s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0.517</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最大加加速度(m/s</w:t>
            </w:r>
            <w:r>
              <w:rPr>
                <w:rFonts w:hint="default" w:ascii="Times New Roman" w:hAnsi="Times New Roman" w:cs="Times New Roman"/>
                <w:szCs w:val="21"/>
                <w:vertAlign w:val="superscript"/>
              </w:rPr>
              <w:t>3</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提升高度(m)</w:t>
            </w:r>
          </w:p>
        </w:tc>
        <w:tc>
          <w:tcPr>
            <w:tcW w:w="1451" w:type="pct"/>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102.52</w:t>
            </w:r>
          </w:p>
        </w:tc>
        <w:tc>
          <w:tcPr>
            <w:tcW w:w="1460" w:type="pct"/>
            <w:tcBorders>
              <w:top w:val="nil"/>
              <w:left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                                     </w:t>
            </w:r>
          </w:p>
        </w:tc>
        <w:tc>
          <w:tcPr>
            <w:tcW w:w="664" w:type="pct"/>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bl>
    <w:p>
      <w:pPr>
        <w:rPr>
          <w:rFonts w:hint="default" w:ascii="Times New Roman" w:hAnsi="Times New Roman" w:cs="Times New Roman"/>
          <w:szCs w:val="21"/>
        </w:rPr>
      </w:pP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0"/>
        <w:gridCol w:w="2510"/>
        <w:gridCol w:w="2034"/>
        <w:gridCol w:w="15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left w:val="nil"/>
              <w:bottom w:val="single" w:color="000000" w:sz="4" w:space="0"/>
              <w:right w:val="nil"/>
            </w:tcBorders>
            <w:shd w:val="clear" w:color="auto" w:fill="auto"/>
          </w:tcPr>
          <w:p>
            <w:pPr>
              <w:widowControl w:val="0"/>
              <w:jc w:val="left"/>
              <w:rPr>
                <w:rFonts w:hint="default" w:ascii="Times New Roman" w:hAnsi="Times New Roman" w:cs="Times New Roman"/>
                <w:b/>
                <w:szCs w:val="21"/>
              </w:rPr>
            </w:pPr>
            <w:r>
              <w:rPr>
                <w:rFonts w:hint="default" w:ascii="Times New Roman" w:hAnsi="Times New Roman" w:cs="Times New Roman"/>
                <w:b/>
                <w:szCs w:val="21"/>
              </w:rPr>
              <w:t>噪声</w:t>
            </w:r>
          </w:p>
        </w:tc>
        <w:tc>
          <w:tcPr>
            <w:tcW w:w="1351"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结果</w:t>
            </w:r>
          </w:p>
        </w:tc>
        <w:tc>
          <w:tcPr>
            <w:tcW w:w="1095"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参考界标</w:t>
            </w:r>
          </w:p>
        </w:tc>
        <w:tc>
          <w:tcPr>
            <w:tcW w:w="851"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single" w:color="000000" w:sz="4" w:space="0"/>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运行过程最大声压级(dB)</w:t>
            </w:r>
          </w:p>
        </w:tc>
        <w:tc>
          <w:tcPr>
            <w:tcW w:w="1351"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FF0000"/>
                <w:szCs w:val="21"/>
                <w:lang w:val="en-US" w:eastAsia="zh-CN"/>
              </w:rPr>
              <w:t>59.3</w:t>
            </w:r>
          </w:p>
        </w:tc>
        <w:tc>
          <w:tcPr>
            <w:tcW w:w="1095"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55                                     </w:t>
            </w:r>
          </w:p>
        </w:tc>
        <w:tc>
          <w:tcPr>
            <w:tcW w:w="851"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FF0000"/>
                <w:szCs w:val="21"/>
              </w:rPr>
              <w:t>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运行过程等效声压级(dB)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52.6</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55                                     (参考)</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开门过程最大声压级(dB)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52.5</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65                                     (参考)</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开门过程等效声压级(dB)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54.3</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65                                     (参考)</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关门过程最大声压级(dB)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55.4</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65                                     </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关门过程等效声压级(dB)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60.8</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rPr>
              <w:t>65</w:t>
            </w:r>
            <w:r>
              <w:rPr>
                <w:rFonts w:hint="eastAsia" w:ascii="Times New Roman" w:hAnsi="Times New Roman" w:cs="Times New Roman"/>
                <w:szCs w:val="21"/>
                <w:lang w:val="en-US" w:eastAsia="zh-CN"/>
              </w:rPr>
              <w:t xml:space="preserve">65                                     </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bl>
    <w:p>
      <w:pPr>
        <w:rPr>
          <w:rFonts w:hint="eastAsia" w:ascii="Times New Roman" w:hAnsi="Times New Roman" w:cs="Times New Roman"/>
          <w:b/>
          <w:szCs w:val="21"/>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481"/>
        <w:gridCol w:w="2265"/>
        <w:gridCol w:w="22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auto" w:sz="4" w:space="0"/>
              <w:left w:val="nil"/>
              <w:bottom w:val="single" w:color="auto" w:sz="4" w:space="0"/>
              <w:right w:val="nil"/>
            </w:tcBorders>
            <w:shd w:val="clear" w:color="auto" w:fill="auto"/>
          </w:tcPr>
          <w:p>
            <w:pPr>
              <w:widowControl w:val="0"/>
              <w:jc w:val="both"/>
              <w:rPr>
                <w:rFonts w:hint="default" w:ascii="Times New Roman" w:hAnsi="Times New Roman" w:cs="Times New Roman"/>
                <w:b/>
                <w:szCs w:val="21"/>
                <w:lang w:val="en-US" w:eastAsia="zh-CN"/>
              </w:rPr>
            </w:pPr>
            <w:r>
              <w:rPr>
                <w:rFonts w:hint="eastAsia" w:ascii="Times New Roman" w:hAnsi="Times New Roman" w:cs="Times New Roman"/>
                <w:b/>
                <w:szCs w:val="21"/>
                <w:lang w:val="en-US" w:eastAsia="zh-CN"/>
              </w:rPr>
              <w:t>原始振动</w:t>
            </w:r>
          </w:p>
        </w:tc>
        <w:tc>
          <w:tcPr>
            <w:tcW w:w="2787" w:type="dxa"/>
            <w:tcBorders>
              <w:top w:val="single" w:color="auto" w:sz="4" w:space="0"/>
              <w:left w:val="nil"/>
              <w:bottom w:val="single" w:color="auto" w:sz="4" w:space="0"/>
              <w:right w:val="nil"/>
            </w:tcBorders>
            <w:shd w:val="clear" w:color="auto" w:fill="auto"/>
          </w:tcPr>
          <w:p>
            <w:pPr>
              <w:widowControl w:val="0"/>
              <w:jc w:val="center"/>
              <w:rPr>
                <w:rFonts w:hint="eastAsia" w:ascii="Times New Roman" w:hAnsi="Times New Roman" w:cs="Times New Roman"/>
                <w:b/>
                <w:szCs w:val="21"/>
              </w:rPr>
            </w:pPr>
            <w:r>
              <w:rPr>
                <w:rFonts w:hint="eastAsia" w:ascii="Times New Roman" w:hAnsi="Times New Roman" w:cs="Times New Roman"/>
                <w:b/>
                <w:szCs w:val="21"/>
                <w:lang w:val="en-US" w:eastAsia="zh-CN"/>
              </w:rPr>
              <w:t>X轴</w:t>
            </w:r>
          </w:p>
        </w:tc>
        <w:tc>
          <w:tcPr>
            <w:tcW w:w="2533" w:type="dxa"/>
            <w:tcBorders>
              <w:top w:val="single" w:color="auto" w:sz="4" w:space="0"/>
              <w:left w:val="nil"/>
              <w:bottom w:val="single" w:color="auto" w:sz="4" w:space="0"/>
              <w:right w:val="nil"/>
            </w:tcBorders>
            <w:shd w:val="clear" w:color="auto" w:fill="auto"/>
          </w:tcPr>
          <w:p>
            <w:pPr>
              <w:widowControl w:val="0"/>
              <w:jc w:val="center"/>
              <w:rPr>
                <w:rFonts w:hint="eastAsia" w:ascii="Times New Roman" w:hAnsi="Times New Roman" w:cs="Times New Roman"/>
                <w:b/>
                <w:szCs w:val="21"/>
              </w:rPr>
            </w:pPr>
            <w:r>
              <w:rPr>
                <w:rFonts w:hint="eastAsia" w:ascii="Times New Roman" w:hAnsi="Times New Roman" w:cs="Times New Roman"/>
                <w:b/>
                <w:szCs w:val="21"/>
                <w:lang w:val="en-US" w:eastAsia="zh-CN"/>
              </w:rPr>
              <w:t>Y轴</w:t>
            </w:r>
          </w:p>
        </w:tc>
        <w:tc>
          <w:tcPr>
            <w:tcW w:w="2555" w:type="dxa"/>
            <w:tcBorders>
              <w:top w:val="single" w:color="auto" w:sz="4" w:space="0"/>
              <w:left w:val="nil"/>
              <w:bottom w:val="single" w:color="auto" w:sz="4" w:space="0"/>
              <w:right w:val="nil"/>
            </w:tcBorders>
            <w:shd w:val="clear" w:color="auto" w:fill="auto"/>
          </w:tcPr>
          <w:p>
            <w:pPr>
              <w:widowControl w:val="0"/>
              <w:jc w:val="center"/>
              <w:rPr>
                <w:rFonts w:hint="eastAsia" w:ascii="Times New Roman" w:hAnsi="Times New Roman" w:cs="Times New Roman"/>
                <w:b/>
                <w:szCs w:val="21"/>
              </w:rPr>
            </w:pPr>
            <w:r>
              <w:rPr>
                <w:rFonts w:hint="eastAsia" w:ascii="Times New Roman" w:hAnsi="Times New Roman" w:cs="Times New Roman"/>
                <w:b/>
                <w:szCs w:val="21"/>
                <w:lang w:val="en-US" w:eastAsia="zh-CN"/>
              </w:rPr>
              <w:t>Z轴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auto" w:sz="4" w:space="0"/>
              <w:left w:val="nil"/>
              <w:bottom w:val="nil"/>
              <w:right w:val="nil"/>
            </w:tcBorders>
            <w:shd w:val="clear" w:color="auto" w:fill="auto"/>
            <w:vAlign w:val="top"/>
          </w:tcPr>
          <w:p>
            <w:pPr>
              <w:widowControl w:val="0"/>
              <w:jc w:val="both"/>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最大振动峰峰值</w:t>
            </w:r>
            <w:r>
              <w:rPr>
                <w:rFonts w:hint="default" w:ascii="Times New Roman" w:hAnsi="Times New Roman" w:cs="Times New Roman"/>
                <w:szCs w:val="21"/>
              </w:rPr>
              <w:t>(m/s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87" w:type="dxa"/>
            <w:tcBorders>
              <w:top w:val="single" w:color="auto"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0.291</w:t>
            </w:r>
          </w:p>
        </w:tc>
        <w:tc>
          <w:tcPr>
            <w:tcW w:w="2533" w:type="dxa"/>
            <w:tcBorders>
              <w:top w:val="single" w:color="auto"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0.247</w:t>
            </w:r>
          </w:p>
        </w:tc>
        <w:tc>
          <w:tcPr>
            <w:tcW w:w="2555" w:type="dxa"/>
            <w:tcBorders>
              <w:top w:val="single" w:color="auto"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0.448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nil"/>
              <w:left w:val="nil"/>
              <w:bottom w:val="nil"/>
              <w:right w:val="nil"/>
            </w:tcBorders>
            <w:shd w:val="clear" w:color="auto" w:fill="auto"/>
            <w:vAlign w:val="top"/>
          </w:tcPr>
          <w:p>
            <w:pPr>
              <w:widowControl w:val="0"/>
              <w:jc w:val="both"/>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A95振动峰峰值</w:t>
            </w:r>
            <w:r>
              <w:rPr>
                <w:rFonts w:hint="default" w:ascii="Times New Roman" w:hAnsi="Times New Roman" w:cs="Times New Roman"/>
                <w:szCs w:val="21"/>
              </w:rPr>
              <w:t>(m/s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87"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0.078</w:t>
            </w:r>
          </w:p>
        </w:tc>
        <w:tc>
          <w:tcPr>
            <w:tcW w:w="2533"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0.056</w:t>
            </w:r>
          </w:p>
        </w:tc>
        <w:tc>
          <w:tcPr>
            <w:tcW w:w="2555"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0.162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nil"/>
              <w:left w:val="nil"/>
              <w:bottom w:val="single" w:color="auto" w:sz="4" w:space="0"/>
              <w:right w:val="nil"/>
            </w:tcBorders>
            <w:shd w:val="clear" w:color="auto" w:fill="auto"/>
            <w:vAlign w:val="top"/>
          </w:tcPr>
          <w:p>
            <w:pPr>
              <w:widowControl w:val="0"/>
              <w:jc w:val="both"/>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最大振动峰值</w:t>
            </w:r>
            <w:r>
              <w:rPr>
                <w:rFonts w:hint="default" w:ascii="Times New Roman" w:hAnsi="Times New Roman" w:cs="Times New Roman"/>
                <w:szCs w:val="21"/>
              </w:rPr>
              <w:t>(m/s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87" w:type="dxa"/>
            <w:tcBorders>
              <w:top w:val="nil"/>
              <w:left w:val="nil"/>
              <w:bottom w:val="single" w:color="auto" w:sz="4" w:space="0"/>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-0.173</w:t>
            </w:r>
          </w:p>
        </w:tc>
        <w:tc>
          <w:tcPr>
            <w:tcW w:w="2533" w:type="dxa"/>
            <w:tcBorders>
              <w:top w:val="nil"/>
              <w:left w:val="nil"/>
              <w:bottom w:val="single" w:color="auto" w:sz="4" w:space="0"/>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-0.205</w:t>
            </w:r>
          </w:p>
        </w:tc>
        <w:tc>
          <w:tcPr>
            <w:tcW w:w="2555" w:type="dxa"/>
            <w:tcBorders>
              <w:top w:val="nil"/>
              <w:left w:val="nil"/>
              <w:bottom w:val="single" w:color="auto" w:sz="4" w:space="0"/>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0.614</w:t>
            </w:r>
          </w:p>
        </w:tc>
      </w:tr>
    </w:tbl>
    <w:p>
      <w:pPr>
        <w:rPr>
          <w:rFonts w:hint="eastAsia" w:ascii="Times New Roman" w:hAnsi="Times New Roman" w:cs="Times New Roman"/>
          <w:b/>
          <w:szCs w:val="21"/>
        </w:rPr>
      </w:pPr>
    </w:p>
    <w:p>
      <w:pPr>
        <w:rPr>
          <w:rFonts w:hint="default" w:ascii="Times New Roman" w:hAnsi="Times New Roman" w:cs="Times New Roman"/>
          <w:b/>
          <w:szCs w:val="21"/>
        </w:rPr>
      </w:pPr>
      <w:r>
        <w:rPr>
          <w:rFonts w:hint="eastAsia" w:ascii="Times New Roman" w:hAnsi="Times New Roman" w:cs="Times New Roman"/>
          <w:b/>
          <w:szCs w:val="21"/>
        </w:rPr>
        <w:t>测试曲线：</w:t>
      </w:r>
    </w:p>
    <w:p>
      <w:pPr>
        <w:rPr>
          <w:rFonts w:hint="default" w:ascii="Times New Roman" w:hAnsi="Times New Roman" w:cs="Times New Roman"/>
          <w:szCs w:val="21"/>
        </w:rPr>
      </w:pPr>
      <w:r>
        <w:rPr>
          <w:rFonts w:hint="eastAsia" w:ascii="Times New Roman" w:hAnsi="Times New Roman" w:cs="Times New Roman"/>
          <w:szCs w:val="21"/>
        </w:rPr>
        <w:t>运行加速度</w:t>
      </w:r>
      <w:r>
        <w:rPr>
          <w:rFonts w:hint="eastAsia" w:ascii="Times New Roman" w:hAnsi="Times New Roman" w:cs="Times New Roman"/>
          <w:szCs w:val="21"/>
          <w:lang w:val="en-US" w:eastAsia="zh-CN"/>
        </w:rPr>
        <w:t>曲线</w:t>
      </w:r>
      <w:r>
        <w:rPr>
          <w:rFonts w:hint="eastAsia" w:ascii="Times New Roman" w:hAnsi="Times New Roman" w:cs="Times New Roman"/>
          <w:szCs w:val="21"/>
        </w:rPr>
        <w:t>（</w:t>
      </w:r>
      <w:r>
        <w:rPr>
          <w:rFonts w:hint="eastAsia" w:ascii="Times New Roman" w:hAnsi="Times New Roman" w:cs="Times New Roman"/>
          <w:szCs w:val="21"/>
          <w:lang w:val="en-US" w:eastAsia="zh-CN"/>
        </w:rPr>
        <w:t>横轴-时间/s；纵轴-加速度/(m/s</w:t>
      </w:r>
      <w:r>
        <w:rPr>
          <w:rFonts w:hint="eastAsia" w:ascii="Times New Roman" w:hAnsi="Times New Roman" w:cs="Times New Roman"/>
          <w:szCs w:val="21"/>
          <w:vertAlign w:val="superscript"/>
          <w:lang w:val="en-US" w:eastAsia="zh-CN"/>
        </w:rPr>
        <w:t>2</w:t>
      </w:r>
      <w:r>
        <w:rPr>
          <w:rFonts w:hint="eastAsia" w:ascii="Times New Roman" w:hAnsi="Times New Roman" w:cs="Times New Roman"/>
          <w:szCs w:val="21"/>
          <w:vertAlign w:val="baseline"/>
          <w:lang w:val="en-US" w:eastAsia="zh-CN"/>
        </w:rPr>
        <w:t>)</w:t>
      </w:r>
      <w:r>
        <w:rPr>
          <w:rFonts w:hint="eastAsia"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4"/>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运行</w:t>
      </w:r>
      <w:r>
        <w:rPr>
          <w:rFonts w:hint="eastAsia" w:ascii="Times New Roman" w:hAnsi="Times New Roman" w:cs="Times New Roman"/>
          <w:szCs w:val="21"/>
          <w:lang w:val="en-US" w:eastAsia="zh-CN"/>
        </w:rPr>
        <w:t>速度曲线</w:t>
      </w:r>
      <w:r>
        <w:rPr>
          <w:rFonts w:hint="eastAsia" w:ascii="Times New Roman" w:hAnsi="Times New Roman" w:cs="Times New Roman"/>
          <w:szCs w:val="21"/>
        </w:rPr>
        <w:t>（</w:t>
      </w:r>
      <w:r>
        <w:rPr>
          <w:rFonts w:hint="eastAsia" w:ascii="Times New Roman" w:hAnsi="Times New Roman" w:cs="Times New Roman"/>
          <w:szCs w:val="21"/>
          <w:lang w:val="en-US" w:eastAsia="zh-CN"/>
        </w:rPr>
        <w:t>横轴-时间/s；纵轴-速度/(m/s)</w:t>
      </w:r>
      <w:r>
        <w:rPr>
          <w:rFonts w:hint="eastAsia"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5"/>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default" w:ascii="Times New Roman" w:hAnsi="Times New Roman" w:cs="Times New Roman"/>
          <w:szCs w:val="21"/>
        </w:rPr>
        <w:t>位移</w:t>
      </w:r>
      <w:r>
        <w:rPr>
          <w:rFonts w:hint="eastAsia" w:ascii="Times New Roman" w:hAnsi="Times New Roman" w:cs="Times New Roman"/>
          <w:szCs w:val="21"/>
          <w:lang w:val="en-US" w:eastAsia="zh-CN"/>
        </w:rPr>
        <w:t>曲线</w:t>
      </w:r>
      <w:r>
        <w:rPr>
          <w:rFonts w:hint="eastAsia" w:ascii="Times New Roman" w:hAnsi="Times New Roman" w:cs="Times New Roman"/>
          <w:szCs w:val="21"/>
        </w:rPr>
        <w:t>（</w:t>
      </w:r>
      <w:r>
        <w:rPr>
          <w:rFonts w:hint="eastAsia" w:ascii="Times New Roman" w:hAnsi="Times New Roman" w:cs="Times New Roman"/>
          <w:szCs w:val="21"/>
          <w:lang w:val="en-US" w:eastAsia="zh-CN"/>
        </w:rPr>
        <w:t>横轴-时间/s；纵轴-位移/m</w:t>
      </w:r>
      <w:r>
        <w:rPr>
          <w:rFonts w:hint="eastAsia" w:ascii="Times New Roman" w:hAnsi="Times New Roman" w:cs="Times New Roman"/>
          <w:szCs w:val="21"/>
        </w:rPr>
        <w:t>）</w:t>
      </w:r>
      <w:r>
        <w:rPr>
          <w:rFonts w:hint="default"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6"/>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X轴振动频率计权曲线（</w:t>
      </w:r>
      <w:r>
        <w:rPr>
          <w:rFonts w:hint="eastAsia" w:ascii="Times New Roman" w:hAnsi="Times New Roman" w:cs="Times New Roman"/>
          <w:szCs w:val="21"/>
          <w:lang w:val="en-US" w:eastAsia="zh-CN"/>
        </w:rPr>
        <w:t>横轴-时间/s；纵轴-加速度/(m/s</w:t>
      </w:r>
      <w:r>
        <w:rPr>
          <w:rFonts w:hint="eastAsia" w:ascii="Times New Roman" w:hAnsi="Times New Roman" w:cs="Times New Roman"/>
          <w:szCs w:val="21"/>
          <w:vertAlign w:val="superscript"/>
          <w:lang w:val="en-US" w:eastAsia="zh-CN"/>
        </w:rPr>
        <w:t>2</w:t>
      </w:r>
      <w:r>
        <w:rPr>
          <w:rFonts w:hint="eastAsia" w:ascii="Times New Roman" w:hAnsi="Times New Roman" w:cs="Times New Roman"/>
          <w:szCs w:val="21"/>
          <w:lang w:val="en-US" w:eastAsia="zh-CN"/>
        </w:rPr>
        <w:t>)</w:t>
      </w:r>
      <w:r>
        <w:rPr>
          <w:rFonts w:hint="eastAsia"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7"/>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Y轴振动频率计权（横轴-时间/s；纵轴-加速度/(m/s</w:t>
      </w:r>
      <w:r>
        <w:rPr>
          <w:rFonts w:hint="eastAsia" w:ascii="Times New Roman" w:hAnsi="Times New Roman" w:cs="Times New Roman"/>
          <w:szCs w:val="21"/>
          <w:vertAlign w:val="superscript"/>
        </w:rPr>
        <w:t>2</w:t>
      </w:r>
      <w:r>
        <w:rPr>
          <w:rFonts w:hint="eastAsia"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8"/>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Z轴振动频率计权（横轴-时间/s；纵轴-加速度/(m/s2)）：</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9"/>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噪声（横轴-时间/s；纵轴-</w:t>
      </w:r>
      <w:r>
        <w:rPr>
          <w:rFonts w:hint="eastAsia" w:ascii="Times New Roman" w:hAnsi="Times New Roman" w:cs="Times New Roman"/>
          <w:szCs w:val="21"/>
          <w:lang w:val="en-US" w:eastAsia="zh-CN"/>
        </w:rPr>
        <w:t>声级</w:t>
      </w:r>
      <w:r>
        <w:rPr>
          <w:rFonts w:hint="eastAsia" w:ascii="Times New Roman" w:hAnsi="Times New Roman" w:cs="Times New Roman"/>
          <w:szCs w:val="21"/>
        </w:rPr>
        <w:t>/(dB)）：</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0"/>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b/>
          <w:szCs w:val="21"/>
        </w:rPr>
      </w:pPr>
      <w:r>
        <w:rPr>
          <w:rFonts w:hint="eastAsia" w:ascii="Times New Roman" w:hAnsi="Times New Roman" w:cs="Times New Roman"/>
          <w:b/>
          <w:szCs w:val="21"/>
        </w:rPr>
        <w:t>引用</w:t>
      </w:r>
      <w:r>
        <w:rPr>
          <w:rFonts w:hint="default" w:ascii="Times New Roman" w:hAnsi="Times New Roman" w:cs="Times New Roman"/>
          <w:b/>
          <w:szCs w:val="21"/>
        </w:rPr>
        <w:t>标准：</w:t>
      </w:r>
    </w:p>
    <w:p>
      <w:pPr>
        <w:rPr>
          <w:rFonts w:hint="default" w:ascii="微软雅黑" w:hAnsi="微软雅黑"/>
          <w:color w:val="000000"/>
          <w:sz w:val="18"/>
          <w:szCs w:val="18"/>
          <w:shd w:val="clear" w:color="auto" w:fill="FFFFFF"/>
        </w:rPr>
      </w:pPr>
      <w:r>
        <w:rPr>
          <w:rFonts w:hint="default" w:ascii="微软雅黑" w:hAnsi="微软雅黑"/>
          <w:color w:val="000000"/>
          <w:sz w:val="18"/>
          <w:szCs w:val="18"/>
          <w:shd w:val="clear" w:color="auto" w:fill="FFFFFF"/>
        </w:rPr>
        <w:t xml:space="preserve">[1]全国电梯标准化技术委员会(SAC/TC 196)."乘运质量测量　第1部分：电梯."GB/T                         24474.1-2020.2020-07-21.                     </w:t>
      </w:r>
    </w:p>
    <w:p>
      <w:pPr>
        <w:rPr>
          <w:rFonts w:hint="eastAsia" w:ascii="Times New Roman" w:hAnsi="Times New Roman" w:cs="Times New Roman"/>
          <w:color w:val="000000"/>
          <w:szCs w:val="21"/>
        </w:rPr>
      </w:pPr>
      <w:r>
        <w:rPr>
          <w:rFonts w:hint="default" w:ascii="微软雅黑" w:hAnsi="微软雅黑"/>
          <w:color w:val="000000"/>
          <w:sz w:val="18"/>
          <w:szCs w:val="18"/>
          <w:shd w:val="clear" w:color="auto" w:fill="FFFFFF"/>
        </w:rPr>
        <w:t xml:space="preserve">[2]全国电梯标准化技术委员会(SAC/TC 196)"电梯技术条件."GB/T 10058-2023.2023-09-07.                     </w:t>
      </w:r>
    </w:p>
    <w:p>
      <w:pPr>
        <w:spacing w:before="156" w:beforeLines="50" w:after="156" w:afterLines="50" w:line="360" w:lineRule="auto"/>
        <w:jc w:val="center"/>
        <w:rPr>
          <w:rFonts w:hint="default" w:ascii="Times New Roman" w:hAnsi="Times New Roman" w:cs="Times New Roman"/>
          <w:b/>
          <w:sz w:val="36"/>
          <w:szCs w:val="44"/>
        </w:rPr>
      </w:pPr>
      <w:r>
        <w:rPr>
          <w:rFonts w:hint="eastAsia" w:ascii="Times New Roman" w:hAnsi="Times New Roman" w:cs="Times New Roman"/>
          <w:b/>
          <w:sz w:val="36"/>
          <w:szCs w:val="44"/>
        </w:rPr>
        <w:t>垂直</w:t>
      </w:r>
      <w:r>
        <w:rPr>
          <w:rFonts w:hint="default" w:ascii="Times New Roman" w:hAnsi="Times New Roman" w:cs="Times New Roman"/>
          <w:b/>
          <w:sz w:val="36"/>
          <w:szCs w:val="44"/>
        </w:rPr>
        <w:t>电梯乘运质量测试报告</w:t>
      </w:r>
    </w:p>
    <w:tbl>
      <w:tblPr>
        <w:tblStyle w:val="21"/>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647"/>
        <w:gridCol w:w="464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测试日期：</w:t>
            </w:r>
            <w:r>
              <w:rPr>
                <w:rFonts w:hint="eastAsia" w:ascii="Times New Roman" w:hAnsi="Times New Roman" w:cs="Times New Roman"/>
                <w:b/>
                <w:szCs w:val="21"/>
                <w:lang w:val="en-US" w:eastAsia="zh-CN"/>
              </w:rPr>
              <w:t>2026-01-21</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仪器</w:t>
            </w:r>
            <w:r>
              <w:rPr>
                <w:rFonts w:hint="eastAsia" w:ascii="Times New Roman" w:hAnsi="Times New Roman" w:cs="Times New Roman"/>
                <w:b/>
                <w:szCs w:val="21"/>
              </w:rPr>
              <w:t>厂家</w:t>
            </w:r>
            <w:r>
              <w:rPr>
                <w:rFonts w:hint="default" w:ascii="Times New Roman" w:hAnsi="Times New Roman" w:cs="Times New Roman"/>
                <w:b/>
                <w:szCs w:val="21"/>
              </w:rPr>
              <w:t>编号：</w:t>
            </w:r>
            <w:r>
              <w:rPr>
                <w:rFonts w:hint="eastAsia" w:ascii="Times New Roman" w:hAnsi="Times New Roman"/>
                <w:b/>
                <w:szCs w:val="21"/>
                <w:lang w:val="en-US" w:eastAsia="zh-CN"/>
              </w:rPr>
              <w:t>ANYES_ACC_250601014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eastAsia" w:ascii="Times New Roman" w:hAnsi="Times New Roman" w:cs="Times New Roman"/>
                <w:b/>
                <w:szCs w:val="21"/>
                <w:lang w:val="en-US" w:eastAsia="zh-CN"/>
              </w:rPr>
              <w:t>测试</w:t>
            </w:r>
            <w:r>
              <w:rPr>
                <w:rFonts w:hint="default" w:ascii="Times New Roman" w:hAnsi="Times New Roman" w:cs="Times New Roman"/>
                <w:b/>
                <w:szCs w:val="21"/>
              </w:rPr>
              <w:t>编号：</w:t>
            </w:r>
            <w:r>
              <w:rPr>
                <w:rFonts w:hint="eastAsia" w:ascii="Times New Roman" w:hAnsi="Times New Roman" w:cs="Times New Roman"/>
                <w:b/>
                <w:szCs w:val="21"/>
                <w:lang w:val="en-US" w:eastAsia="zh-CN"/>
              </w:rPr>
              <w:t>ZTCY260121105525_6091</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仪器校准日期：</w:t>
            </w:r>
            <w:r>
              <w:rPr>
                <w:rFonts w:hint="eastAsia" w:ascii="Times New Roman" w:hAnsi="Times New Roman" w:cs="Times New Roman"/>
                <w:szCs w:val="21"/>
                <w:lang w:val="en-US" w:eastAsia="zh-CN"/>
              </w:rPr>
              <w:t>2025-7-11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cs="Times New Roman"/>
                <w:szCs w:val="21"/>
              </w:rPr>
            </w:pPr>
            <w:r>
              <w:rPr>
                <w:rFonts w:hint="default" w:ascii="Times New Roman" w:hAnsi="Times New Roman" w:cs="Times New Roman"/>
                <w:b/>
                <w:szCs w:val="21"/>
              </w:rPr>
              <w:t>额定速度：</w:t>
            </w:r>
            <w:r>
              <w:rPr>
                <w:rFonts w:hint="eastAsia" w:ascii="Times New Roman" w:hAnsi="Times New Roman" w:cs="Times New Roman"/>
                <w:b/>
                <w:szCs w:val="21"/>
                <w:lang w:val="en-US" w:eastAsia="zh-CN"/>
              </w:rPr>
              <w:t>1.75</w:t>
            </w:r>
            <w:r>
              <w:rPr>
                <w:rFonts w:hint="default" w:ascii="Times New Roman" w:hAnsi="Times New Roman" w:cs="Times New Roman"/>
                <w:szCs w:val="21"/>
              </w:rPr>
              <w:t>m/s</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仪器硬件版本号：</w:t>
            </w:r>
            <w:r>
              <w:rPr>
                <w:rFonts w:hint="eastAsia" w:ascii="Times New Roman" w:hAnsi="Times New Roman" w:cs="Times New Roman"/>
                <w:szCs w:val="21"/>
                <w:lang w:val="en-US" w:eastAsia="zh-CN"/>
              </w:rPr>
              <w:t>C3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cs="Times New Roman"/>
                <w:b/>
                <w:szCs w:val="21"/>
                <w:lang w:val="en-US"/>
              </w:rPr>
            </w:pPr>
            <w:r>
              <w:rPr>
                <w:rFonts w:hint="default" w:ascii="Times New Roman" w:hAnsi="Times New Roman" w:cs="Times New Roman"/>
                <w:b/>
                <w:szCs w:val="21"/>
              </w:rPr>
              <w:t>额定</w:t>
            </w:r>
            <w:r>
              <w:rPr>
                <w:rFonts w:hint="eastAsia" w:ascii="Times New Roman" w:hAnsi="Times New Roman" w:cs="Times New Roman"/>
                <w:b/>
                <w:szCs w:val="21"/>
                <w:lang w:val="en-US" w:eastAsia="zh-CN"/>
              </w:rPr>
              <w:t>载重量</w:t>
            </w:r>
            <w:r>
              <w:rPr>
                <w:rFonts w:hint="default" w:ascii="Times New Roman" w:hAnsi="Times New Roman" w:cs="Times New Roman"/>
                <w:b/>
                <w:szCs w:val="21"/>
              </w:rPr>
              <w:t>：</w:t>
            </w:r>
            <w:r>
              <w:rPr>
                <w:rFonts w:hint="eastAsia" w:ascii="Times New Roman" w:hAnsi="Times New Roman" w:cs="Times New Roman"/>
                <w:b/>
                <w:szCs w:val="21"/>
                <w:lang w:val="en-US" w:eastAsia="zh-CN"/>
              </w:rPr>
              <w:t>1000 kg</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b/>
                <w:szCs w:val="21"/>
              </w:rPr>
              <w:t>仪器软件版本号：</w:t>
            </w:r>
            <w:r>
              <w:rPr>
                <w:rFonts w:hint="eastAsia" w:ascii="Times New Roman" w:hAnsi="Times New Roman" w:cs="Times New Roman"/>
                <w:szCs w:val="21"/>
                <w:lang w:val="en-US" w:eastAsia="zh-CN"/>
              </w:rPr>
              <w:t>3.0.25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default" w:ascii="Times New Roman" w:hAnsi="Times New Roman" w:cs="Times New Roman"/>
                <w:b/>
                <w:szCs w:val="21"/>
              </w:rPr>
              <w:t>运行方向：</w:t>
            </w:r>
            <w:r>
              <w:rPr>
                <w:rFonts w:hint="eastAsia" w:ascii="Times New Roman" w:hAnsi="Times New Roman" w:cs="Times New Roman"/>
                <w:b/>
                <w:szCs w:val="21"/>
                <w:lang w:val="en-US" w:eastAsia="zh-CN"/>
              </w:rPr>
              <w:t>下行</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b/>
                <w:szCs w:val="21"/>
              </w:rPr>
              <w:t>测试人员：</w:t>
            </w:r>
            <w:r>
              <w:rPr>
                <w:rFonts w:hint="eastAsia" w:ascii="Times New Roman" w:hAnsi="Times New Roman" w:cs="Times New Roman"/>
                <w:szCs w:val="21"/>
                <w:lang w:val="en-US" w:eastAsia="zh-CN"/>
              </w:rPr>
              <w:t>检验员</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eastAsia" w:ascii="Times New Roman" w:hAnsi="Times New Roman" w:cs="Times New Roman"/>
                <w:b/>
                <w:szCs w:val="21"/>
              </w:rPr>
              <w:t>起止端站</w:t>
            </w:r>
            <w:r>
              <w:rPr>
                <w:rFonts w:hint="default" w:ascii="Times New Roman" w:hAnsi="Times New Roman" w:cs="Times New Roman"/>
                <w:b/>
                <w:szCs w:val="21"/>
              </w:rPr>
              <w:t>：</w:t>
            </w:r>
            <w:r>
              <w:rPr>
                <w:rFonts w:hint="eastAsia" w:ascii="Times New Roman" w:hAnsi="Times New Roman" w:cs="Times New Roman"/>
                <w:b/>
                <w:szCs w:val="21"/>
                <w:lang w:val="en-US" w:eastAsia="zh-CN"/>
              </w:rPr>
              <w:t>33/-1</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b/>
                <w:szCs w:val="21"/>
              </w:rPr>
              <w:t>测试机构：</w:t>
            </w:r>
            <w:r>
              <w:rPr>
                <w:rFonts w:hint="eastAsia" w:ascii="Times New Roman" w:hAnsi="Times New Roman" w:cs="Times New Roman"/>
                <w:szCs w:val="21"/>
                <w:lang w:val="en-US" w:eastAsia="zh-CN"/>
              </w:rPr>
              <w:t>广东省特种设备检测研究院佛山检测院</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eastAsia" w:ascii="Times New Roman" w:hAnsi="Times New Roman" w:cs="Times New Roman"/>
                <w:b/>
                <w:szCs w:val="21"/>
                <w:lang w:val="en-US" w:eastAsia="zh-CN"/>
              </w:rPr>
              <w:t>制造单位：巨人通力电梯有限公司</w:t>
            </w:r>
          </w:p>
        </w:tc>
        <w:tc>
          <w:tcPr>
            <w:tcW w:w="5210" w:type="dxa"/>
            <w:tcBorders>
              <w:tl2br w:val="nil"/>
              <w:tr2bl w:val="nil"/>
            </w:tcBorders>
            <w:shd w:val="clear" w:color="auto" w:fill="auto"/>
            <w:vAlign w:val="top"/>
          </w:tcPr>
          <w:p>
            <w:pPr>
              <w:widowControl w:val="0"/>
              <w:jc w:val="both"/>
              <w:rPr>
                <w:rFonts w:hint="default" w:ascii="Times New Roman" w:hAnsi="Times New Roman" w:cs="Times New Roman"/>
                <w:szCs w:val="21"/>
              </w:rPr>
            </w:pPr>
            <w:r>
              <w:rPr>
                <w:rFonts w:hint="default" w:ascii="Times New Roman" w:hAnsi="Times New Roman" w:cs="Times New Roman"/>
                <w:b/>
                <w:szCs w:val="21"/>
              </w:rPr>
              <w:t>测试地点：</w:t>
            </w:r>
            <w:r>
              <w:rPr>
                <w:rFonts w:hint="eastAsia" w:ascii="Times New Roman" w:hAnsi="Times New Roman" w:cs="Times New Roman"/>
                <w:b/>
                <w:szCs w:val="21"/>
                <w:lang w:val="en-US" w:eastAsia="zh-CN"/>
              </w:rPr>
              <w:t>远洋北控天成 1栋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szCs w:val="21"/>
                <w:lang w:val="en-US" w:eastAsia="zh-CN"/>
              </w:rPr>
            </w:pPr>
            <w:r>
              <w:rPr>
                <w:rFonts w:hint="eastAsia" w:ascii="Times New Roman" w:hAnsi="Times New Roman" w:cs="Times New Roman"/>
                <w:b/>
                <w:szCs w:val="21"/>
                <w:lang w:val="en-US" w:eastAsia="zh-CN"/>
              </w:rPr>
              <w:t>电梯型号：GPS35</w:t>
            </w:r>
          </w:p>
        </w:tc>
        <w:tc>
          <w:tcPr>
            <w:tcW w:w="5210" w:type="dxa"/>
            <w:tcBorders>
              <w:tl2br w:val="nil"/>
              <w:tr2bl w:val="nil"/>
            </w:tcBorders>
            <w:shd w:val="clear" w:color="auto" w:fill="auto"/>
            <w:vAlign w:val="top"/>
          </w:tcPr>
          <w:p>
            <w:pPr>
              <w:widowControl w:val="0"/>
              <w:jc w:val="both"/>
              <w:rPr>
                <w:rFonts w:hint="default" w:ascii="Times New Roman" w:hAnsi="Times New Roman" w:eastAsia="宋体" w:cs="Times New Roman"/>
                <w:b/>
                <w:szCs w:val="21"/>
                <w:lang w:val="en-US" w:eastAsia="zh-CN"/>
              </w:rPr>
            </w:pPr>
            <w:r>
              <w:rPr>
                <w:rFonts w:hint="eastAsia" w:ascii="Times New Roman" w:hAnsi="Times New Roman" w:cs="Times New Roman"/>
                <w:b/>
                <w:szCs w:val="21"/>
                <w:lang w:val="en-US" w:eastAsia="zh-CN"/>
              </w:rPr>
              <w:t>出厂编号：44786091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420" w:type="dxa"/>
            <w:gridSpan w:val="2"/>
            <w:tcBorders>
              <w:tl2br w:val="nil"/>
              <w:tr2bl w:val="nil"/>
            </w:tcBorders>
            <w:shd w:val="clear" w:color="auto" w:fill="auto"/>
            <w:vAlign w:val="top"/>
          </w:tcPr>
          <w:p>
            <w:pPr>
              <w:widowControl w:val="0"/>
              <w:jc w:val="both"/>
              <w:rPr>
                <w:rFonts w:hint="default" w:ascii="Times New Roman" w:hAnsi="Times New Roman" w:eastAsia="宋体" w:cs="Times New Roman"/>
                <w:b/>
                <w:szCs w:val="21"/>
                <w:lang w:val="en-US" w:eastAsia="zh-CN"/>
              </w:rPr>
            </w:pPr>
            <w:r>
              <w:rPr>
                <w:rFonts w:hint="default" w:ascii="Times New Roman" w:hAnsi="Times New Roman" w:cs="Times New Roman"/>
                <w:b/>
                <w:szCs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570" w:hRule="atLeast"/>
        </w:trPr>
        <w:tc>
          <w:tcPr>
            <w:tcW w:w="10420" w:type="dxa"/>
            <w:gridSpan w:val="2"/>
            <w:tcBorders>
              <w:tl2br w:val="nil"/>
              <w:tr2bl w:val="nil"/>
            </w:tcBorders>
            <w:shd w:val="clear" w:color="auto" w:fill="auto"/>
            <w:vAlign w:val="top"/>
          </w:tcPr>
          <w:p>
            <w:pPr>
              <w:widowControl w:val="0"/>
              <w:jc w:val="both"/>
              <w:rPr>
                <w:rFonts w:hint="eastAsia" w:ascii="Times New Roman" w:hAnsi="Times New Roman" w:cs="Times New Roman"/>
                <w:b/>
                <w:szCs w:val="21"/>
                <w:lang w:val="en-US" w:eastAsia="zh-CN"/>
              </w:rPr>
            </w:pPr>
            <w:r>
              <w:rPr>
                <w:rFonts w:hint="eastAsia" w:ascii="Times New Roman" w:hAnsi="Times New Roman" w:cs="Times New Roman"/>
                <w:b/>
                <w:szCs w:val="21"/>
                <w:lang w:val="en-US" w:eastAsia="zh-CN"/>
              </w:rPr>
              <w:t>处理意见：</w:t>
            </w:r>
          </w:p>
          <w:p>
            <w:pPr>
              <w:widowControl w:val="0"/>
              <w:ind w:leftChars="0"/>
              <w:jc w:val="both"/>
              <w:rPr>
                <w:rFonts w:hint="default" w:ascii="Times New Roman" w:hAnsi="Times New Roman" w:cs="Times New Roman"/>
                <w:b w:val="0"/>
                <w:szCs w:val="21"/>
                <w:lang w:val="en-US" w:eastAsia="zh-CN"/>
              </w:rPr>
            </w:pPr>
            <w:r>
              <w:rPr>
                <w:rFonts w:hint="eastAsia" w:ascii="Times New Roman" w:hAnsi="Times New Roman" w:cs="Times New Roman"/>
                <w:b w:val="0"/>
                <w:szCs w:val="21"/>
                <w:lang w:val="en-US" w:eastAsia="zh-CN"/>
              </w:rPr>
              <w:t xml:space="preserve">   1、下行过程水平振动（X轴）最大峰峰值为0.087m/s²，符合要求；</w:t>
            </w:r>
          </w:p>
          <w:p>
            <w:pPr>
              <w:widowControl w:val="0"/>
              <w:ind w:leftChars="0"/>
              <w:jc w:val="both"/>
              <w:rPr>
                <w:rFonts w:hint="default" w:ascii="Times New Roman" w:hAnsi="Times New Roman" w:cs="Times New Roman"/>
                <w:b w:val="0"/>
                <w:szCs w:val="21"/>
                <w:lang w:val="en-US" w:eastAsia="zh-CN"/>
              </w:rPr>
            </w:pPr>
          </w:p>
          <w:p>
            <w:pPr>
              <w:widowControl w:val="0"/>
              <w:ind w:leftChars="0"/>
              <w:jc w:val="both"/>
              <w:rPr>
                <w:rFonts w:hint="default" w:ascii="Times New Roman" w:hAnsi="Times New Roman" w:cs="Times New Roman"/>
                <w:b w:val="0"/>
                <w:szCs w:val="21"/>
                <w:lang w:val="en-US" w:eastAsia="zh-CN"/>
              </w:rPr>
            </w:pPr>
            <w:r>
              <w:rPr>
                <w:rFonts w:hint="eastAsia" w:ascii="Times New Roman" w:hAnsi="Times New Roman" w:cs="Times New Roman"/>
                <w:b w:val="0"/>
                <w:szCs w:val="21"/>
                <w:lang w:val="en-US" w:eastAsia="zh-CN"/>
              </w:rPr>
              <w:t xml:space="preserve">   2、下行过程水平振动（Y轴）最大峰峰值为0.114m/s²，符合要求；</w:t>
            </w:r>
          </w:p>
          <w:p>
            <w:pPr>
              <w:widowControl w:val="0"/>
              <w:ind w:leftChars="0"/>
              <w:jc w:val="both"/>
              <w:rPr>
                <w:rFonts w:hint="default" w:ascii="Times New Roman" w:hAnsi="Times New Roman" w:cs="Times New Roman"/>
                <w:b w:val="0"/>
                <w:szCs w:val="21"/>
                <w:lang w:val="en-US" w:eastAsia="zh-CN"/>
              </w:rPr>
            </w:pPr>
          </w:p>
          <w:p>
            <w:pPr>
              <w:widowControl w:val="0"/>
              <w:ind w:leftChars="0"/>
              <w:jc w:val="both"/>
              <w:rPr>
                <w:rFonts w:hint="default" w:ascii="Times New Roman" w:hAnsi="Times New Roman" w:cs="Times New Roman"/>
                <w:b w:val="0"/>
                <w:szCs w:val="21"/>
                <w:lang w:val="en-US" w:eastAsia="zh-CN"/>
              </w:rPr>
            </w:pPr>
            <w:r>
              <w:rPr>
                <w:rFonts w:hint="eastAsia" w:ascii="Times New Roman" w:hAnsi="Times New Roman" w:cs="Times New Roman"/>
                <w:b w:val="0"/>
                <w:szCs w:val="21"/>
                <w:lang w:val="en-US" w:eastAsia="zh-CN"/>
              </w:rPr>
              <w:t xml:space="preserve">   3、下行过程垂直振动（Z轴）最大峰峰值为0.170m/s²，符合要求；</w:t>
            </w:r>
          </w:p>
        </w:tc>
      </w:tr>
    </w:tbl>
    <w:p>
      <w:pPr>
        <w:jc w:val="center"/>
        <w:rPr>
          <w:rFonts w:hint="default" w:ascii="Times New Roman" w:hAnsi="Times New Roman" w:eastAsia="宋体" w:cs="Times New Roman"/>
          <w:b/>
          <w:color w:val="FF0000"/>
          <w:sz w:val="28"/>
          <w:szCs w:val="28"/>
          <w:lang w:val="en-US" w:eastAsia="zh-CN"/>
        </w:rPr>
      </w:pPr>
      <w:r>
        <w:rPr>
          <w:rFonts w:hint="eastAsia" w:ascii="Times New Roman" w:hAnsi="Times New Roman" w:cs="Times New Roman"/>
          <w:b/>
          <w:color w:val="FF0000"/>
          <w:sz w:val="28"/>
          <w:szCs w:val="28"/>
          <w:lang w:val="en-US" w:eastAsia="zh-CN"/>
        </w:rPr>
        <w:t>ZTCY260121105525_6091（下行）</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6"/>
        <w:gridCol w:w="2741"/>
        <w:gridCol w:w="2032"/>
        <w:gridCol w:w="1718"/>
        <w:gridCol w:w="1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left w:val="nil"/>
              <w:right w:val="nil"/>
            </w:tcBorders>
            <w:shd w:val="clear" w:color="auto" w:fill="auto"/>
          </w:tcPr>
          <w:p>
            <w:pPr>
              <w:widowControl w:val="0"/>
              <w:jc w:val="left"/>
              <w:rPr>
                <w:rFonts w:hint="default" w:ascii="Times New Roman" w:hAnsi="Times New Roman" w:cs="Times New Roman"/>
                <w:b/>
                <w:szCs w:val="21"/>
              </w:rPr>
            </w:pPr>
            <w:r>
              <w:rPr>
                <w:rFonts w:hint="default" w:ascii="Times New Roman" w:hAnsi="Times New Roman" w:cs="Times New Roman"/>
                <w:b/>
                <w:szCs w:val="21"/>
              </w:rPr>
              <w:t>综合</w:t>
            </w:r>
            <w:r>
              <w:rPr>
                <w:rFonts w:hint="eastAsia" w:ascii="Times New Roman" w:hAnsi="Times New Roman" w:cs="Times New Roman"/>
                <w:b/>
                <w:szCs w:val="21"/>
              </w:rPr>
              <w:t>数据</w:t>
            </w:r>
          </w:p>
        </w:tc>
        <w:tc>
          <w:tcPr>
            <w:tcW w:w="2741" w:type="dxa"/>
            <w:tcBorders>
              <w:left w:val="nil"/>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结果</w:t>
            </w:r>
          </w:p>
        </w:tc>
        <w:tc>
          <w:tcPr>
            <w:tcW w:w="2032" w:type="dxa"/>
            <w:tcBorders>
              <w:left w:val="nil"/>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参考界标</w:t>
            </w:r>
          </w:p>
        </w:tc>
        <w:tc>
          <w:tcPr>
            <w:tcW w:w="1718" w:type="dxa"/>
            <w:tcBorders>
              <w:left w:val="nil"/>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%界标</w:t>
            </w:r>
          </w:p>
        </w:tc>
        <w:tc>
          <w:tcPr>
            <w:tcW w:w="1153" w:type="dxa"/>
            <w:tcBorders>
              <w:left w:val="nil"/>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水平最大振动峰峰值(m/s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41" w:type="dxa"/>
            <w:tcBorders>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color w:val="008000"/>
                <w:szCs w:val="21"/>
                <w:lang w:val="en-US" w:eastAsia="zh-CN"/>
              </w:rPr>
              <w:t>0.114</w:t>
            </w:r>
          </w:p>
        </w:tc>
        <w:tc>
          <w:tcPr>
            <w:tcW w:w="2032" w:type="dxa"/>
            <w:tcBorders>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0.2</w:t>
            </w:r>
          </w:p>
        </w:tc>
        <w:tc>
          <w:tcPr>
            <w:tcW w:w="1718" w:type="dxa"/>
            <w:tcBorders>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57.0%</w:t>
            </w:r>
          </w:p>
        </w:tc>
        <w:tc>
          <w:tcPr>
            <w:tcW w:w="1153" w:type="dxa"/>
            <w:tcBorders>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垂直最大振动峰峰值(m/s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0.170</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0.3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56.7%</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最大加加速度(m/s</w:t>
            </w:r>
            <w:r>
              <w:rPr>
                <w:rFonts w:hint="default" w:ascii="Times New Roman" w:hAnsi="Times New Roman" w:cs="Times New Roman"/>
                <w:szCs w:val="21"/>
                <w:vertAlign w:val="superscript"/>
              </w:rPr>
              <w:t>3</w:t>
            </w:r>
            <w:r>
              <w:rPr>
                <w:rFonts w:hint="default" w:ascii="Times New Roman" w:hAnsi="Times New Roman" w:cs="Times New Roman"/>
                <w:szCs w:val="21"/>
              </w:rPr>
              <w:t>)</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0.6</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40.0%</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最大速度(m/s)</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1.76</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 xml:space="preserve">≥1.61且≤1.84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100.8%</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最大启动加速度(m/s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0.531</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35.4%</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最大制停减速度(m/s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41"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0.538</w:t>
            </w:r>
          </w:p>
        </w:tc>
        <w:tc>
          <w:tcPr>
            <w:tcW w:w="2032"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1718" w:type="dxa"/>
            <w:tcBorders>
              <w:top w:val="nil"/>
              <w:left w:val="nil"/>
              <w:bottom w:val="nil"/>
              <w:right w:val="nil"/>
            </w:tcBorders>
            <w:shd w:val="clear" w:color="auto" w:fill="auto"/>
          </w:tcPr>
          <w:p>
            <w:pPr>
              <w:widowControl w:val="0"/>
              <w:jc w:val="center"/>
              <w:rPr>
                <w:rFonts w:hint="default" w:ascii="Times New Roman" w:hAnsi="Times New Roman" w:cs="Times New Roman"/>
                <w:szCs w:val="21"/>
              </w:rPr>
            </w:pPr>
            <w:r>
              <w:rPr>
                <w:rFonts w:hint="eastAsia" w:ascii="Times New Roman" w:hAnsi="Times New Roman" w:cs="Times New Roman"/>
                <w:szCs w:val="21"/>
                <w:lang w:val="en-US" w:eastAsia="zh-CN"/>
              </w:rPr>
              <w:t>35.9%</w:t>
            </w:r>
          </w:p>
        </w:tc>
        <w:tc>
          <w:tcPr>
            <w:tcW w:w="1153" w:type="dxa"/>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6" w:type="dxa"/>
            <w:tcBorders>
              <w:top w:val="nil"/>
              <w:left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最大声压级Lmax</w:t>
            </w:r>
            <w:r>
              <w:rPr>
                <w:rFonts w:hint="eastAsia" w:ascii="Times New Roman" w:hAnsi="Times New Roman" w:cs="Times New Roman"/>
                <w:szCs w:val="21"/>
              </w:rPr>
              <w:t>(</w:t>
            </w:r>
            <w:r>
              <w:rPr>
                <w:rFonts w:hint="default" w:ascii="Times New Roman" w:hAnsi="Times New Roman" w:cs="Times New Roman"/>
                <w:szCs w:val="21"/>
              </w:rPr>
              <w:t>dB)</w:t>
            </w:r>
          </w:p>
        </w:tc>
        <w:tc>
          <w:tcPr>
            <w:tcW w:w="2741" w:type="dxa"/>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FF0000"/>
                <w:szCs w:val="21"/>
                <w:lang w:val="en-US" w:eastAsia="zh-CN"/>
              </w:rPr>
              <w:t>61.9</w:t>
            </w:r>
          </w:p>
        </w:tc>
        <w:tc>
          <w:tcPr>
            <w:tcW w:w="2032" w:type="dxa"/>
            <w:tcBorders>
              <w:top w:val="nil"/>
              <w:left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lang w:val="en-US" w:eastAsia="zh-CN"/>
              </w:rPr>
              <w:t xml:space="preserve">55.0                                     </w:t>
            </w:r>
          </w:p>
        </w:tc>
        <w:tc>
          <w:tcPr>
            <w:tcW w:w="1718" w:type="dxa"/>
            <w:tcBorders>
              <w:top w:val="nil"/>
              <w:left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lang w:val="en-US" w:eastAsia="zh-CN"/>
              </w:rPr>
              <w:t>111.8%</w:t>
            </w:r>
          </w:p>
        </w:tc>
        <w:tc>
          <w:tcPr>
            <w:tcW w:w="1153" w:type="dxa"/>
            <w:tcBorders>
              <w:top w:val="nil"/>
              <w:left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FF0000"/>
                <w:szCs w:val="21"/>
              </w:rPr>
              <w:t>不符合</w:t>
            </w:r>
          </w:p>
        </w:tc>
      </w:tr>
    </w:tbl>
    <w:p>
      <w:pPr>
        <w:rPr>
          <w:rFonts w:hint="default" w:ascii="Times New Roman" w:hAnsi="Times New Roman" w:cs="Times New Roman"/>
          <w:szCs w:val="21"/>
        </w:rPr>
      </w:pP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1661"/>
        <w:gridCol w:w="2177"/>
        <w:gridCol w:w="1135"/>
        <w:gridCol w:w="1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left w:val="nil"/>
              <w:bottom w:val="single" w:color="000000" w:sz="4" w:space="0"/>
              <w:right w:val="nil"/>
            </w:tcBorders>
            <w:shd w:val="clear" w:color="auto" w:fill="auto"/>
          </w:tcPr>
          <w:p>
            <w:pPr>
              <w:widowControl w:val="0"/>
              <w:jc w:val="left"/>
              <w:rPr>
                <w:rFonts w:hint="default" w:ascii="Times New Roman" w:hAnsi="Times New Roman" w:cs="Times New Roman"/>
                <w:b/>
                <w:szCs w:val="21"/>
              </w:rPr>
            </w:pPr>
            <w:r>
              <w:rPr>
                <w:rFonts w:hint="default" w:ascii="Times New Roman" w:hAnsi="Times New Roman" w:cs="Times New Roman"/>
                <w:b/>
                <w:szCs w:val="21"/>
              </w:rPr>
              <w:t>振动</w:t>
            </w:r>
          </w:p>
        </w:tc>
        <w:tc>
          <w:tcPr>
            <w:tcW w:w="894"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结果</w:t>
            </w:r>
          </w:p>
        </w:tc>
        <w:tc>
          <w:tcPr>
            <w:tcW w:w="1172"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参考界标</w:t>
            </w:r>
          </w:p>
        </w:tc>
        <w:tc>
          <w:tcPr>
            <w:tcW w:w="611" w:type="pct"/>
            <w:tcBorders>
              <w:left w:val="nil"/>
              <w:bottom w:val="single" w:color="000000" w:sz="4" w:space="0"/>
              <w:right w:val="nil"/>
            </w:tcBorders>
            <w:shd w:val="clear" w:color="auto" w:fill="auto"/>
          </w:tcPr>
          <w:p>
            <w:pPr>
              <w:widowControl w:val="0"/>
              <w:jc w:val="center"/>
              <w:rPr>
                <w:rFonts w:hint="default" w:ascii="Times New Roman" w:hAnsi="Times New Roman" w:eastAsia="宋体" w:cs="Times New Roman"/>
                <w:b/>
                <w:szCs w:val="21"/>
                <w:lang w:val="en-US" w:eastAsia="zh-CN"/>
              </w:rPr>
            </w:pPr>
            <w:r>
              <w:rPr>
                <w:rFonts w:hint="eastAsia" w:ascii="Times New Roman" w:hAnsi="Times New Roman" w:cs="Times New Roman"/>
                <w:b/>
                <w:szCs w:val="21"/>
                <w:lang w:val="en-US" w:eastAsia="zh-CN"/>
              </w:rPr>
              <w:t>超标数量</w:t>
            </w:r>
          </w:p>
        </w:tc>
        <w:tc>
          <w:tcPr>
            <w:tcW w:w="611"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10" w:type="pct"/>
            <w:tcBorders>
              <w:top w:val="single" w:color="000000" w:sz="4" w:space="0"/>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X轴最大振动峰峰值(m/s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0.087</w:t>
            </w:r>
          </w:p>
        </w:tc>
        <w:tc>
          <w:tcPr>
            <w:tcW w:w="1172"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0.2                                     </w:t>
            </w:r>
          </w:p>
        </w:tc>
        <w:tc>
          <w:tcPr>
            <w:tcW w:w="611" w:type="pct"/>
            <w:tcBorders>
              <w:top w:val="single" w:color="000000" w:sz="4" w:space="0"/>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0.0</w:t>
            </w:r>
          </w:p>
        </w:tc>
        <w:tc>
          <w:tcPr>
            <w:tcW w:w="611" w:type="pct"/>
            <w:tcBorders>
              <w:top w:val="single" w:color="000000" w:sz="4" w:space="0"/>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X轴A95振动峰峰值(m/s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0.054</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0.15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w:t>
            </w:r>
          </w:p>
        </w:tc>
        <w:tc>
          <w:tcPr>
            <w:tcW w:w="61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Y轴最大振动峰峰值(m/s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0.114</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0.2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0.0</w:t>
            </w:r>
          </w:p>
        </w:tc>
        <w:tc>
          <w:tcPr>
            <w:tcW w:w="61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Y轴A95振动峰峰值(m/s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0.062</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0.15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w:t>
            </w:r>
          </w:p>
        </w:tc>
        <w:tc>
          <w:tcPr>
            <w:tcW w:w="61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Z轴最大振动峰峰值-恒加速区(m/s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0.170</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0.3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b/>
                <w:szCs w:val="21"/>
                <w:lang w:val="en-US" w:eastAsia="zh-CN"/>
              </w:rPr>
              <w:t>0.0</w:t>
            </w:r>
          </w:p>
        </w:tc>
        <w:tc>
          <w:tcPr>
            <w:tcW w:w="611" w:type="pct"/>
            <w:tcBorders>
              <w:top w:val="nil"/>
              <w:left w:val="nil"/>
              <w:bottom w:val="nil"/>
              <w:right w:val="nil"/>
            </w:tcBorders>
            <w:shd w:val="clear" w:color="auto" w:fill="auto"/>
          </w:tcPr>
          <w:p>
            <w:pPr>
              <w:widowControl w:val="0"/>
              <w:jc w:val="center"/>
              <w:rPr>
                <w:rFonts w:hint="default" w:ascii="Times New Roman" w:hAnsi="Times New Roman" w:cs="Times New Roman"/>
                <w:color w:val="FF0000"/>
                <w:szCs w:val="21"/>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Z轴A95振动峰峰值-恒加速区(m/s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0.085</w:t>
            </w:r>
          </w:p>
        </w:tc>
        <w:tc>
          <w:tcPr>
            <w:tcW w:w="1172"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0.2                                     </w:t>
            </w:r>
          </w:p>
        </w:tc>
        <w:tc>
          <w:tcPr>
            <w:tcW w:w="611" w:type="pct"/>
            <w:tcBorders>
              <w:top w:val="nil"/>
              <w:left w:val="nil"/>
              <w:bottom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w:t>
            </w:r>
          </w:p>
        </w:tc>
        <w:tc>
          <w:tcPr>
            <w:tcW w:w="61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pct"/>
            <w:tcBorders>
              <w:top w:val="nil"/>
              <w:left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Z轴最大振动峰峰值-变加速区(m/s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894" w:type="pct"/>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0.139</w:t>
            </w:r>
          </w:p>
        </w:tc>
        <w:tc>
          <w:tcPr>
            <w:tcW w:w="1172" w:type="pct"/>
            <w:tcBorders>
              <w:top w:val="nil"/>
              <w:left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0.3                                     (参考)</w:t>
            </w:r>
          </w:p>
        </w:tc>
        <w:tc>
          <w:tcPr>
            <w:tcW w:w="611" w:type="pct"/>
            <w:tcBorders>
              <w:top w:val="nil"/>
              <w:left w:val="nil"/>
              <w:right w:val="nil"/>
            </w:tcBorders>
            <w:shd w:val="clear" w:color="auto" w:fill="auto"/>
          </w:tcPr>
          <w:p>
            <w:pPr>
              <w:widowControl w:val="0"/>
              <w:jc w:val="center"/>
              <w:rPr>
                <w:rFonts w:hint="default" w:ascii="Arial" w:hAnsi="Arial" w:eastAsia="宋体" w:cs="Arial"/>
                <w:szCs w:val="21"/>
                <w:lang w:val="en-US" w:eastAsia="zh-CN"/>
              </w:rPr>
            </w:pPr>
            <w:r>
              <w:rPr>
                <w:rFonts w:hint="eastAsia" w:ascii="Arial" w:hAnsi="Arial" w:cs="Arial"/>
                <w:szCs w:val="21"/>
                <w:lang w:val="en-US" w:eastAsia="zh-CN"/>
              </w:rPr>
              <w:t>-</w:t>
            </w:r>
          </w:p>
        </w:tc>
        <w:tc>
          <w:tcPr>
            <w:tcW w:w="611" w:type="pct"/>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bl>
    <w:p>
      <w:pPr>
        <w:rPr>
          <w:rFonts w:hint="default" w:ascii="Times New Roman" w:hAnsi="Times New Roman" w:cs="Times New Roman"/>
          <w:szCs w:val="21"/>
        </w:rPr>
      </w:pP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3"/>
        <w:gridCol w:w="2695"/>
        <w:gridCol w:w="2712"/>
        <w:gridCol w:w="1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left w:val="nil"/>
              <w:bottom w:val="single" w:color="000000" w:sz="4" w:space="0"/>
              <w:right w:val="nil"/>
            </w:tcBorders>
            <w:shd w:val="clear" w:color="auto" w:fill="auto"/>
          </w:tcPr>
          <w:p>
            <w:pPr>
              <w:widowControl w:val="0"/>
              <w:jc w:val="left"/>
              <w:rPr>
                <w:rFonts w:hint="default" w:ascii="Times New Roman" w:hAnsi="Times New Roman" w:cs="Times New Roman"/>
                <w:b/>
                <w:szCs w:val="21"/>
              </w:rPr>
            </w:pPr>
            <w:r>
              <w:rPr>
                <w:rFonts w:hint="default" w:ascii="Times New Roman" w:hAnsi="Times New Roman" w:cs="Times New Roman"/>
                <w:b/>
                <w:szCs w:val="21"/>
              </w:rPr>
              <w:t>运行</w:t>
            </w:r>
            <w:r>
              <w:rPr>
                <w:rFonts w:hint="eastAsia" w:ascii="Times New Roman" w:hAnsi="Times New Roman" w:cs="Times New Roman"/>
                <w:b/>
                <w:szCs w:val="21"/>
              </w:rPr>
              <w:t>特性</w:t>
            </w:r>
          </w:p>
        </w:tc>
        <w:tc>
          <w:tcPr>
            <w:tcW w:w="1451"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结果</w:t>
            </w:r>
          </w:p>
        </w:tc>
        <w:tc>
          <w:tcPr>
            <w:tcW w:w="1460"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参考界标</w:t>
            </w:r>
          </w:p>
        </w:tc>
        <w:tc>
          <w:tcPr>
            <w:tcW w:w="664"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single" w:color="000000" w:sz="4" w:space="0"/>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最大速度(m/s)</w:t>
            </w:r>
          </w:p>
        </w:tc>
        <w:tc>
          <w:tcPr>
            <w:tcW w:w="1451"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1.76</w:t>
            </w:r>
          </w:p>
        </w:tc>
        <w:tc>
          <w:tcPr>
            <w:tcW w:w="1460"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≥1.61且≤1.84                                     </w:t>
            </w:r>
          </w:p>
        </w:tc>
        <w:tc>
          <w:tcPr>
            <w:tcW w:w="664"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V95速度(m/s)</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1.76</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≥1.61且≤1.84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最大加速度(m/s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0.531</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A95加速度(m/s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0.518</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最大减速度(m/s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0.538</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A95减速度(m/s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0.520</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0.5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最大加加速度(m/s</w:t>
            </w:r>
            <w:r>
              <w:rPr>
                <w:rFonts w:hint="default" w:ascii="Times New Roman" w:hAnsi="Times New Roman" w:cs="Times New Roman"/>
                <w:szCs w:val="21"/>
                <w:vertAlign w:val="superscript"/>
              </w:rPr>
              <w:t>3</w:t>
            </w:r>
            <w:r>
              <w:rPr>
                <w:rFonts w:hint="default" w:ascii="Times New Roman" w:hAnsi="Times New Roman" w:cs="Times New Roman"/>
                <w:szCs w:val="21"/>
              </w:rPr>
              <w:t>)</w:t>
            </w:r>
          </w:p>
        </w:tc>
        <w:tc>
          <w:tcPr>
            <w:tcW w:w="14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0.6</w:t>
            </w:r>
          </w:p>
        </w:tc>
        <w:tc>
          <w:tcPr>
            <w:tcW w:w="1460"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1.5                                     </w:t>
            </w:r>
          </w:p>
        </w:tc>
        <w:tc>
          <w:tcPr>
            <w:tcW w:w="664"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3" w:type="pct"/>
            <w:tcBorders>
              <w:top w:val="nil"/>
              <w:left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提升高度(m)</w:t>
            </w:r>
          </w:p>
        </w:tc>
        <w:tc>
          <w:tcPr>
            <w:tcW w:w="1451" w:type="pct"/>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101.24</w:t>
            </w:r>
          </w:p>
        </w:tc>
        <w:tc>
          <w:tcPr>
            <w:tcW w:w="1460" w:type="pct"/>
            <w:tcBorders>
              <w:top w:val="nil"/>
              <w:left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                                     </w:t>
            </w:r>
          </w:p>
        </w:tc>
        <w:tc>
          <w:tcPr>
            <w:tcW w:w="664" w:type="pct"/>
            <w:tcBorders>
              <w:top w:val="nil"/>
              <w:left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bl>
    <w:p>
      <w:pPr>
        <w:rPr>
          <w:rFonts w:hint="default" w:ascii="Times New Roman" w:hAnsi="Times New Roman" w:cs="Times New Roman"/>
          <w:szCs w:val="21"/>
        </w:rPr>
      </w:pP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0"/>
        <w:gridCol w:w="2510"/>
        <w:gridCol w:w="2034"/>
        <w:gridCol w:w="15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left w:val="nil"/>
              <w:bottom w:val="single" w:color="000000" w:sz="4" w:space="0"/>
              <w:right w:val="nil"/>
            </w:tcBorders>
            <w:shd w:val="clear" w:color="auto" w:fill="auto"/>
          </w:tcPr>
          <w:p>
            <w:pPr>
              <w:widowControl w:val="0"/>
              <w:jc w:val="left"/>
              <w:rPr>
                <w:rFonts w:hint="default" w:ascii="Times New Roman" w:hAnsi="Times New Roman" w:cs="Times New Roman"/>
                <w:b/>
                <w:szCs w:val="21"/>
              </w:rPr>
            </w:pPr>
            <w:r>
              <w:rPr>
                <w:rFonts w:hint="default" w:ascii="Times New Roman" w:hAnsi="Times New Roman" w:cs="Times New Roman"/>
                <w:b/>
                <w:szCs w:val="21"/>
              </w:rPr>
              <w:t>噪声</w:t>
            </w:r>
          </w:p>
        </w:tc>
        <w:tc>
          <w:tcPr>
            <w:tcW w:w="1351"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结果</w:t>
            </w:r>
          </w:p>
        </w:tc>
        <w:tc>
          <w:tcPr>
            <w:tcW w:w="1095"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参考界标</w:t>
            </w:r>
          </w:p>
        </w:tc>
        <w:tc>
          <w:tcPr>
            <w:tcW w:w="851" w:type="pct"/>
            <w:tcBorders>
              <w:left w:val="nil"/>
              <w:bottom w:val="single" w:color="000000" w:sz="4" w:space="0"/>
              <w:right w:val="nil"/>
            </w:tcBorders>
            <w:shd w:val="clear" w:color="auto" w:fill="auto"/>
          </w:tcPr>
          <w:p>
            <w:pPr>
              <w:widowControl w:val="0"/>
              <w:jc w:val="center"/>
              <w:rPr>
                <w:rFonts w:hint="default" w:ascii="Times New Roman" w:hAnsi="Times New Roman" w:cs="Times New Roman"/>
                <w:b/>
                <w:szCs w:val="21"/>
              </w:rPr>
            </w:pPr>
            <w:r>
              <w:rPr>
                <w:rFonts w:hint="default" w:ascii="Times New Roman" w:hAnsi="Times New Roman" w:cs="Times New Roman"/>
                <w:b/>
                <w:szCs w:val="21"/>
              </w:rPr>
              <w:t>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single" w:color="000000" w:sz="4" w:space="0"/>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运行过程最大声压级(dB)</w:t>
            </w:r>
          </w:p>
        </w:tc>
        <w:tc>
          <w:tcPr>
            <w:tcW w:w="1351"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FF0000"/>
                <w:szCs w:val="21"/>
                <w:lang w:val="en-US" w:eastAsia="zh-CN"/>
              </w:rPr>
              <w:t>61.9</w:t>
            </w:r>
          </w:p>
        </w:tc>
        <w:tc>
          <w:tcPr>
            <w:tcW w:w="1095"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55                                     </w:t>
            </w:r>
          </w:p>
        </w:tc>
        <w:tc>
          <w:tcPr>
            <w:tcW w:w="851" w:type="pct"/>
            <w:tcBorders>
              <w:top w:val="single" w:color="000000" w:sz="4" w:space="0"/>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FF0000"/>
                <w:szCs w:val="21"/>
              </w:rPr>
              <w:t>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运行过程等效声压级(dB)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52.8</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55                                     (参考)</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开门过程最大声压级(dB)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53.1</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65                                     (参考)</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开门过程等效声压级(dB)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54.8</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65                                     (参考)</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关门过程最大声压级(dB)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55.6</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 xml:space="preserve">65                                     </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pct"/>
            <w:tcBorders>
              <w:top w:val="nil"/>
              <w:left w:val="nil"/>
              <w:bottom w:val="nil"/>
              <w:right w:val="nil"/>
            </w:tcBorders>
            <w:shd w:val="clear" w:color="auto" w:fill="auto"/>
          </w:tcPr>
          <w:p>
            <w:pPr>
              <w:widowControl w:val="0"/>
              <w:jc w:val="both"/>
              <w:rPr>
                <w:rFonts w:hint="default" w:ascii="Times New Roman" w:hAnsi="Times New Roman" w:cs="Times New Roman"/>
                <w:szCs w:val="21"/>
              </w:rPr>
            </w:pPr>
            <w:r>
              <w:rPr>
                <w:rFonts w:hint="default" w:ascii="Times New Roman" w:hAnsi="Times New Roman" w:cs="Times New Roman"/>
                <w:szCs w:val="21"/>
              </w:rPr>
              <w:t>关门过程等效声压级(dB)</w:t>
            </w:r>
          </w:p>
        </w:tc>
        <w:tc>
          <w:tcPr>
            <w:tcW w:w="13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Times New Roman" w:hAnsi="Times New Roman" w:cs="Times New Roman"/>
                <w:color w:val="008000"/>
                <w:szCs w:val="21"/>
                <w:lang w:val="en-US" w:eastAsia="zh-CN"/>
              </w:rPr>
              <w:t>58.9</w:t>
            </w:r>
          </w:p>
        </w:tc>
        <w:tc>
          <w:tcPr>
            <w:tcW w:w="1095"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rPr>
              <w:t>65</w:t>
            </w:r>
            <w:r>
              <w:rPr>
                <w:rFonts w:hint="eastAsia" w:ascii="Times New Roman" w:hAnsi="Times New Roman" w:cs="Times New Roman"/>
                <w:szCs w:val="21"/>
                <w:lang w:val="en-US" w:eastAsia="zh-CN"/>
              </w:rPr>
              <w:t xml:space="preserve">65                                     </w:t>
            </w:r>
          </w:p>
        </w:tc>
        <w:tc>
          <w:tcPr>
            <w:tcW w:w="851" w:type="pct"/>
            <w:tcBorders>
              <w:top w:val="nil"/>
              <w:left w:val="nil"/>
              <w:bottom w:val="nil"/>
              <w:right w:val="nil"/>
            </w:tcBorders>
            <w:shd w:val="clear" w:color="auto" w:fill="auto"/>
          </w:tcPr>
          <w:p>
            <w:pPr>
              <w:widowControl w:val="0"/>
              <w:jc w:val="center"/>
              <w:rPr>
                <w:rFonts w:hint="default" w:ascii="Times New Roman" w:hAnsi="Times New Roman" w:eastAsia="宋体" w:cs="Times New Roman"/>
                <w:color w:val="FF0000"/>
                <w:szCs w:val="21"/>
                <w:lang w:val="en-US" w:eastAsia="zh-CN"/>
              </w:rPr>
            </w:pPr>
            <w:r>
              <w:rPr>
                <w:rFonts w:hint="eastAsia" w:ascii="Arial" w:hAnsi="Arial" w:cs="Arial"/>
                <w:color w:val="008000"/>
                <w:szCs w:val="21"/>
              </w:rPr>
              <w:t>符合</w:t>
            </w:r>
          </w:p>
        </w:tc>
      </w:tr>
    </w:tbl>
    <w:p>
      <w:pPr>
        <w:rPr>
          <w:rFonts w:hint="eastAsia" w:ascii="Times New Roman" w:hAnsi="Times New Roman" w:cs="Times New Roman"/>
          <w:b/>
          <w:szCs w:val="21"/>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0"/>
        <w:gridCol w:w="2473"/>
        <w:gridCol w:w="2268"/>
        <w:gridCol w:w="2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auto" w:sz="4" w:space="0"/>
              <w:left w:val="nil"/>
              <w:bottom w:val="single" w:color="auto" w:sz="4" w:space="0"/>
              <w:right w:val="nil"/>
            </w:tcBorders>
            <w:shd w:val="clear" w:color="auto" w:fill="auto"/>
          </w:tcPr>
          <w:p>
            <w:pPr>
              <w:widowControl w:val="0"/>
              <w:jc w:val="both"/>
              <w:rPr>
                <w:rFonts w:hint="default" w:ascii="Times New Roman" w:hAnsi="Times New Roman" w:cs="Times New Roman"/>
                <w:b/>
                <w:szCs w:val="21"/>
                <w:lang w:val="en-US" w:eastAsia="zh-CN"/>
              </w:rPr>
            </w:pPr>
            <w:r>
              <w:rPr>
                <w:rFonts w:hint="eastAsia" w:ascii="Times New Roman" w:hAnsi="Times New Roman" w:cs="Times New Roman"/>
                <w:b/>
                <w:szCs w:val="21"/>
                <w:lang w:val="en-US" w:eastAsia="zh-CN"/>
              </w:rPr>
              <w:t>原始振动</w:t>
            </w:r>
          </w:p>
        </w:tc>
        <w:tc>
          <w:tcPr>
            <w:tcW w:w="2787" w:type="dxa"/>
            <w:tcBorders>
              <w:top w:val="single" w:color="auto" w:sz="4" w:space="0"/>
              <w:left w:val="nil"/>
              <w:bottom w:val="single" w:color="auto" w:sz="4" w:space="0"/>
              <w:right w:val="nil"/>
            </w:tcBorders>
            <w:shd w:val="clear" w:color="auto" w:fill="auto"/>
          </w:tcPr>
          <w:p>
            <w:pPr>
              <w:widowControl w:val="0"/>
              <w:jc w:val="center"/>
              <w:rPr>
                <w:rFonts w:hint="eastAsia" w:ascii="Times New Roman" w:hAnsi="Times New Roman" w:cs="Times New Roman"/>
                <w:b/>
                <w:szCs w:val="21"/>
              </w:rPr>
            </w:pPr>
            <w:r>
              <w:rPr>
                <w:rFonts w:hint="eastAsia" w:ascii="Times New Roman" w:hAnsi="Times New Roman" w:cs="Times New Roman"/>
                <w:b/>
                <w:szCs w:val="21"/>
                <w:lang w:val="en-US" w:eastAsia="zh-CN"/>
              </w:rPr>
              <w:t>X轴</w:t>
            </w:r>
          </w:p>
        </w:tc>
        <w:tc>
          <w:tcPr>
            <w:tcW w:w="2533" w:type="dxa"/>
            <w:tcBorders>
              <w:top w:val="single" w:color="auto" w:sz="4" w:space="0"/>
              <w:left w:val="nil"/>
              <w:bottom w:val="single" w:color="auto" w:sz="4" w:space="0"/>
              <w:right w:val="nil"/>
            </w:tcBorders>
            <w:shd w:val="clear" w:color="auto" w:fill="auto"/>
          </w:tcPr>
          <w:p>
            <w:pPr>
              <w:widowControl w:val="0"/>
              <w:jc w:val="center"/>
              <w:rPr>
                <w:rFonts w:hint="eastAsia" w:ascii="Times New Roman" w:hAnsi="Times New Roman" w:cs="Times New Roman"/>
                <w:b/>
                <w:szCs w:val="21"/>
              </w:rPr>
            </w:pPr>
            <w:r>
              <w:rPr>
                <w:rFonts w:hint="eastAsia" w:ascii="Times New Roman" w:hAnsi="Times New Roman" w:cs="Times New Roman"/>
                <w:b/>
                <w:szCs w:val="21"/>
                <w:lang w:val="en-US" w:eastAsia="zh-CN"/>
              </w:rPr>
              <w:t>Y轴</w:t>
            </w:r>
          </w:p>
        </w:tc>
        <w:tc>
          <w:tcPr>
            <w:tcW w:w="2555" w:type="dxa"/>
            <w:tcBorders>
              <w:top w:val="single" w:color="auto" w:sz="4" w:space="0"/>
              <w:left w:val="nil"/>
              <w:bottom w:val="single" w:color="auto" w:sz="4" w:space="0"/>
              <w:right w:val="nil"/>
            </w:tcBorders>
            <w:shd w:val="clear" w:color="auto" w:fill="auto"/>
          </w:tcPr>
          <w:p>
            <w:pPr>
              <w:widowControl w:val="0"/>
              <w:jc w:val="center"/>
              <w:rPr>
                <w:rFonts w:hint="eastAsia" w:ascii="Times New Roman" w:hAnsi="Times New Roman" w:cs="Times New Roman"/>
                <w:b/>
                <w:szCs w:val="21"/>
              </w:rPr>
            </w:pPr>
            <w:r>
              <w:rPr>
                <w:rFonts w:hint="eastAsia" w:ascii="Times New Roman" w:hAnsi="Times New Roman" w:cs="Times New Roman"/>
                <w:b/>
                <w:szCs w:val="21"/>
                <w:lang w:val="en-US" w:eastAsia="zh-CN"/>
              </w:rPr>
              <w:t>Z轴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auto" w:sz="4" w:space="0"/>
              <w:left w:val="nil"/>
              <w:bottom w:val="nil"/>
              <w:right w:val="nil"/>
            </w:tcBorders>
            <w:shd w:val="clear" w:color="auto" w:fill="auto"/>
            <w:vAlign w:val="top"/>
          </w:tcPr>
          <w:p>
            <w:pPr>
              <w:widowControl w:val="0"/>
              <w:jc w:val="both"/>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最大振动峰峰值</w:t>
            </w:r>
            <w:r>
              <w:rPr>
                <w:rFonts w:hint="default" w:ascii="Times New Roman" w:hAnsi="Times New Roman" w:cs="Times New Roman"/>
                <w:szCs w:val="21"/>
              </w:rPr>
              <w:t>(m/s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87" w:type="dxa"/>
            <w:tcBorders>
              <w:top w:val="single" w:color="auto"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0.255</w:t>
            </w:r>
          </w:p>
        </w:tc>
        <w:tc>
          <w:tcPr>
            <w:tcW w:w="2533" w:type="dxa"/>
            <w:tcBorders>
              <w:top w:val="single" w:color="auto"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0.225</w:t>
            </w:r>
          </w:p>
        </w:tc>
        <w:tc>
          <w:tcPr>
            <w:tcW w:w="2555" w:type="dxa"/>
            <w:tcBorders>
              <w:top w:val="single" w:color="auto" w:sz="4" w:space="0"/>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0.245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nil"/>
              <w:left w:val="nil"/>
              <w:bottom w:val="nil"/>
              <w:right w:val="nil"/>
            </w:tcBorders>
            <w:shd w:val="clear" w:color="auto" w:fill="auto"/>
            <w:vAlign w:val="top"/>
          </w:tcPr>
          <w:p>
            <w:pPr>
              <w:widowControl w:val="0"/>
              <w:jc w:val="both"/>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A95振动峰峰值</w:t>
            </w:r>
            <w:r>
              <w:rPr>
                <w:rFonts w:hint="default" w:ascii="Times New Roman" w:hAnsi="Times New Roman" w:cs="Times New Roman"/>
                <w:szCs w:val="21"/>
              </w:rPr>
              <w:t>(m/s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87"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0.070</w:t>
            </w:r>
          </w:p>
        </w:tc>
        <w:tc>
          <w:tcPr>
            <w:tcW w:w="2533"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0.058</w:t>
            </w:r>
          </w:p>
        </w:tc>
        <w:tc>
          <w:tcPr>
            <w:tcW w:w="2555" w:type="dxa"/>
            <w:tcBorders>
              <w:top w:val="nil"/>
              <w:left w:val="nil"/>
              <w:bottom w:val="nil"/>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0.157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nil"/>
              <w:left w:val="nil"/>
              <w:bottom w:val="single" w:color="auto" w:sz="4" w:space="0"/>
              <w:right w:val="nil"/>
            </w:tcBorders>
            <w:shd w:val="clear" w:color="auto" w:fill="auto"/>
            <w:vAlign w:val="top"/>
          </w:tcPr>
          <w:p>
            <w:pPr>
              <w:widowControl w:val="0"/>
              <w:jc w:val="both"/>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最大振动峰值</w:t>
            </w:r>
            <w:r>
              <w:rPr>
                <w:rFonts w:hint="default" w:ascii="Times New Roman" w:hAnsi="Times New Roman" w:cs="Times New Roman"/>
                <w:szCs w:val="21"/>
              </w:rPr>
              <w:t>(m/s</w:t>
            </w:r>
            <w:r>
              <w:rPr>
                <w:rFonts w:hint="default" w:ascii="Times New Roman" w:hAnsi="Times New Roman" w:cs="Times New Roman"/>
                <w:szCs w:val="21"/>
                <w:vertAlign w:val="superscript"/>
              </w:rPr>
              <w:t>2</w:t>
            </w:r>
            <w:r>
              <w:rPr>
                <w:rFonts w:hint="default" w:ascii="Times New Roman" w:hAnsi="Times New Roman" w:cs="Times New Roman"/>
                <w:szCs w:val="21"/>
              </w:rPr>
              <w:t>)</w:t>
            </w:r>
          </w:p>
        </w:tc>
        <w:tc>
          <w:tcPr>
            <w:tcW w:w="2787" w:type="dxa"/>
            <w:tcBorders>
              <w:top w:val="nil"/>
              <w:left w:val="nil"/>
              <w:bottom w:val="single" w:color="auto" w:sz="4" w:space="0"/>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0.167</w:t>
            </w:r>
          </w:p>
        </w:tc>
        <w:tc>
          <w:tcPr>
            <w:tcW w:w="2533" w:type="dxa"/>
            <w:tcBorders>
              <w:top w:val="nil"/>
              <w:left w:val="nil"/>
              <w:bottom w:val="single" w:color="auto" w:sz="4" w:space="0"/>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-0.163</w:t>
            </w:r>
          </w:p>
        </w:tc>
        <w:tc>
          <w:tcPr>
            <w:tcW w:w="2555" w:type="dxa"/>
            <w:tcBorders>
              <w:top w:val="nil"/>
              <w:left w:val="nil"/>
              <w:bottom w:val="single" w:color="auto" w:sz="4" w:space="0"/>
              <w:right w:val="nil"/>
            </w:tcBorders>
            <w:shd w:val="clear" w:color="auto" w:fill="auto"/>
          </w:tcPr>
          <w:p>
            <w:pPr>
              <w:widowControl w:val="0"/>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0.616</w:t>
            </w:r>
          </w:p>
        </w:tc>
      </w:tr>
    </w:tbl>
    <w:p>
      <w:pPr>
        <w:rPr>
          <w:rFonts w:hint="eastAsia" w:ascii="Times New Roman" w:hAnsi="Times New Roman" w:cs="Times New Roman"/>
          <w:b/>
          <w:szCs w:val="21"/>
        </w:rPr>
      </w:pPr>
    </w:p>
    <w:p>
      <w:pPr>
        <w:rPr>
          <w:rFonts w:hint="default" w:ascii="Times New Roman" w:hAnsi="Times New Roman" w:cs="Times New Roman"/>
          <w:b/>
          <w:szCs w:val="21"/>
        </w:rPr>
      </w:pPr>
      <w:r>
        <w:rPr>
          <w:rFonts w:hint="eastAsia" w:ascii="Times New Roman" w:hAnsi="Times New Roman" w:cs="Times New Roman"/>
          <w:b/>
          <w:szCs w:val="21"/>
        </w:rPr>
        <w:t>测试曲线：</w:t>
      </w:r>
    </w:p>
    <w:p>
      <w:pPr>
        <w:rPr>
          <w:rFonts w:hint="default" w:ascii="Times New Roman" w:hAnsi="Times New Roman" w:cs="Times New Roman"/>
          <w:szCs w:val="21"/>
        </w:rPr>
      </w:pPr>
      <w:r>
        <w:rPr>
          <w:rFonts w:hint="eastAsia" w:ascii="Times New Roman" w:hAnsi="Times New Roman" w:cs="Times New Roman"/>
          <w:szCs w:val="21"/>
        </w:rPr>
        <w:t>运行加速度</w:t>
      </w:r>
      <w:r>
        <w:rPr>
          <w:rFonts w:hint="eastAsia" w:ascii="Times New Roman" w:hAnsi="Times New Roman" w:cs="Times New Roman"/>
          <w:szCs w:val="21"/>
          <w:lang w:val="en-US" w:eastAsia="zh-CN"/>
        </w:rPr>
        <w:t>曲线</w:t>
      </w:r>
      <w:r>
        <w:rPr>
          <w:rFonts w:hint="eastAsia" w:ascii="Times New Roman" w:hAnsi="Times New Roman" w:cs="Times New Roman"/>
          <w:szCs w:val="21"/>
        </w:rPr>
        <w:t>（</w:t>
      </w:r>
      <w:r>
        <w:rPr>
          <w:rFonts w:hint="eastAsia" w:ascii="Times New Roman" w:hAnsi="Times New Roman" w:cs="Times New Roman"/>
          <w:szCs w:val="21"/>
          <w:lang w:val="en-US" w:eastAsia="zh-CN"/>
        </w:rPr>
        <w:t>横轴-时间/s；纵轴-加速度/(m/s</w:t>
      </w:r>
      <w:r>
        <w:rPr>
          <w:rFonts w:hint="eastAsia" w:ascii="Times New Roman" w:hAnsi="Times New Roman" w:cs="Times New Roman"/>
          <w:szCs w:val="21"/>
          <w:vertAlign w:val="superscript"/>
          <w:lang w:val="en-US" w:eastAsia="zh-CN"/>
        </w:rPr>
        <w:t>2</w:t>
      </w:r>
      <w:r>
        <w:rPr>
          <w:rFonts w:hint="eastAsia" w:ascii="Times New Roman" w:hAnsi="Times New Roman" w:cs="Times New Roman"/>
          <w:szCs w:val="21"/>
          <w:vertAlign w:val="baseline"/>
          <w:lang w:val="en-US" w:eastAsia="zh-CN"/>
        </w:rPr>
        <w:t>)</w:t>
      </w:r>
      <w:r>
        <w:rPr>
          <w:rFonts w:hint="eastAsia"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1"/>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运行</w:t>
      </w:r>
      <w:r>
        <w:rPr>
          <w:rFonts w:hint="eastAsia" w:ascii="Times New Roman" w:hAnsi="Times New Roman" w:cs="Times New Roman"/>
          <w:szCs w:val="21"/>
          <w:lang w:val="en-US" w:eastAsia="zh-CN"/>
        </w:rPr>
        <w:t>速度曲线</w:t>
      </w:r>
      <w:r>
        <w:rPr>
          <w:rFonts w:hint="eastAsia" w:ascii="Times New Roman" w:hAnsi="Times New Roman" w:cs="Times New Roman"/>
          <w:szCs w:val="21"/>
        </w:rPr>
        <w:t>（</w:t>
      </w:r>
      <w:r>
        <w:rPr>
          <w:rFonts w:hint="eastAsia" w:ascii="Times New Roman" w:hAnsi="Times New Roman" w:cs="Times New Roman"/>
          <w:szCs w:val="21"/>
          <w:lang w:val="en-US" w:eastAsia="zh-CN"/>
        </w:rPr>
        <w:t>横轴-时间/s；纵轴-速度/(m/s)</w:t>
      </w:r>
      <w:r>
        <w:rPr>
          <w:rFonts w:hint="eastAsia"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2"/>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default" w:ascii="Times New Roman" w:hAnsi="Times New Roman" w:cs="Times New Roman"/>
          <w:szCs w:val="21"/>
        </w:rPr>
        <w:t>位移</w:t>
      </w:r>
      <w:r>
        <w:rPr>
          <w:rFonts w:hint="eastAsia" w:ascii="Times New Roman" w:hAnsi="Times New Roman" w:cs="Times New Roman"/>
          <w:szCs w:val="21"/>
          <w:lang w:val="en-US" w:eastAsia="zh-CN"/>
        </w:rPr>
        <w:t>曲线</w:t>
      </w:r>
      <w:r>
        <w:rPr>
          <w:rFonts w:hint="eastAsia" w:ascii="Times New Roman" w:hAnsi="Times New Roman" w:cs="Times New Roman"/>
          <w:szCs w:val="21"/>
        </w:rPr>
        <w:t>（</w:t>
      </w:r>
      <w:r>
        <w:rPr>
          <w:rFonts w:hint="eastAsia" w:ascii="Times New Roman" w:hAnsi="Times New Roman" w:cs="Times New Roman"/>
          <w:szCs w:val="21"/>
          <w:lang w:val="en-US" w:eastAsia="zh-CN"/>
        </w:rPr>
        <w:t>横轴-时间/s；纵轴-位移/m</w:t>
      </w:r>
      <w:r>
        <w:rPr>
          <w:rFonts w:hint="eastAsia" w:ascii="Times New Roman" w:hAnsi="Times New Roman" w:cs="Times New Roman"/>
          <w:szCs w:val="21"/>
        </w:rPr>
        <w:t>）</w:t>
      </w:r>
      <w:r>
        <w:rPr>
          <w:rFonts w:hint="default"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33"/>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X轴振动频率计权曲线（</w:t>
      </w:r>
      <w:r>
        <w:rPr>
          <w:rFonts w:hint="eastAsia" w:ascii="Times New Roman" w:hAnsi="Times New Roman" w:cs="Times New Roman"/>
          <w:szCs w:val="21"/>
          <w:lang w:val="en-US" w:eastAsia="zh-CN"/>
        </w:rPr>
        <w:t>横轴-时间/s；纵轴-加速度/(m/s</w:t>
      </w:r>
      <w:r>
        <w:rPr>
          <w:rFonts w:hint="eastAsia" w:ascii="Times New Roman" w:hAnsi="Times New Roman" w:cs="Times New Roman"/>
          <w:szCs w:val="21"/>
          <w:vertAlign w:val="superscript"/>
          <w:lang w:val="en-US" w:eastAsia="zh-CN"/>
        </w:rPr>
        <w:t>2</w:t>
      </w:r>
      <w:r>
        <w:rPr>
          <w:rFonts w:hint="eastAsia" w:ascii="Times New Roman" w:hAnsi="Times New Roman" w:cs="Times New Roman"/>
          <w:szCs w:val="21"/>
          <w:lang w:val="en-US" w:eastAsia="zh-CN"/>
        </w:rPr>
        <w:t>)</w:t>
      </w:r>
      <w:r>
        <w:rPr>
          <w:rFonts w:hint="eastAsia"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34"/>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Y轴振动频率计权（横轴-时间/s；纵轴-加速度/(m/s</w:t>
      </w:r>
      <w:r>
        <w:rPr>
          <w:rFonts w:hint="eastAsia" w:ascii="Times New Roman" w:hAnsi="Times New Roman" w:cs="Times New Roman"/>
          <w:szCs w:val="21"/>
          <w:vertAlign w:val="superscript"/>
        </w:rPr>
        <w:t>2</w:t>
      </w:r>
      <w:r>
        <w:rPr>
          <w:rFonts w:hint="eastAsia" w:ascii="Times New Roman" w:hAnsi="Times New Roman" w:cs="Times New Roman"/>
          <w:szCs w:val="21"/>
        </w:rPr>
        <w:t>)）：</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35"/>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Z轴振动频率计权（横轴-时间/s；纵轴-加速度/(m/s2)）：</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36"/>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szCs w:val="21"/>
        </w:rPr>
      </w:pPr>
      <w:r>
        <w:rPr>
          <w:rFonts w:hint="eastAsia" w:ascii="Times New Roman" w:hAnsi="Times New Roman" w:cs="Times New Roman"/>
          <w:szCs w:val="21"/>
        </w:rPr>
        <w:t>噪声（横轴-时间/s；纵轴-</w:t>
      </w:r>
      <w:r>
        <w:rPr>
          <w:rFonts w:hint="eastAsia" w:ascii="Times New Roman" w:hAnsi="Times New Roman" w:cs="Times New Roman"/>
          <w:szCs w:val="21"/>
          <w:lang w:val="en-US" w:eastAsia="zh-CN"/>
        </w:rPr>
        <w:t>声级</w:t>
      </w:r>
      <w:r>
        <w:rPr>
          <w:rFonts w:hint="eastAsia" w:ascii="Times New Roman" w:hAnsi="Times New Roman" w:cs="Times New Roman"/>
          <w:szCs w:val="21"/>
        </w:rPr>
        <w:t>/(dB)）：</w:t>
      </w:r>
    </w:p>
    <w:p>
      <w:pPr>
        <w:rPr>
          <w:rFonts w:hint="default" w:ascii="Times New Roman" w:hAnsi="Times New Roman" w:eastAsia="宋体" w:cs="Times New Roman"/>
          <w:szCs w:val="21"/>
          <w:lang w:val="en-US" w:eastAsia="zh-CN"/>
        </w:rPr>
      </w:pPr>
      <w:r>
        <w:drawing>
          <wp:inline distT="0" distB="0" distL="114300" distR="114300">
            <wp:extent cx="6480810" cy="3810000"/>
            <wp:effectExtent l="0" t="0" r="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37"/>
                    <a:stretch>
                      <a:fillRect/>
                    </a:stretch>
                  </pic:blipFill>
                  <pic:spPr>
                    <a:xfrm>
                      <a:off x="0" y="0"/>
                      <a:ext cx="6480810" cy="3810000"/>
                    </a:xfrm>
                    <a:prstGeom prst="rect">
                      <a:avLst/>
                    </a:prstGeom>
                    <a:noFill/>
                    <a:ln>
                      <a:noFill/>
                    </a:ln>
                  </pic:spPr>
                </pic:pic>
              </a:graphicData>
            </a:graphic>
          </wp:inline>
        </w:drawing>
      </w:r>
    </w:p>
    <w:p>
      <w:pPr>
        <w:rPr>
          <w:rFonts w:hint="default" w:ascii="Times New Roman" w:hAnsi="Times New Roman" w:cs="Times New Roman"/>
          <w:szCs w:val="21"/>
        </w:rPr>
      </w:pPr>
    </w:p>
    <w:p>
      <w:pPr>
        <w:rPr>
          <w:rFonts w:hint="default" w:ascii="Times New Roman" w:hAnsi="Times New Roman" w:cs="Times New Roman"/>
          <w:b/>
          <w:szCs w:val="21"/>
        </w:rPr>
      </w:pPr>
      <w:r>
        <w:rPr>
          <w:rFonts w:hint="eastAsia" w:ascii="Times New Roman" w:hAnsi="Times New Roman" w:cs="Times New Roman"/>
          <w:b/>
          <w:szCs w:val="21"/>
        </w:rPr>
        <w:t>引用</w:t>
      </w:r>
      <w:r>
        <w:rPr>
          <w:rFonts w:hint="default" w:ascii="Times New Roman" w:hAnsi="Times New Roman" w:cs="Times New Roman"/>
          <w:b/>
          <w:szCs w:val="21"/>
        </w:rPr>
        <w:t>标准：</w:t>
      </w:r>
    </w:p>
    <w:p>
      <w:pPr>
        <w:rPr>
          <w:rFonts w:hint="default" w:ascii="微软雅黑" w:hAnsi="微软雅黑"/>
          <w:color w:val="000000"/>
          <w:sz w:val="18"/>
          <w:szCs w:val="18"/>
          <w:shd w:val="clear" w:color="auto" w:fill="FFFFFF"/>
        </w:rPr>
      </w:pPr>
      <w:r>
        <w:rPr>
          <w:rFonts w:hint="default" w:ascii="微软雅黑" w:hAnsi="微软雅黑"/>
          <w:color w:val="000000"/>
          <w:sz w:val="18"/>
          <w:szCs w:val="18"/>
          <w:shd w:val="clear" w:color="auto" w:fill="FFFFFF"/>
        </w:rPr>
        <w:t xml:space="preserve">[1]全国电梯标准化技术委员会(SAC/TC 196)."乘运质量测量　第1部分：电梯."GB/T                         24474.1-2020.2020-07-21.                     </w:t>
      </w:r>
    </w:p>
    <w:p>
      <w:pPr>
        <w:rPr>
          <w:rFonts w:hint="default" w:ascii="Times New Roman" w:hAnsi="Times New Roman" w:cs="Times New Roman"/>
          <w:b/>
          <w:szCs w:val="21"/>
        </w:rPr>
      </w:pPr>
      <w:r>
        <w:rPr>
          <w:rFonts w:hint="default" w:ascii="微软雅黑" w:hAnsi="微软雅黑"/>
          <w:color w:val="000000"/>
          <w:sz w:val="18"/>
          <w:szCs w:val="18"/>
          <w:shd w:val="clear" w:color="auto" w:fill="FFFFFF"/>
        </w:rPr>
        <w:t xml:space="preserve">[2]全国电梯标准化技术委员会(SAC/TC 196)"电梯技术条件."GB/T 10058-2023.2023-09-07.                     </w:t>
      </w:r>
    </w:p>
    <w:p>
      <w:pPr>
        <w:pStyle w:val="2"/>
        <w:rPr>
          <w:rFonts w:hint="eastAsia"/>
          <w:lang w:eastAsia="zh-CN"/>
        </w:rPr>
        <w:sectPr>
          <w:footerReference r:id="rId10" w:type="first"/>
          <w:footerReference r:id="rId9" w:type="default"/>
          <w:pgSz w:w="11906" w:h="16838"/>
          <w:pgMar w:top="1304" w:right="1361" w:bottom="1361" w:left="1304" w:header="1134" w:footer="567" w:gutter="170"/>
          <w:pgNumType w:start="1"/>
          <w:cols w:space="720" w:num="1"/>
          <w:docGrid w:linePitch="312" w:charSpace="0"/>
        </w:sectPr>
      </w:pPr>
    </w:p>
    <w:p>
      <w:pPr>
        <w:bidi w:val="0"/>
        <w:jc w:val="left"/>
        <w:rPr>
          <w:lang w:val="en-US" w:eastAsia="zh-CN"/>
        </w:rPr>
      </w:pPr>
    </w:p>
    <w:sectPr>
      <w:footerReference r:id="rId13" w:type="first"/>
      <w:headerReference r:id="rId11" w:type="default"/>
      <w:footerReference r:id="rId12" w:type="default"/>
      <w:pgSz w:w="16838" w:h="11906" w:orient="landscape"/>
      <w:pgMar w:top="1304" w:right="1304" w:bottom="1361" w:left="1304" w:header="1134" w:footer="1134" w:gutter="17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UI Gothic">
    <w:panose1 w:val="020B0600070205080204"/>
    <w:charset w:val="80"/>
    <w:family w:val="swiss"/>
    <w:pitch w:val="default"/>
    <w:sig w:usb0="E00002FF" w:usb1="6AC7FDFB" w:usb2="08000012" w:usb3="00000000" w:csb0="4002009F" w:csb1="DFD7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00"/>
      <w:jc w:val="both"/>
    </w:pPr>
  </w:p>
  <w:p>
    <w:pPr>
      <w:pStyle w:val="15"/>
      <w:rPr>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00"/>
      <w:jc w:val="center"/>
    </w:pPr>
    <w:r>
      <w:t xml:space="preserve">第 </w:t>
    </w:r>
    <w:r>
      <w:fldChar w:fldCharType="begin"/>
    </w:r>
    <w:r>
      <w:instrText xml:space="preserve"> PAGE  \* MERGEFORMAT </w:instrText>
    </w:r>
    <w:r>
      <w:fldChar w:fldCharType="separate"/>
    </w:r>
    <w:r>
      <w:t>14</w:t>
    </w:r>
    <w:r>
      <w:fldChar w:fldCharType="end"/>
    </w:r>
    <w:r>
      <w:t xml:space="preserve"> 页 共 </w:t>
    </w:r>
    <w:r>
      <w:rPr>
        <w:rFonts w:hint="eastAsia"/>
        <w:lang w:val="en-US" w:eastAsia="zh-CN"/>
      </w:rPr>
      <w:t>27</w:t>
    </w:r>
    <w:r>
      <w:t xml:space="preserve"> 页</w:t>
    </w:r>
  </w:p>
  <w:p>
    <w:pPr>
      <w:pStyle w:val="15"/>
      <w:ind w:firstLine="300"/>
      <w:jc w:val="both"/>
    </w:pPr>
  </w:p>
  <w:p>
    <w:pPr>
      <w:pStyle w:val="15"/>
      <w:rPr>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00"/>
      <w:jc w:val="center"/>
    </w:pPr>
    <w:r>
      <w:t xml:space="preserve">第 </w:t>
    </w:r>
    <w:r>
      <w:fldChar w:fldCharType="begin"/>
    </w:r>
    <w:r>
      <w:instrText xml:space="preserve"> PAGE  \* MERGEFORMAT </w:instrText>
    </w:r>
    <w:r>
      <w:fldChar w:fldCharType="separate"/>
    </w:r>
    <w:r>
      <w:t>1</w:t>
    </w:r>
    <w:r>
      <w:fldChar w:fldCharType="end"/>
    </w:r>
    <w:r>
      <w:t xml:space="preserve"> 页 共 14 页</w:t>
    </w:r>
  </w:p>
  <w:p>
    <w:pPr>
      <w:pStyle w:val="15"/>
      <w:jc w:val="center"/>
    </w:pPr>
  </w:p>
  <w:p>
    <w:pPr>
      <w:pStyle w:val="15"/>
      <w:rPr>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rPr>
        <w:rFonts w:ascii="仿宋_GB2312" w:eastAsia="仿宋_GB2312"/>
        <w:sz w:val="24"/>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rPr>
        <w:sz w:val="24"/>
        <w:szCs w:val="24"/>
      </w:rPr>
    </w:pPr>
    <w:r>
      <w:rPr>
        <w:rFonts w:hint="eastAsia"/>
        <w:sz w:val="24"/>
        <w:szCs w:val="24"/>
      </w:rPr>
      <w:t>第</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1</w:t>
    </w:r>
    <w:r>
      <w:rPr>
        <w:sz w:val="24"/>
        <w:szCs w:val="24"/>
      </w:rPr>
      <w:fldChar w:fldCharType="end"/>
    </w:r>
    <w:r>
      <w:rPr>
        <w:rFonts w:hint="eastAsia"/>
        <w:sz w:val="24"/>
        <w:szCs w:val="24"/>
      </w:rPr>
      <w:t>页 共1</w:t>
    </w:r>
    <w:r>
      <w:rPr>
        <w:sz w:val="24"/>
        <w:szCs w:val="24"/>
      </w:rPr>
      <w:t>3</w:t>
    </w:r>
    <w:r>
      <w:rPr>
        <w:rFonts w:hint="eastAsia"/>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960" w:firstLineChars="2900"/>
      <w:rPr>
        <w:rFonts w:eastAsia="仿宋_GB2312"/>
      </w:rPr>
    </w:pPr>
    <w:r>
      <w:rPr>
        <w:rFonts w:hint="eastAsia" w:eastAsia="仿宋_GB2312"/>
        <w:sz w:val="24"/>
      </w:rPr>
      <w:t>报告编号：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ascii="黑体" w:eastAsia="黑体"/>
        <w:sz w:val="21"/>
      </w:rPr>
      <w:t>TSG T7001－2009                                                 特种设备安全技术规范</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240" w:firstLineChars="2600"/>
    </w:pPr>
    <w:r>
      <w:rPr>
        <w:rFonts w:hint="eastAsia" w:eastAsia="仿宋_GB2312"/>
        <w:sz w:val="24"/>
      </w:rPr>
      <w:t>报告编号：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720" w:firstLineChars="3200"/>
      <w:rPr>
        <w:rFonts w:eastAsia="仿宋_GB23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69182"/>
    <w:multiLevelType w:val="singleLevel"/>
    <w:tmpl w:val="05769182"/>
    <w:lvl w:ilvl="0" w:tentative="0">
      <w:start w:val="1"/>
      <w:numFmt w:val="decimal"/>
      <w:lvlText w:val="%1"/>
      <w:lvlJc w:val="left"/>
      <w:pPr>
        <w:tabs>
          <w:tab w:val="left" w:pos="420"/>
        </w:tabs>
        <w:ind w:left="425" w:hanging="425"/>
      </w:pPr>
      <w:rPr>
        <w:rFonts w:hint="default"/>
      </w:rPr>
    </w:lvl>
  </w:abstractNum>
  <w:abstractNum w:abstractNumId="1">
    <w:nsid w:val="7F770E8D"/>
    <w:multiLevelType w:val="singleLevel"/>
    <w:tmpl w:val="7F770E8D"/>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4YTc2MGI1MzgwZDkwMzIzOTE5NGY3OWZlYmRjZGYifQ=="/>
    <w:docVar w:name="KSO_WPS_MARK_KEY" w:val="e36dde18-166d-4cb2-97e1-13af9f27acc9"/>
  </w:docVars>
  <w:rsids>
    <w:rsidRoot w:val="00114870"/>
    <w:rsid w:val="0002677B"/>
    <w:rsid w:val="00037F93"/>
    <w:rsid w:val="00040749"/>
    <w:rsid w:val="0004587E"/>
    <w:rsid w:val="00047EA4"/>
    <w:rsid w:val="00050312"/>
    <w:rsid w:val="000544AB"/>
    <w:rsid w:val="00065935"/>
    <w:rsid w:val="000778C3"/>
    <w:rsid w:val="000A15B7"/>
    <w:rsid w:val="000B1B0B"/>
    <w:rsid w:val="000C7DEF"/>
    <w:rsid w:val="000D1C0B"/>
    <w:rsid w:val="000D235A"/>
    <w:rsid w:val="000D3553"/>
    <w:rsid w:val="000E59E3"/>
    <w:rsid w:val="000F190D"/>
    <w:rsid w:val="00105AA4"/>
    <w:rsid w:val="00114870"/>
    <w:rsid w:val="00116164"/>
    <w:rsid w:val="00116CDC"/>
    <w:rsid w:val="00121083"/>
    <w:rsid w:val="001300F8"/>
    <w:rsid w:val="00132341"/>
    <w:rsid w:val="0013338E"/>
    <w:rsid w:val="00134BEF"/>
    <w:rsid w:val="00155BF9"/>
    <w:rsid w:val="00162667"/>
    <w:rsid w:val="00182BC2"/>
    <w:rsid w:val="001B3D74"/>
    <w:rsid w:val="001B45AE"/>
    <w:rsid w:val="001B5E48"/>
    <w:rsid w:val="001C0CDF"/>
    <w:rsid w:val="001C1E65"/>
    <w:rsid w:val="001F75A3"/>
    <w:rsid w:val="00212E63"/>
    <w:rsid w:val="0021385D"/>
    <w:rsid w:val="00213B7C"/>
    <w:rsid w:val="00221C96"/>
    <w:rsid w:val="00224566"/>
    <w:rsid w:val="00254FE7"/>
    <w:rsid w:val="00264CF8"/>
    <w:rsid w:val="002B2CA9"/>
    <w:rsid w:val="002B477D"/>
    <w:rsid w:val="002C16DC"/>
    <w:rsid w:val="002C4BC9"/>
    <w:rsid w:val="002D2896"/>
    <w:rsid w:val="002D4685"/>
    <w:rsid w:val="002D4B19"/>
    <w:rsid w:val="002D61A9"/>
    <w:rsid w:val="002E1953"/>
    <w:rsid w:val="002E25D6"/>
    <w:rsid w:val="002E4B9D"/>
    <w:rsid w:val="00310FF0"/>
    <w:rsid w:val="00312EEC"/>
    <w:rsid w:val="003244AB"/>
    <w:rsid w:val="00344268"/>
    <w:rsid w:val="00351139"/>
    <w:rsid w:val="00355BF5"/>
    <w:rsid w:val="003738BF"/>
    <w:rsid w:val="003A69D2"/>
    <w:rsid w:val="003B6400"/>
    <w:rsid w:val="003D4EBC"/>
    <w:rsid w:val="004034DF"/>
    <w:rsid w:val="00411476"/>
    <w:rsid w:val="0042250D"/>
    <w:rsid w:val="00434FFA"/>
    <w:rsid w:val="0044707B"/>
    <w:rsid w:val="0044796B"/>
    <w:rsid w:val="00481906"/>
    <w:rsid w:val="0049442F"/>
    <w:rsid w:val="004A3442"/>
    <w:rsid w:val="004B15D2"/>
    <w:rsid w:val="004B516F"/>
    <w:rsid w:val="004B5FEE"/>
    <w:rsid w:val="004C29DD"/>
    <w:rsid w:val="004D017A"/>
    <w:rsid w:val="004D08A6"/>
    <w:rsid w:val="004D23A7"/>
    <w:rsid w:val="00504DC9"/>
    <w:rsid w:val="00525291"/>
    <w:rsid w:val="00525D08"/>
    <w:rsid w:val="00530F6D"/>
    <w:rsid w:val="00545A1F"/>
    <w:rsid w:val="0055550F"/>
    <w:rsid w:val="00561FB6"/>
    <w:rsid w:val="00562197"/>
    <w:rsid w:val="00563126"/>
    <w:rsid w:val="00564E32"/>
    <w:rsid w:val="005663F1"/>
    <w:rsid w:val="00566F4D"/>
    <w:rsid w:val="005827A7"/>
    <w:rsid w:val="00584B3D"/>
    <w:rsid w:val="00587DAA"/>
    <w:rsid w:val="00590AC2"/>
    <w:rsid w:val="005C0AC6"/>
    <w:rsid w:val="005C4250"/>
    <w:rsid w:val="005D2466"/>
    <w:rsid w:val="005F3C26"/>
    <w:rsid w:val="00600226"/>
    <w:rsid w:val="00612747"/>
    <w:rsid w:val="00623DFD"/>
    <w:rsid w:val="006309E7"/>
    <w:rsid w:val="00640369"/>
    <w:rsid w:val="00641A2E"/>
    <w:rsid w:val="00644543"/>
    <w:rsid w:val="00660B84"/>
    <w:rsid w:val="00667774"/>
    <w:rsid w:val="00674841"/>
    <w:rsid w:val="00692462"/>
    <w:rsid w:val="006B3A7F"/>
    <w:rsid w:val="006B7023"/>
    <w:rsid w:val="006B7026"/>
    <w:rsid w:val="006E1FFA"/>
    <w:rsid w:val="006E62AD"/>
    <w:rsid w:val="006E72DA"/>
    <w:rsid w:val="006F36AD"/>
    <w:rsid w:val="006F3AFA"/>
    <w:rsid w:val="006F4688"/>
    <w:rsid w:val="006F575D"/>
    <w:rsid w:val="00704605"/>
    <w:rsid w:val="0073451D"/>
    <w:rsid w:val="00755203"/>
    <w:rsid w:val="0075646C"/>
    <w:rsid w:val="00761ADC"/>
    <w:rsid w:val="00762BF0"/>
    <w:rsid w:val="00765B93"/>
    <w:rsid w:val="00780488"/>
    <w:rsid w:val="00785876"/>
    <w:rsid w:val="007972CB"/>
    <w:rsid w:val="007A0140"/>
    <w:rsid w:val="007A200E"/>
    <w:rsid w:val="007A78D4"/>
    <w:rsid w:val="007A7F72"/>
    <w:rsid w:val="007B371E"/>
    <w:rsid w:val="007B5954"/>
    <w:rsid w:val="007E14E0"/>
    <w:rsid w:val="007E17F8"/>
    <w:rsid w:val="007E29D9"/>
    <w:rsid w:val="007E5351"/>
    <w:rsid w:val="007E6EAA"/>
    <w:rsid w:val="007F4B51"/>
    <w:rsid w:val="007F7B58"/>
    <w:rsid w:val="007F7DB3"/>
    <w:rsid w:val="00801BDB"/>
    <w:rsid w:val="008032B2"/>
    <w:rsid w:val="0080732B"/>
    <w:rsid w:val="00810002"/>
    <w:rsid w:val="00835E8C"/>
    <w:rsid w:val="00841A16"/>
    <w:rsid w:val="0084669F"/>
    <w:rsid w:val="00846FCF"/>
    <w:rsid w:val="00855CD7"/>
    <w:rsid w:val="00877B00"/>
    <w:rsid w:val="008919AF"/>
    <w:rsid w:val="0089629C"/>
    <w:rsid w:val="008A2DD7"/>
    <w:rsid w:val="008A53ED"/>
    <w:rsid w:val="008B17AD"/>
    <w:rsid w:val="008B3561"/>
    <w:rsid w:val="008C0834"/>
    <w:rsid w:val="008C202D"/>
    <w:rsid w:val="008D0C97"/>
    <w:rsid w:val="008E15A7"/>
    <w:rsid w:val="008F22EC"/>
    <w:rsid w:val="008F60B7"/>
    <w:rsid w:val="009208B6"/>
    <w:rsid w:val="00927A6A"/>
    <w:rsid w:val="0095118E"/>
    <w:rsid w:val="009C11E1"/>
    <w:rsid w:val="009C28C1"/>
    <w:rsid w:val="009C2DAA"/>
    <w:rsid w:val="009C7B18"/>
    <w:rsid w:val="009D5301"/>
    <w:rsid w:val="009D75D1"/>
    <w:rsid w:val="00A008C3"/>
    <w:rsid w:val="00A02A36"/>
    <w:rsid w:val="00A223BE"/>
    <w:rsid w:val="00A226BE"/>
    <w:rsid w:val="00A25B2B"/>
    <w:rsid w:val="00A47505"/>
    <w:rsid w:val="00A6247E"/>
    <w:rsid w:val="00A64285"/>
    <w:rsid w:val="00A8294C"/>
    <w:rsid w:val="00A8711E"/>
    <w:rsid w:val="00A92B4B"/>
    <w:rsid w:val="00AA1042"/>
    <w:rsid w:val="00AA3390"/>
    <w:rsid w:val="00AB566B"/>
    <w:rsid w:val="00AC2D34"/>
    <w:rsid w:val="00AC3E7C"/>
    <w:rsid w:val="00AD168B"/>
    <w:rsid w:val="00AD5B15"/>
    <w:rsid w:val="00AE0755"/>
    <w:rsid w:val="00AE0B7E"/>
    <w:rsid w:val="00AE757E"/>
    <w:rsid w:val="00AF0726"/>
    <w:rsid w:val="00AF6DAE"/>
    <w:rsid w:val="00AF72F2"/>
    <w:rsid w:val="00B34C98"/>
    <w:rsid w:val="00B60E67"/>
    <w:rsid w:val="00B70E3B"/>
    <w:rsid w:val="00B83A00"/>
    <w:rsid w:val="00B85B5F"/>
    <w:rsid w:val="00B96633"/>
    <w:rsid w:val="00BA523B"/>
    <w:rsid w:val="00BB250B"/>
    <w:rsid w:val="00BC149E"/>
    <w:rsid w:val="00C11CA7"/>
    <w:rsid w:val="00C2042C"/>
    <w:rsid w:val="00C42622"/>
    <w:rsid w:val="00C4421E"/>
    <w:rsid w:val="00C538CC"/>
    <w:rsid w:val="00C569BD"/>
    <w:rsid w:val="00C61950"/>
    <w:rsid w:val="00C67CEC"/>
    <w:rsid w:val="00C91665"/>
    <w:rsid w:val="00CA6B15"/>
    <w:rsid w:val="00CB05EA"/>
    <w:rsid w:val="00CB7841"/>
    <w:rsid w:val="00CC1108"/>
    <w:rsid w:val="00CE504C"/>
    <w:rsid w:val="00CF5666"/>
    <w:rsid w:val="00D04C1A"/>
    <w:rsid w:val="00D155C8"/>
    <w:rsid w:val="00D46136"/>
    <w:rsid w:val="00D52777"/>
    <w:rsid w:val="00D533A3"/>
    <w:rsid w:val="00D6748C"/>
    <w:rsid w:val="00D758A5"/>
    <w:rsid w:val="00D92B52"/>
    <w:rsid w:val="00DB07CC"/>
    <w:rsid w:val="00DB6F3F"/>
    <w:rsid w:val="00DD0AFF"/>
    <w:rsid w:val="00DD7AE4"/>
    <w:rsid w:val="00DE2D8A"/>
    <w:rsid w:val="00DE4387"/>
    <w:rsid w:val="00E03D93"/>
    <w:rsid w:val="00E30BC3"/>
    <w:rsid w:val="00E4225E"/>
    <w:rsid w:val="00E505D5"/>
    <w:rsid w:val="00E56E75"/>
    <w:rsid w:val="00E67F3A"/>
    <w:rsid w:val="00E700B7"/>
    <w:rsid w:val="00E923BF"/>
    <w:rsid w:val="00EA4040"/>
    <w:rsid w:val="00EB4234"/>
    <w:rsid w:val="00ED005E"/>
    <w:rsid w:val="00ED27C3"/>
    <w:rsid w:val="00ED5D80"/>
    <w:rsid w:val="00EF329E"/>
    <w:rsid w:val="00EF701C"/>
    <w:rsid w:val="00F16C09"/>
    <w:rsid w:val="00F33B21"/>
    <w:rsid w:val="00F4122C"/>
    <w:rsid w:val="00F45C8E"/>
    <w:rsid w:val="00F543F0"/>
    <w:rsid w:val="00F56139"/>
    <w:rsid w:val="00F6221F"/>
    <w:rsid w:val="00F6705C"/>
    <w:rsid w:val="00F7655B"/>
    <w:rsid w:val="00F81ECF"/>
    <w:rsid w:val="00FA7F9E"/>
    <w:rsid w:val="00FC2A98"/>
    <w:rsid w:val="00FC7850"/>
    <w:rsid w:val="00FE0A46"/>
    <w:rsid w:val="00FE1685"/>
    <w:rsid w:val="00FF4A8F"/>
    <w:rsid w:val="00FF5FE1"/>
    <w:rsid w:val="01282FD4"/>
    <w:rsid w:val="01923BDD"/>
    <w:rsid w:val="01C26489"/>
    <w:rsid w:val="01C979FE"/>
    <w:rsid w:val="028B1CBA"/>
    <w:rsid w:val="02B50900"/>
    <w:rsid w:val="02ED42DD"/>
    <w:rsid w:val="050F15EC"/>
    <w:rsid w:val="05646EE5"/>
    <w:rsid w:val="0595565C"/>
    <w:rsid w:val="05CB3411"/>
    <w:rsid w:val="05E65C27"/>
    <w:rsid w:val="062E1E31"/>
    <w:rsid w:val="06AB3819"/>
    <w:rsid w:val="06B0188A"/>
    <w:rsid w:val="06B70A90"/>
    <w:rsid w:val="07855C66"/>
    <w:rsid w:val="07955294"/>
    <w:rsid w:val="07B25830"/>
    <w:rsid w:val="08162BBD"/>
    <w:rsid w:val="08A127DC"/>
    <w:rsid w:val="094A20CE"/>
    <w:rsid w:val="097769DD"/>
    <w:rsid w:val="09EB63D4"/>
    <w:rsid w:val="0B1C0358"/>
    <w:rsid w:val="0B234801"/>
    <w:rsid w:val="0B3E7F80"/>
    <w:rsid w:val="0C447859"/>
    <w:rsid w:val="0C72659E"/>
    <w:rsid w:val="0DB90B43"/>
    <w:rsid w:val="0DBA6115"/>
    <w:rsid w:val="0E080413"/>
    <w:rsid w:val="0E2C22B2"/>
    <w:rsid w:val="0F7D77D6"/>
    <w:rsid w:val="0FDF0019"/>
    <w:rsid w:val="0FF24844"/>
    <w:rsid w:val="102F109D"/>
    <w:rsid w:val="104963C3"/>
    <w:rsid w:val="105D5064"/>
    <w:rsid w:val="10811DA0"/>
    <w:rsid w:val="11383ACD"/>
    <w:rsid w:val="11604C92"/>
    <w:rsid w:val="1167461D"/>
    <w:rsid w:val="116F3C27"/>
    <w:rsid w:val="11B13797"/>
    <w:rsid w:val="12627D38"/>
    <w:rsid w:val="12BF2650"/>
    <w:rsid w:val="135463C6"/>
    <w:rsid w:val="137474D7"/>
    <w:rsid w:val="13882DE9"/>
    <w:rsid w:val="138D071E"/>
    <w:rsid w:val="14131111"/>
    <w:rsid w:val="14231F17"/>
    <w:rsid w:val="14784849"/>
    <w:rsid w:val="15CF79D4"/>
    <w:rsid w:val="161539CC"/>
    <w:rsid w:val="16892685"/>
    <w:rsid w:val="16FA530F"/>
    <w:rsid w:val="17026055"/>
    <w:rsid w:val="17267F85"/>
    <w:rsid w:val="175974DB"/>
    <w:rsid w:val="178847A7"/>
    <w:rsid w:val="17941534"/>
    <w:rsid w:val="179C798E"/>
    <w:rsid w:val="17B26C70"/>
    <w:rsid w:val="1815568F"/>
    <w:rsid w:val="18962766"/>
    <w:rsid w:val="18BB389F"/>
    <w:rsid w:val="18E55421"/>
    <w:rsid w:val="1948006A"/>
    <w:rsid w:val="1971594C"/>
    <w:rsid w:val="1A847C10"/>
    <w:rsid w:val="1ACD5FA3"/>
    <w:rsid w:val="1B0A43E8"/>
    <w:rsid w:val="1B895FBB"/>
    <w:rsid w:val="1B9E603B"/>
    <w:rsid w:val="1BED3695"/>
    <w:rsid w:val="1C1439A1"/>
    <w:rsid w:val="1C1E5F11"/>
    <w:rsid w:val="1C676ADD"/>
    <w:rsid w:val="1CCE39AE"/>
    <w:rsid w:val="1CE407F6"/>
    <w:rsid w:val="1DC0145E"/>
    <w:rsid w:val="1E414EAF"/>
    <w:rsid w:val="1F125588"/>
    <w:rsid w:val="1F12710F"/>
    <w:rsid w:val="1F400656"/>
    <w:rsid w:val="1F541275"/>
    <w:rsid w:val="1F58426F"/>
    <w:rsid w:val="1F63408D"/>
    <w:rsid w:val="1F801E95"/>
    <w:rsid w:val="200D0CA3"/>
    <w:rsid w:val="20392DEC"/>
    <w:rsid w:val="20602CAB"/>
    <w:rsid w:val="20651585"/>
    <w:rsid w:val="207109C7"/>
    <w:rsid w:val="20A13715"/>
    <w:rsid w:val="213634EB"/>
    <w:rsid w:val="21F030D1"/>
    <w:rsid w:val="220A23E4"/>
    <w:rsid w:val="220D61EA"/>
    <w:rsid w:val="223728B2"/>
    <w:rsid w:val="22851A6B"/>
    <w:rsid w:val="233E5662"/>
    <w:rsid w:val="23672FA4"/>
    <w:rsid w:val="23C864C0"/>
    <w:rsid w:val="23D0134E"/>
    <w:rsid w:val="23EC000E"/>
    <w:rsid w:val="23FA7F94"/>
    <w:rsid w:val="24740779"/>
    <w:rsid w:val="24E341C1"/>
    <w:rsid w:val="253D32A5"/>
    <w:rsid w:val="2618250D"/>
    <w:rsid w:val="26721425"/>
    <w:rsid w:val="26D56143"/>
    <w:rsid w:val="26F50BF6"/>
    <w:rsid w:val="26F649E7"/>
    <w:rsid w:val="27062195"/>
    <w:rsid w:val="271B58B7"/>
    <w:rsid w:val="275D2BA4"/>
    <w:rsid w:val="278F7F47"/>
    <w:rsid w:val="27A04912"/>
    <w:rsid w:val="27AE27C7"/>
    <w:rsid w:val="280777BA"/>
    <w:rsid w:val="2833607F"/>
    <w:rsid w:val="29C96151"/>
    <w:rsid w:val="2A16155F"/>
    <w:rsid w:val="2A827CF1"/>
    <w:rsid w:val="2A8668D4"/>
    <w:rsid w:val="2A976B6E"/>
    <w:rsid w:val="2AC362E8"/>
    <w:rsid w:val="2ADF491B"/>
    <w:rsid w:val="2AE333EA"/>
    <w:rsid w:val="2BA37F09"/>
    <w:rsid w:val="2D254C1E"/>
    <w:rsid w:val="2DB146C9"/>
    <w:rsid w:val="2DFC3D52"/>
    <w:rsid w:val="2E987EFF"/>
    <w:rsid w:val="2EA24FFC"/>
    <w:rsid w:val="2ED33660"/>
    <w:rsid w:val="2F525233"/>
    <w:rsid w:val="2FC90462"/>
    <w:rsid w:val="2FD76D8E"/>
    <w:rsid w:val="3000171F"/>
    <w:rsid w:val="30642AF1"/>
    <w:rsid w:val="30A63CC6"/>
    <w:rsid w:val="30F002F0"/>
    <w:rsid w:val="30FA42EA"/>
    <w:rsid w:val="310F5189"/>
    <w:rsid w:val="31324444"/>
    <w:rsid w:val="315001FD"/>
    <w:rsid w:val="31A37854"/>
    <w:rsid w:val="31DD114F"/>
    <w:rsid w:val="322D5960"/>
    <w:rsid w:val="331B70BA"/>
    <w:rsid w:val="33814172"/>
    <w:rsid w:val="340D5E76"/>
    <w:rsid w:val="346D5E8F"/>
    <w:rsid w:val="34750D1D"/>
    <w:rsid w:val="34A45FE9"/>
    <w:rsid w:val="35772F77"/>
    <w:rsid w:val="373566A3"/>
    <w:rsid w:val="37720706"/>
    <w:rsid w:val="37851925"/>
    <w:rsid w:val="378C00C0"/>
    <w:rsid w:val="37AF0357"/>
    <w:rsid w:val="38AC3772"/>
    <w:rsid w:val="38C42CCC"/>
    <w:rsid w:val="38E11BE1"/>
    <w:rsid w:val="39093C9F"/>
    <w:rsid w:val="39F84091"/>
    <w:rsid w:val="3A017ABA"/>
    <w:rsid w:val="3A32028A"/>
    <w:rsid w:val="3AA8504C"/>
    <w:rsid w:val="3AD7173B"/>
    <w:rsid w:val="3B01249B"/>
    <w:rsid w:val="3B27401A"/>
    <w:rsid w:val="3B2A3AE9"/>
    <w:rsid w:val="3B2C2F74"/>
    <w:rsid w:val="3B9968D7"/>
    <w:rsid w:val="3BCB12A4"/>
    <w:rsid w:val="3BE86656"/>
    <w:rsid w:val="3C644B77"/>
    <w:rsid w:val="3C8A5E5F"/>
    <w:rsid w:val="3CD32089"/>
    <w:rsid w:val="3DBF00CF"/>
    <w:rsid w:val="3DE24216"/>
    <w:rsid w:val="3DF45431"/>
    <w:rsid w:val="3E4C1343"/>
    <w:rsid w:val="3E886518"/>
    <w:rsid w:val="3EBF1682"/>
    <w:rsid w:val="3F130516"/>
    <w:rsid w:val="3F5274EE"/>
    <w:rsid w:val="3F6154CB"/>
    <w:rsid w:val="416838AD"/>
    <w:rsid w:val="437B7E38"/>
    <w:rsid w:val="448E3087"/>
    <w:rsid w:val="44C125DD"/>
    <w:rsid w:val="44CC550C"/>
    <w:rsid w:val="44D13462"/>
    <w:rsid w:val="44D202F8"/>
    <w:rsid w:val="45C168FC"/>
    <w:rsid w:val="45EB1BAD"/>
    <w:rsid w:val="46090480"/>
    <w:rsid w:val="46980B5E"/>
    <w:rsid w:val="46D17DBE"/>
    <w:rsid w:val="47A30116"/>
    <w:rsid w:val="47B303B1"/>
    <w:rsid w:val="47C96CD1"/>
    <w:rsid w:val="47F11109"/>
    <w:rsid w:val="47F77BA0"/>
    <w:rsid w:val="48F32F3B"/>
    <w:rsid w:val="48F56DA1"/>
    <w:rsid w:val="49EB6D57"/>
    <w:rsid w:val="4A22142F"/>
    <w:rsid w:val="4AEF5300"/>
    <w:rsid w:val="4B52766F"/>
    <w:rsid w:val="4B5E7B32"/>
    <w:rsid w:val="4B8D35BB"/>
    <w:rsid w:val="4C0279A4"/>
    <w:rsid w:val="4C0E1ED4"/>
    <w:rsid w:val="4C4658B1"/>
    <w:rsid w:val="4D264F1F"/>
    <w:rsid w:val="4D742AA0"/>
    <w:rsid w:val="4E7C7A4F"/>
    <w:rsid w:val="4E8635BD"/>
    <w:rsid w:val="4E8F44F1"/>
    <w:rsid w:val="4F4F698B"/>
    <w:rsid w:val="4F575EF0"/>
    <w:rsid w:val="4FAA26BF"/>
    <w:rsid w:val="4FD7228A"/>
    <w:rsid w:val="502C5217"/>
    <w:rsid w:val="505A2863"/>
    <w:rsid w:val="5071460B"/>
    <w:rsid w:val="50797527"/>
    <w:rsid w:val="50C44491"/>
    <w:rsid w:val="50CF54DF"/>
    <w:rsid w:val="51336543"/>
    <w:rsid w:val="515A0ADF"/>
    <w:rsid w:val="523B1454"/>
    <w:rsid w:val="527242A3"/>
    <w:rsid w:val="52B93647"/>
    <w:rsid w:val="52E80913"/>
    <w:rsid w:val="52F7312C"/>
    <w:rsid w:val="53F1045F"/>
    <w:rsid w:val="547E1EAC"/>
    <w:rsid w:val="548E44C7"/>
    <w:rsid w:val="54F476EE"/>
    <w:rsid w:val="5505540A"/>
    <w:rsid w:val="55581F97"/>
    <w:rsid w:val="55833ADA"/>
    <w:rsid w:val="561D0456"/>
    <w:rsid w:val="563D098A"/>
    <w:rsid w:val="5641570B"/>
    <w:rsid w:val="56D70B89"/>
    <w:rsid w:val="5780229B"/>
    <w:rsid w:val="57DE55B1"/>
    <w:rsid w:val="58227478"/>
    <w:rsid w:val="587305AA"/>
    <w:rsid w:val="589D71F0"/>
    <w:rsid w:val="58EB7821"/>
    <w:rsid w:val="593609EF"/>
    <w:rsid w:val="59AF2530"/>
    <w:rsid w:val="59EE5898"/>
    <w:rsid w:val="5A2B6802"/>
    <w:rsid w:val="5AC70DFE"/>
    <w:rsid w:val="5AD321A9"/>
    <w:rsid w:val="5AE6635A"/>
    <w:rsid w:val="5B745285"/>
    <w:rsid w:val="5C7C6F7F"/>
    <w:rsid w:val="5CA5038F"/>
    <w:rsid w:val="5D514C25"/>
    <w:rsid w:val="5D6B1052"/>
    <w:rsid w:val="5D8A5D86"/>
    <w:rsid w:val="5EC32908"/>
    <w:rsid w:val="5F490741"/>
    <w:rsid w:val="5F671C08"/>
    <w:rsid w:val="5F9606E2"/>
    <w:rsid w:val="5FDA7ED2"/>
    <w:rsid w:val="60152E22"/>
    <w:rsid w:val="602E435F"/>
    <w:rsid w:val="603D2175"/>
    <w:rsid w:val="604152F7"/>
    <w:rsid w:val="60462E11"/>
    <w:rsid w:val="60B430B8"/>
    <w:rsid w:val="612855F5"/>
    <w:rsid w:val="613D1187"/>
    <w:rsid w:val="61ED6638"/>
    <w:rsid w:val="62BA184D"/>
    <w:rsid w:val="62C52A98"/>
    <w:rsid w:val="62F76986"/>
    <w:rsid w:val="640F75B7"/>
    <w:rsid w:val="64114CB8"/>
    <w:rsid w:val="64290161"/>
    <w:rsid w:val="64465512"/>
    <w:rsid w:val="648665C4"/>
    <w:rsid w:val="64D35EBE"/>
    <w:rsid w:val="64FA4BE3"/>
    <w:rsid w:val="651A744F"/>
    <w:rsid w:val="659633B9"/>
    <w:rsid w:val="65DB0E2C"/>
    <w:rsid w:val="660F5F8A"/>
    <w:rsid w:val="665F537A"/>
    <w:rsid w:val="66A739F8"/>
    <w:rsid w:val="66E66D60"/>
    <w:rsid w:val="674E622B"/>
    <w:rsid w:val="67C42244"/>
    <w:rsid w:val="67DB6373"/>
    <w:rsid w:val="68B21B0E"/>
    <w:rsid w:val="69025DD5"/>
    <w:rsid w:val="69136070"/>
    <w:rsid w:val="6922138F"/>
    <w:rsid w:val="696B7D83"/>
    <w:rsid w:val="69EB5D53"/>
    <w:rsid w:val="6A2E3405"/>
    <w:rsid w:val="6A6C49A8"/>
    <w:rsid w:val="6B876DF9"/>
    <w:rsid w:val="6BB6110A"/>
    <w:rsid w:val="6BC6196C"/>
    <w:rsid w:val="6C465F32"/>
    <w:rsid w:val="6C6066ED"/>
    <w:rsid w:val="6C8916A5"/>
    <w:rsid w:val="6CE70BAD"/>
    <w:rsid w:val="6D196E90"/>
    <w:rsid w:val="6D7F1132"/>
    <w:rsid w:val="6D8B7989"/>
    <w:rsid w:val="6DB264FB"/>
    <w:rsid w:val="6DCB15B1"/>
    <w:rsid w:val="6E392E8B"/>
    <w:rsid w:val="6E7A26BD"/>
    <w:rsid w:val="6EA0700B"/>
    <w:rsid w:val="6EC426AB"/>
    <w:rsid w:val="6EF67A1A"/>
    <w:rsid w:val="6F7B5A75"/>
    <w:rsid w:val="6F814B0C"/>
    <w:rsid w:val="6FCA3275"/>
    <w:rsid w:val="6FE2671E"/>
    <w:rsid w:val="700E4C63"/>
    <w:rsid w:val="70100167"/>
    <w:rsid w:val="7058635C"/>
    <w:rsid w:val="70992649"/>
    <w:rsid w:val="7105777A"/>
    <w:rsid w:val="71812947"/>
    <w:rsid w:val="72273F3B"/>
    <w:rsid w:val="728D3D7E"/>
    <w:rsid w:val="72954A0D"/>
    <w:rsid w:val="73181763"/>
    <w:rsid w:val="73B64AE5"/>
    <w:rsid w:val="74206713"/>
    <w:rsid w:val="742873A2"/>
    <w:rsid w:val="74EC57B4"/>
    <w:rsid w:val="7506350D"/>
    <w:rsid w:val="750D091A"/>
    <w:rsid w:val="75533D7D"/>
    <w:rsid w:val="75A20E0D"/>
    <w:rsid w:val="761446EA"/>
    <w:rsid w:val="77106DE5"/>
    <w:rsid w:val="771479EA"/>
    <w:rsid w:val="77586A0F"/>
    <w:rsid w:val="77B52AE4"/>
    <w:rsid w:val="784F5340"/>
    <w:rsid w:val="78BD22C6"/>
    <w:rsid w:val="792E51E6"/>
    <w:rsid w:val="79B26BB1"/>
    <w:rsid w:val="7A230972"/>
    <w:rsid w:val="7AA037BE"/>
    <w:rsid w:val="7AA30EC0"/>
    <w:rsid w:val="7B287600"/>
    <w:rsid w:val="7B403316"/>
    <w:rsid w:val="7B9B3656"/>
    <w:rsid w:val="7BE20176"/>
    <w:rsid w:val="7C035E38"/>
    <w:rsid w:val="7C467372"/>
    <w:rsid w:val="7C854F7D"/>
    <w:rsid w:val="7C9D1B23"/>
    <w:rsid w:val="7C9E7A01"/>
    <w:rsid w:val="7CCE274E"/>
    <w:rsid w:val="7D1B0BF6"/>
    <w:rsid w:val="7D585F36"/>
    <w:rsid w:val="7D700653"/>
    <w:rsid w:val="7F5027ED"/>
    <w:rsid w:val="7F590EFE"/>
    <w:rsid w:val="7FA56199"/>
    <w:rsid w:val="7FF81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0"/>
    <w:pPr>
      <w:keepNext/>
      <w:jc w:val="left"/>
      <w:outlineLvl w:val="0"/>
    </w:pPr>
    <w:rPr>
      <w:rFonts w:hint="eastAsia" w:ascii="MS UI Gothic" w:hAnsi="MS UI Gothic" w:eastAsia="MS UI Gothic"/>
      <w:b/>
      <w:sz w:val="84"/>
      <w:szCs w:val="84"/>
    </w:rPr>
  </w:style>
  <w:style w:type="paragraph" w:styleId="5">
    <w:name w:val="heading 2"/>
    <w:basedOn w:val="1"/>
    <w:next w:val="6"/>
    <w:qFormat/>
    <w:uiPriority w:val="0"/>
    <w:pPr>
      <w:keepNext/>
      <w:spacing w:line="360" w:lineRule="auto"/>
      <w:jc w:val="center"/>
      <w:outlineLvl w:val="1"/>
    </w:pPr>
    <w:rPr>
      <w:sz w:val="32"/>
      <w:szCs w:val="20"/>
    </w:rPr>
  </w:style>
  <w:style w:type="paragraph" w:styleId="7">
    <w:name w:val="heading 3"/>
    <w:basedOn w:val="1"/>
    <w:next w:val="1"/>
    <w:qFormat/>
    <w:uiPriority w:val="0"/>
    <w:pPr>
      <w:keepNext/>
      <w:keepLines/>
      <w:spacing w:before="260" w:after="260" w:line="416" w:lineRule="auto"/>
      <w:outlineLvl w:val="2"/>
    </w:pPr>
    <w:rPr>
      <w:b/>
      <w:bCs/>
      <w:sz w:val="32"/>
      <w:szCs w:val="3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2">
    <w:name w:val="正文首行缩进1"/>
    <w:basedOn w:val="3"/>
    <w:next w:val="1"/>
    <w:qFormat/>
    <w:uiPriority w:val="0"/>
    <w:pPr>
      <w:ind w:firstLine="420" w:firstLineChars="100"/>
    </w:pPr>
  </w:style>
  <w:style w:type="paragraph" w:styleId="3">
    <w:name w:val="Body Text"/>
    <w:basedOn w:val="1"/>
    <w:qFormat/>
    <w:uiPriority w:val="0"/>
    <w:rPr>
      <w:rFonts w:ascii="宋体"/>
      <w:sz w:val="30"/>
      <w:szCs w:val="20"/>
    </w:rPr>
  </w:style>
  <w:style w:type="paragraph" w:styleId="6">
    <w:name w:val="Normal Indent"/>
    <w:basedOn w:val="1"/>
    <w:qFormat/>
    <w:uiPriority w:val="0"/>
    <w:pPr>
      <w:ind w:firstLine="420" w:firstLineChars="200"/>
    </w:pPr>
  </w:style>
  <w:style w:type="paragraph" w:styleId="8">
    <w:name w:val="annotation text"/>
    <w:basedOn w:val="1"/>
    <w:link w:val="25"/>
    <w:qFormat/>
    <w:uiPriority w:val="0"/>
    <w:pPr>
      <w:jc w:val="left"/>
    </w:pPr>
    <w:rPr>
      <w:szCs w:val="20"/>
    </w:rPr>
  </w:style>
  <w:style w:type="paragraph" w:styleId="9">
    <w:name w:val="Body Text 3"/>
    <w:basedOn w:val="1"/>
    <w:qFormat/>
    <w:uiPriority w:val="0"/>
    <w:pPr>
      <w:jc w:val="left"/>
    </w:pPr>
    <w:rPr>
      <w:rFonts w:ascii="宋体" w:hAnsi="宋体"/>
      <w:bCs/>
      <w:szCs w:val="20"/>
    </w:rPr>
  </w:style>
  <w:style w:type="paragraph" w:styleId="10">
    <w:name w:val="Body Text Indent"/>
    <w:basedOn w:val="1"/>
    <w:qFormat/>
    <w:uiPriority w:val="0"/>
    <w:pPr>
      <w:spacing w:line="360" w:lineRule="auto"/>
      <w:ind w:firstLine="480"/>
    </w:pPr>
    <w:rPr>
      <w:kern w:val="0"/>
      <w:sz w:val="24"/>
      <w:szCs w:val="20"/>
    </w:rPr>
  </w:style>
  <w:style w:type="paragraph" w:styleId="11">
    <w:name w:val="Plain Text"/>
    <w:basedOn w:val="1"/>
    <w:link w:val="26"/>
    <w:qFormat/>
    <w:uiPriority w:val="0"/>
    <w:rPr>
      <w:rFonts w:ascii="宋体" w:hAnsi="Courier New"/>
      <w:szCs w:val="20"/>
    </w:rPr>
  </w:style>
  <w:style w:type="paragraph" w:styleId="12">
    <w:name w:val="Date"/>
    <w:basedOn w:val="1"/>
    <w:next w:val="1"/>
    <w:qFormat/>
    <w:uiPriority w:val="0"/>
    <w:rPr>
      <w:szCs w:val="20"/>
    </w:rPr>
  </w:style>
  <w:style w:type="paragraph" w:styleId="13">
    <w:name w:val="Body Text Indent 2"/>
    <w:basedOn w:val="1"/>
    <w:qFormat/>
    <w:uiPriority w:val="0"/>
    <w:pPr>
      <w:ind w:firstLine="412" w:firstLineChars="200"/>
    </w:pPr>
    <w:rPr>
      <w:rFonts w:ascii="宋体" w:hAnsi="宋体"/>
      <w:b/>
      <w:bCs/>
      <w:szCs w:val="20"/>
    </w:rPr>
  </w:style>
  <w:style w:type="paragraph" w:styleId="14">
    <w:name w:val="Balloon Text"/>
    <w:basedOn w:val="1"/>
    <w:qFormat/>
    <w:uiPriority w:val="0"/>
    <w:rPr>
      <w:sz w:val="18"/>
      <w:szCs w:val="18"/>
    </w:rPr>
  </w:style>
  <w:style w:type="paragraph" w:styleId="15">
    <w:name w:val="footer"/>
    <w:basedOn w:val="1"/>
    <w:link w:val="41"/>
    <w:qFormat/>
    <w:uiPriority w:val="99"/>
    <w:pPr>
      <w:tabs>
        <w:tab w:val="center" w:pos="4153"/>
        <w:tab w:val="right" w:pos="8306"/>
      </w:tabs>
      <w:snapToGrid w:val="0"/>
      <w:jc w:val="left"/>
    </w:pPr>
    <w:rPr>
      <w:sz w:val="18"/>
      <w:szCs w:val="20"/>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7">
    <w:name w:val="Body Text Indent 3"/>
    <w:basedOn w:val="1"/>
    <w:qFormat/>
    <w:uiPriority w:val="0"/>
    <w:pPr>
      <w:ind w:firstLine="438"/>
    </w:pPr>
    <w:rPr>
      <w:rFonts w:ascii="宋体" w:hAnsi="宋体"/>
      <w:snapToGrid w:val="0"/>
      <w:kern w:val="0"/>
      <w:szCs w:val="20"/>
    </w:rPr>
  </w:style>
  <w:style w:type="paragraph" w:styleId="18">
    <w:name w:val="Body Text 2"/>
    <w:basedOn w:val="1"/>
    <w:qFormat/>
    <w:uiPriority w:val="0"/>
    <w:rPr>
      <w:rFonts w:ascii="宋体" w:hAnsi="宋体"/>
      <w:b/>
      <w:bCs/>
      <w:szCs w:val="20"/>
    </w:rPr>
  </w:style>
  <w:style w:type="paragraph" w:styleId="19">
    <w:name w:val="annotation subject"/>
    <w:basedOn w:val="8"/>
    <w:next w:val="8"/>
    <w:link w:val="27"/>
    <w:qFormat/>
    <w:uiPriority w:val="0"/>
    <w:pPr>
      <w:widowControl/>
    </w:pPr>
    <w:rPr>
      <w:b/>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3">
    <w:name w:val="page number"/>
    <w:basedOn w:val="22"/>
    <w:qFormat/>
    <w:uiPriority w:val="0"/>
  </w:style>
  <w:style w:type="character" w:styleId="24">
    <w:name w:val="annotation reference"/>
    <w:qFormat/>
    <w:uiPriority w:val="0"/>
    <w:rPr>
      <w:sz w:val="21"/>
    </w:rPr>
  </w:style>
  <w:style w:type="character" w:customStyle="1" w:styleId="25">
    <w:name w:val="批注文字 Char"/>
    <w:link w:val="8"/>
    <w:qFormat/>
    <w:uiPriority w:val="0"/>
    <w:rPr>
      <w:kern w:val="2"/>
      <w:sz w:val="21"/>
    </w:rPr>
  </w:style>
  <w:style w:type="character" w:customStyle="1" w:styleId="26">
    <w:name w:val="纯文本 Char"/>
    <w:link w:val="11"/>
    <w:qFormat/>
    <w:uiPriority w:val="0"/>
    <w:rPr>
      <w:rFonts w:ascii="宋体" w:hAnsi="Courier New"/>
      <w:kern w:val="2"/>
      <w:sz w:val="21"/>
    </w:rPr>
  </w:style>
  <w:style w:type="character" w:customStyle="1" w:styleId="27">
    <w:name w:val="批注主题 Char"/>
    <w:link w:val="19"/>
    <w:qFormat/>
    <w:uiPriority w:val="0"/>
    <w:rPr>
      <w:b/>
      <w:kern w:val="2"/>
      <w:sz w:val="21"/>
    </w:rPr>
  </w:style>
  <w:style w:type="paragraph" w:customStyle="1" w:styleId="28">
    <w:name w:val="wtext"/>
    <w:basedOn w:val="1"/>
    <w:qFormat/>
    <w:uiPriority w:val="0"/>
    <w:pPr>
      <w:widowControl/>
      <w:spacing w:before="100" w:beforeAutospacing="1" w:after="100" w:afterAutospacing="1"/>
      <w:jc w:val="left"/>
    </w:pPr>
    <w:rPr>
      <w:rFonts w:ascii="宋体" w:hAnsi="宋体"/>
      <w:kern w:val="0"/>
      <w:sz w:val="24"/>
    </w:rPr>
  </w:style>
  <w:style w:type="paragraph" w:customStyle="1" w:styleId="29">
    <w:name w:val="2"/>
    <w:basedOn w:val="1"/>
    <w:next w:val="13"/>
    <w:qFormat/>
    <w:uiPriority w:val="0"/>
    <w:pPr>
      <w:spacing w:line="360" w:lineRule="auto"/>
      <w:ind w:left="525" w:firstLine="480"/>
    </w:pPr>
    <w:rPr>
      <w:szCs w:val="20"/>
    </w:rPr>
  </w:style>
  <w:style w:type="character" w:customStyle="1" w:styleId="30">
    <w:name w:val="car1"/>
    <w:qFormat/>
    <w:uiPriority w:val="0"/>
  </w:style>
  <w:style w:type="paragraph" w:customStyle="1" w:styleId="31">
    <w:name w:val="Default1"/>
    <w:basedOn w:val="32"/>
    <w:next w:val="32"/>
    <w:qFormat/>
    <w:uiPriority w:val="0"/>
    <w:rPr>
      <w:color w:val="auto"/>
    </w:rPr>
  </w:style>
  <w:style w:type="paragraph" w:customStyle="1" w:styleId="32">
    <w:name w:val="Default"/>
    <w:qFormat/>
    <w:uiPriority w:val="0"/>
    <w:pPr>
      <w:widowControl w:val="0"/>
      <w:autoSpaceDE w:val="0"/>
      <w:autoSpaceDN w:val="0"/>
      <w:adjustRightInd w:val="0"/>
    </w:pPr>
    <w:rPr>
      <w:rFonts w:ascii="仿宋_GB2312" w:hAnsi="Times New Roman" w:eastAsia="仿宋_GB2312" w:cs="Times New Roman"/>
      <w:color w:val="000000"/>
      <w:sz w:val="24"/>
      <w:lang w:val="en-US" w:eastAsia="zh-CN" w:bidi="ar-SA"/>
    </w:rPr>
  </w:style>
  <w:style w:type="paragraph" w:styleId="33">
    <w:name w:val="List Paragraph"/>
    <w:basedOn w:val="1"/>
    <w:qFormat/>
    <w:uiPriority w:val="0"/>
    <w:pPr>
      <w:ind w:firstLine="420" w:firstLineChars="200"/>
    </w:pPr>
    <w:rPr>
      <w:rFonts w:ascii="Calibri" w:hAnsi="Calibri"/>
      <w:szCs w:val="22"/>
    </w:rPr>
  </w:style>
  <w:style w:type="paragraph" w:customStyle="1" w:styleId="34">
    <w:name w:val="程序文件26磅"/>
    <w:basedOn w:val="1"/>
    <w:qFormat/>
    <w:uiPriority w:val="0"/>
    <w:pPr>
      <w:spacing w:line="520" w:lineRule="atLeast"/>
    </w:pPr>
    <w:rPr>
      <w:sz w:val="28"/>
      <w:szCs w:val="20"/>
    </w:rPr>
  </w:style>
  <w:style w:type="paragraph" w:customStyle="1" w:styleId="35">
    <w:name w:val="Table Paragraph"/>
    <w:basedOn w:val="1"/>
    <w:qFormat/>
    <w:uiPriority w:val="1"/>
    <w:pPr>
      <w:jc w:val="left"/>
    </w:pPr>
    <w:rPr>
      <w:rFonts w:ascii="Calibri" w:hAnsi="Calibri"/>
      <w:kern w:val="0"/>
      <w:sz w:val="22"/>
      <w:szCs w:val="22"/>
      <w:lang w:eastAsia="en-US"/>
    </w:rPr>
  </w:style>
  <w:style w:type="paragraph" w:customStyle="1" w:styleId="36">
    <w:name w:val="指引正文"/>
    <w:basedOn w:val="1"/>
    <w:qFormat/>
    <w:uiPriority w:val="0"/>
    <w:pPr>
      <w:adjustRightInd w:val="0"/>
      <w:snapToGrid w:val="0"/>
      <w:spacing w:line="360" w:lineRule="auto"/>
      <w:ind w:firstLine="200" w:firstLineChars="200"/>
    </w:pPr>
    <w:rPr>
      <w:rFonts w:ascii="宋体" w:hAnsi="宋体"/>
      <w:bCs/>
      <w:sz w:val="24"/>
    </w:rPr>
  </w:style>
  <w:style w:type="character" w:customStyle="1" w:styleId="37">
    <w:name w:val="NormalCharacter"/>
    <w:qFormat/>
    <w:uiPriority w:val="0"/>
  </w:style>
  <w:style w:type="paragraph" w:customStyle="1" w:styleId="38">
    <w:name w:val="列出段落1"/>
    <w:basedOn w:val="1"/>
    <w:qFormat/>
    <w:uiPriority w:val="0"/>
    <w:pPr>
      <w:ind w:firstLine="420" w:firstLineChars="200"/>
    </w:pPr>
  </w:style>
  <w:style w:type="paragraph" w:customStyle="1" w:styleId="39">
    <w:name w:val="Table Text"/>
    <w:basedOn w:val="1"/>
    <w:semiHidden/>
    <w:qFormat/>
    <w:uiPriority w:val="0"/>
    <w:rPr>
      <w:rFonts w:ascii="微软雅黑" w:hAnsi="微软雅黑" w:eastAsia="微软雅黑" w:cs="微软雅黑"/>
      <w:sz w:val="16"/>
      <w:szCs w:val="16"/>
      <w:lang w:eastAsia="en-US"/>
    </w:rPr>
  </w:style>
  <w:style w:type="table" w:customStyle="1" w:styleId="40">
    <w:name w:val="Table Normal"/>
    <w:unhideWhenUsed/>
    <w:qFormat/>
    <w:uiPriority w:val="0"/>
    <w:tblPr>
      <w:tblCellMar>
        <w:top w:w="0" w:type="dxa"/>
        <w:left w:w="0" w:type="dxa"/>
        <w:bottom w:w="0" w:type="dxa"/>
        <w:right w:w="0" w:type="dxa"/>
      </w:tblCellMar>
    </w:tblPr>
  </w:style>
  <w:style w:type="character" w:customStyle="1" w:styleId="41">
    <w:name w:val="页脚 Char"/>
    <w:link w:val="15"/>
    <w:qFormat/>
    <w:uiPriority w:val="99"/>
    <w:rPr>
      <w:kern w:val="2"/>
      <w:sz w:val="18"/>
    </w:rPr>
  </w:style>
  <w:style w:type="paragraph" w:customStyle="1" w:styleId="42">
    <w:name w:val="MTDisplayEquation"/>
    <w:basedOn w:val="1"/>
    <w:next w:val="1"/>
    <w:qFormat/>
    <w:uiPriority w:val="0"/>
    <w:pPr>
      <w:tabs>
        <w:tab w:val="center" w:pos="4800"/>
        <w:tab w:val="right" w:pos="9600"/>
      </w:tabs>
      <w:ind w:firstLine="200" w:firstLineChars="200"/>
      <w:jc w:val="center"/>
    </w:pPr>
    <w:rPr>
      <w:rFonts w:ascii="宋体" w:hAnsi="宋体"/>
      <w:szCs w:val="21"/>
    </w:rPr>
  </w:style>
  <w:style w:type="paragraph" w:customStyle="1" w:styleId="43">
    <w:name w:val="标准文件_表格"/>
    <w:basedOn w:val="44"/>
    <w:qFormat/>
    <w:uiPriority w:val="0"/>
    <w:pPr>
      <w:ind w:firstLine="0" w:firstLineChars="0"/>
      <w:jc w:val="center"/>
    </w:pPr>
    <w:rPr>
      <w:sz w:val="18"/>
    </w:rPr>
  </w:style>
  <w:style w:type="paragraph" w:customStyle="1" w:styleId="44">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jpe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04A9A-35AE-4D42-BD1A-B1CB2200BA3D}">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17</Pages>
  <Words>1500</Words>
  <Characters>8552</Characters>
  <Lines>71</Lines>
  <Paragraphs>20</Paragraphs>
  <TotalTime>1</TotalTime>
  <ScaleCrop>false</ScaleCrop>
  <LinksUpToDate>false</LinksUpToDate>
  <CharactersWithSpaces>10032</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2025-12-29T06:58:00Z</dcterms:created>
  <dc:creator>微软用户</dc:creator>
  <cp:lastModifiedBy>youly</cp:lastModifiedBy>
  <cp:lastPrinted>2026-01-15T07:40:00Z</cp:lastPrinted>
  <dcterms:modified xsi:type="dcterms:W3CDTF">2026-01-22T09:20:16Z</dcterms:modified>
  <dc:title>TSG特种设备安全技术规范           TSG T7001-2009</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6DEDB07228654B21A17DEC4A62C5E33C_13</vt:lpwstr>
  </property>
  <property fmtid="{D5CDD505-2E9C-101B-9397-08002B2CF9AE}" pid="4" name="KSOTemplateDocerSaveRecord">
    <vt:lpwstr>eyJoZGlkIjoiNmM4MmY0NWJlMDhjYTFkNWE5ZTVmNmEyZGU1Y2ExZTciLCJ1c2VySWQiOiI0MjY5MTk2OTQifQ==</vt:lpwstr>
  </property>
</Properties>
</file>