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80" w:after="80" w:line="240" w:lineRule="auto"/>
      </w:pPr>
      <w:r>
        <w:rPr>
          <w:rFonts w:ascii="Aptos" w:hAnsi="Aptos" w:eastAsia="Microsoft YaHei"/>
          <w:b/>
          <w:i w:val="0"/>
          <w:color w:val="1F5B4A"/>
          <w:sz w:val="50"/>
        </w:rPr>
        <w:t>平安表情</w:t>
      </w:r>
      <w:r>
        <w:rPr>
          <w:rFonts w:ascii="Aptos" w:hAnsi="Aptos" w:eastAsia="Microsoft YaHei"/>
          <w:b/>
          <w:i w:val="0"/>
          <w:color w:val="B84B3D"/>
          <w:sz w:val="40"/>
        </w:rPr>
        <w:br/>
        <w:t>开发前就绪检查清单</w:t>
      </w:r>
    </w:p>
    <w:p>
      <w:pPr>
        <w:keepNext w:val="0"/>
        <w:spacing w:before="0" w:after="240" w:line="264" w:lineRule="auto"/>
      </w:pPr>
      <w:r>
        <w:rPr>
          <w:rFonts w:ascii="Aptos" w:hAnsi="Aptos" w:eastAsia="Microsoft YaHei"/>
          <w:b w:val="0"/>
          <w:i w:val="0"/>
          <w:color w:val="66727A"/>
          <w:sz w:val="20"/>
        </w:rPr>
        <w:t>版本 1.0 | 基于 PRD 1.0 与详细开发规格书 3.1 | 2026-08-20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审计结论：当前为 NO-GO（准备阶段）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现有文档可以作为开发准备基线，但尚未形成可直接开工的签字闭环。必须先完成本文档列出的 P0 阻塞项，尤其是首发范围、AI 边界、版权/隐私、真实设备验证和成本方案。完成门禁后才进入正式功能开发。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一、检查范围与基线</w:t>
      </w:r>
    </w:p>
    <w:p>
      <w:pPr>
        <w:keepNext w:val="0"/>
        <w:spacing w:before="0" w:after="80" w:line="271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本次检查以《平安表情银发表达小程序 PRD 1.0》和《平安表情小程序详细开发规格书 3.1》为基线，检查产品、设计、内容、版权、技术、数据、安全、测试、运营和商业化是否具备进入开发的前置条件。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360"/>
            <w:tcW w:w="30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30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基线文件</w:t>
            </w:r>
          </w:p>
        </w:tc>
        <w:tc>
          <w:tcPr>
            <w:tcW w:type="dxa" w:w="3360"/>
            <w:tcW w:w="39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39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当前作用</w:t>
            </w:r>
          </w:p>
        </w:tc>
        <w:tc>
          <w:tcPr>
            <w:tcW w:type="dxa" w:w="3360"/>
            <w:tcW w:w="24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4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检查结果</w:t>
            </w:r>
          </w:p>
        </w:tc>
      </w:tr>
      <w:tr>
        <w:tc>
          <w:tcPr>
            <w:tcW w:type="dxa" w:w="3000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平安表情银发表达小程序_PRD_1.0.docx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产品目标、需求优先级、交互、美术总纲、开发顺序</w:t>
            </w:r>
          </w:p>
        </w:tc>
        <w:tc>
          <w:tcPr>
            <w:tcW w:type="dxa" w:w="2400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已具备；仍需完成签字确认</w:t>
            </w:r>
          </w:p>
        </w:tc>
      </w:tr>
      <w:tr>
        <w:tc>
          <w:tcPr>
            <w:tcW w:type="dxa" w:w="3000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平安表情小程序详细开发规格书_3.1.docx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页面、接口、数据、任务、测试、灰度和开源轮子边界</w:t>
            </w:r>
          </w:p>
        </w:tc>
        <w:tc>
          <w:tcPr>
            <w:tcW w:type="dxa" w:w="2400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已具备；需转成任务和环境清单</w:t>
            </w:r>
          </w:p>
        </w:tc>
      </w:tr>
      <w:tr>
        <w:tc>
          <w:tcPr>
            <w:tcW w:type="dxa" w:w="3000"/>
            <w:tcW w:w="30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竞品/开源参考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提供产品类别和工程轮子的取舍依据</w:t>
            </w:r>
          </w:p>
        </w:tc>
        <w:tc>
          <w:tcPr>
            <w:tcW w:type="dxa" w:w="2400"/>
            <w:tcW w:w="2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可作为参考；不能替代自己的真实用户数据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keepNext w:val="0"/>
        <w:spacing w:before="0" w:after="80" w:line="271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状态定义：未开始 = 尚无证据；准备中 = 有方案但未验证；待确认 = 需要负责人签字；已完成 = 有可复核文件、样例或测试证据；阻塞 = 未完成会导致返工、合规或上线风险。</w:t>
      </w: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二、整体就绪评分卡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2880"/>
        <w:gridCol w:w="1080"/>
        <w:gridCol w:w="3600"/>
      </w:tblGrid>
      <w:tr>
        <w:trPr>
          <w:tblHeader/>
        </w:trPr>
        <w:tc>
          <w:tcPr>
            <w:tcW w:type="dxa" w:w="252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8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领域</w:t>
            </w:r>
          </w:p>
        </w:tc>
        <w:tc>
          <w:tcPr>
            <w:tcW w:type="dxa" w:w="2520"/>
            <w:tcW w:w="28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288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当前判断</w:t>
            </w:r>
          </w:p>
        </w:tc>
        <w:tc>
          <w:tcPr>
            <w:tcW w:type="dxa" w:w="2520"/>
            <w:tcW w:w="108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08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状态</w:t>
            </w:r>
          </w:p>
        </w:tc>
        <w:tc>
          <w:tcPr>
            <w:tcW w:type="dxa" w:w="2520"/>
            <w:tcW w:w="36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36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进入开发前必须具备的证据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产品范围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PRD 已有优先级，但模块首发取舍仍需签字</w:t>
            </w:r>
          </w:p>
        </w:tc>
        <w:tc>
          <w:tcPr>
            <w:tcW w:type="dxa" w:w="1080"/>
            <w:tcW w:w="10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阻塞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MVP 功能清单、非目标、版本边界和负责人签字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交互与视觉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规则和风格总纲已有，尚无最终页面和样张定稿</w:t>
            </w:r>
          </w:p>
        </w:tc>
        <w:tc>
          <w:tcPr>
            <w:tcW w:type="dxa" w:w="1080"/>
            <w:tcW w:w="10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准备中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关键页面原型、3 套风格样张、无障碍验收表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内容供给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方向明确，内容日历和候选池数量未冻结</w:t>
            </w:r>
          </w:p>
        </w:tc>
        <w:tc>
          <w:tcPr>
            <w:tcW w:type="dxa" w:w="1080"/>
            <w:tcW w:w="10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阻塞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首发 30 天内容日历、文案库、审核责任人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版权与授权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已有规则，未见完整权利台账和凭证</w:t>
            </w:r>
          </w:p>
        </w:tc>
        <w:tc>
          <w:tcPr>
            <w:tcW w:type="dxa" w:w="1080"/>
            <w:tcW w:w="10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阻塞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字体、图片、边框、音乐、模型、新闻来源台账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技术架构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架构与轮子方案已形成</w:t>
            </w:r>
          </w:p>
        </w:tc>
        <w:tc>
          <w:tcPr>
            <w:tcW w:type="dxa" w:w="1080"/>
            <w:tcW w:w="10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准备中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运行环境、供应商、容量、成本和 PoC 结果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AI 精品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原则明确，模型/供应商/成本/质量基线未定</w:t>
            </w:r>
          </w:p>
        </w:tc>
        <w:tc>
          <w:tcPr>
            <w:tcW w:type="dxa" w:w="1080"/>
            <w:tcW w:w="10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阻塞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AI 适配方案、质量门禁样例、失败回退和预算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照片/视频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链路已定义，真机和渲染验证未完成</w:t>
            </w:r>
          </w:p>
        </w:tc>
        <w:tc>
          <w:tcPr>
            <w:tcW w:type="dxa" w:w="1080"/>
            <w:tcW w:w="10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阻塞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保存、编码、权限、临时文件清理的真机证据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隐私合规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数据最小化原则已有，正式文案和备案清单未闭环</w:t>
            </w:r>
          </w:p>
        </w:tc>
        <w:tc>
          <w:tcPr>
            <w:tcW w:type="dxa" w:w="1080"/>
            <w:tcW w:w="10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阻塞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隐私政策、权限说明、个人信息清单、审核意见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埋点与指标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事件字典已有，数据口径和看板未落地</w:t>
            </w:r>
          </w:p>
        </w:tc>
        <w:tc>
          <w:tcPr>
            <w:tcW w:type="dxa" w:w="1080"/>
            <w:tcW w:w="10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准备中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事件字典冻结、指标口径、看板字段和告警阈值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测试与运维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测试矩阵和灰度方案已有，设备/账号/告警未准备</w:t>
            </w:r>
          </w:p>
        </w:tc>
        <w:tc>
          <w:tcPr>
            <w:tcW w:type="dxa" w:w="1080"/>
            <w:tcW w:w="10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准备中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设备矩阵、测试账号、监控、回滚演练记录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商城</w:t>
            </w:r>
          </w:p>
        </w:tc>
        <w:tc>
          <w:tcPr>
            <w:tcW w:type="dxa" w:w="2880"/>
            <w:tcW w:w="28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边界已定义，是否首发和商品供给未确认</w:t>
            </w:r>
          </w:p>
        </w:tc>
        <w:tc>
          <w:tcPr>
            <w:tcW w:type="dxa" w:w="1080"/>
            <w:tcW w:w="108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待确认</w:t>
            </w:r>
          </w:p>
        </w:tc>
        <w:tc>
          <w:tcPr>
            <w:tcW w:type="dxa" w:w="3600"/>
            <w:tcW w:w="36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首发/后置决策、商品清单、支付和售后责任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三、P0 阻塞项登记表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900"/>
        <w:gridCol w:w="1800"/>
        <w:gridCol w:w="2520"/>
        <w:gridCol w:w="2700"/>
        <w:gridCol w:w="900"/>
        <w:gridCol w:w="540"/>
      </w:tblGrid>
      <w:tr>
        <w:trPr>
          <w:tblHeader/>
        </w:trPr>
        <w:tc>
          <w:tcPr>
            <w:tcW w:type="dxa" w:w="1680"/>
            <w:tcW w:w="9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9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编号</w:t>
            </w:r>
          </w:p>
        </w:tc>
        <w:tc>
          <w:tcPr>
            <w:tcW w:type="dxa" w:w="168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18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阻塞项</w:t>
            </w:r>
          </w:p>
        </w:tc>
        <w:tc>
          <w:tcPr>
            <w:tcW w:type="dxa" w:w="1680"/>
            <w:tcW w:w="25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25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为什么必须先定</w:t>
            </w:r>
          </w:p>
        </w:tc>
        <w:tc>
          <w:tcPr>
            <w:tcW w:type="dxa" w:w="1680"/>
            <w:tcW w:w="27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27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解除条件/证据</w:t>
            </w:r>
          </w:p>
        </w:tc>
        <w:tc>
          <w:tcPr>
            <w:tcW w:type="dxa" w:w="1680"/>
            <w:tcW w:w="9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9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负责人</w:t>
            </w:r>
          </w:p>
        </w:tc>
        <w:tc>
          <w:tcPr>
            <w:tcW w:type="dxa" w:w="1680"/>
            <w:tcW w:w="5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5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状态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BLOCK-01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MVP 首发模块取舍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范围不清会导致页面、接口和素材反复返工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签字确认今日/照片/节气节日/相册/视频/新闻/商城的首发范围</w:t>
            </w:r>
          </w:p>
        </w:tc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产品</w:t>
            </w:r>
          </w:p>
        </w:tc>
        <w:tc>
          <w:tcPr>
            <w:tcW w:type="dxa" w:w="540"/>
            <w:tcW w:w="5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未确认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BLOCK-02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AI 首发边界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自由生成会放大质量、成本、版权和安全风险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明确只做文案/裁剪/风格推荐，或批准受控底图变体；保留静态回退</w:t>
            </w:r>
          </w:p>
        </w:tc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产品+AI</w:t>
            </w:r>
          </w:p>
        </w:tc>
        <w:tc>
          <w:tcPr>
            <w:tcW w:type="dxa" w:w="540"/>
            <w:tcW w:w="5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未确认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BLOCK-03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字体、图片、边框、音乐权利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任何可分享输出都可能产生侵权责任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逐资产台账、授权凭证、地域/期限/用途和替代资产</w:t>
            </w:r>
          </w:p>
        </w:tc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内容/法务</w:t>
            </w:r>
          </w:p>
        </w:tc>
        <w:tc>
          <w:tcPr>
            <w:tcW w:type="dxa" w:w="540"/>
            <w:tcW w:w="5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未开始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BLOCK-04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隐私与权限清单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照片、相册、订单信息涉及个人信息和平台审核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隐私政策、权限弹窗文案、数据流图、删除/撤回流程</w:t>
            </w:r>
          </w:p>
        </w:tc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产品+法务</w:t>
            </w:r>
          </w:p>
        </w:tc>
        <w:tc>
          <w:tcPr>
            <w:tcW w:type="dxa" w:w="540"/>
            <w:tcW w:w="5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准备中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BLOCK-05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模型/渲染供应商和预算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影响时延、毛利、架构和回退设计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供应商报价、QPS/并发、失败率、单次成本和月度预算</w:t>
            </w:r>
          </w:p>
        </w:tc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研发+运营</w:t>
            </w:r>
          </w:p>
        </w:tc>
        <w:tc>
          <w:tcPr>
            <w:tcW w:type="dxa" w:w="540"/>
            <w:tcW w:w="5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未开始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BLOCK-06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真实设备保存验证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模拟器通过不代表银发用户真机可保存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至少 iOS/Android/低端 Android/大字体设备通过保存和分享</w:t>
            </w:r>
          </w:p>
        </w:tc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研发+测试</w:t>
            </w:r>
          </w:p>
        </w:tc>
        <w:tc>
          <w:tcPr>
            <w:tcW w:type="dxa" w:w="540"/>
            <w:tcW w:w="5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未开始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BLOCK-07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新闻生产责任链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新闻错误会造成传播和信任风险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来源白名单、审核人、纠错版本、下架和留痕流程</w:t>
            </w:r>
          </w:p>
        </w:tc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内容</w:t>
            </w:r>
          </w:p>
        </w:tc>
        <w:tc>
          <w:tcPr>
            <w:tcW w:type="dxa" w:w="540"/>
            <w:tcW w:w="5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准备中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BLOCK-08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商城是否首发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电商会增加支付、售后、隐私和运营复杂度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签字决定首发或后置；若首发需商品、支付、售后责任表</w:t>
            </w:r>
          </w:p>
        </w:tc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产品+商业</w:t>
            </w:r>
          </w:p>
        </w:tc>
        <w:tc>
          <w:tcPr>
            <w:tcW w:type="dxa" w:w="540"/>
            <w:tcW w:w="5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未确认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BLOCK-09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小程序主体/AppID/环境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没有主体和环境无法完成真机、支付和发布验证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主体、AppID、开发/测试/生产环境和密钥管理方案</w:t>
            </w:r>
          </w:p>
        </w:tc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项目负责人</w:t>
            </w:r>
          </w:p>
        </w:tc>
        <w:tc>
          <w:tcPr>
            <w:tcW w:type="dxa" w:w="540"/>
            <w:tcW w:w="5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未开始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BLOCK-10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首发内容库存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没有足够精品内容，默认推荐会迅速重复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至少 30 天内容日历和每场景候选池数量达标</w:t>
            </w:r>
          </w:p>
        </w:tc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内容+设计</w:t>
            </w:r>
          </w:p>
        </w:tc>
        <w:tc>
          <w:tcPr>
            <w:tcW w:type="dxa" w:w="540"/>
            <w:tcW w:w="5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未开始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四、需求与产品准备检查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2160"/>
        <w:gridCol w:w="3960"/>
        <w:gridCol w:w="2520"/>
        <w:gridCol w:w="720"/>
      </w:tblGrid>
      <w:tr>
        <w:trPr>
          <w:tblHeader/>
        </w:trPr>
        <w:tc>
          <w:tcPr>
            <w:tcW w:type="dxa" w:w="2520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1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检查项</w:t>
            </w:r>
          </w:p>
        </w:tc>
        <w:tc>
          <w:tcPr>
            <w:tcW w:type="dxa" w:w="2520"/>
            <w:tcW w:w="39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39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检查动作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5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完成证据</w:t>
            </w:r>
          </w:p>
        </w:tc>
        <w:tc>
          <w:tcPr>
            <w:tcW w:type="dxa" w:w="2520"/>
            <w:tcW w:w="7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7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状态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首发范围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将 PRD 中 P0/P1/P2 转为一页版本范围表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MVP、Beta、后置各一列，产品签字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未完成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非目标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明确不做自由 Prompt、默认换脸、人物说话、通讯录读取、云端永久作品库等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非目标清单进入评审纪要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已写入，待确认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用户路径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逐条演示首次打开、默认卡、照片、相册、视频、新闻、商城路径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流程图 + 异常路径 + 录屏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准备中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需求验收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每个 P0 需求补充输入、输出、失败、数据和验收条件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需求 ID 与验收用例一一对应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准备中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内容权重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冻结默认推荐的场景、风格、新鲜、质量和行为权重版本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推荐版本号、阈值、去重窗口和回滚值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准备中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客服与反馈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确定用户如何报告错字、版权、新闻错误和保存失败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客服话术、反馈字段和处理时限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未开始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五、设计与美术准备检查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2160"/>
        <w:gridCol w:w="3960"/>
        <w:gridCol w:w="2520"/>
        <w:gridCol w:w="720"/>
      </w:tblGrid>
      <w:tr>
        <w:trPr>
          <w:tblHeader/>
        </w:trPr>
        <w:tc>
          <w:tcPr>
            <w:tcW w:type="dxa" w:w="2520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1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检查项</w:t>
            </w:r>
          </w:p>
        </w:tc>
        <w:tc>
          <w:tcPr>
            <w:tcW w:type="dxa" w:w="2520"/>
            <w:tcW w:w="39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39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最低准备量/规则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5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完成证据</w:t>
            </w:r>
          </w:p>
        </w:tc>
        <w:tc>
          <w:tcPr>
            <w:tcW w:type="dxa" w:w="2520"/>
            <w:tcW w:w="7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7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状态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关键页面原型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今日、照片选择、预览、进度、结果、相册、新闻、商城入口、我的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可点击原型和页面状态图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未完成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风格 DNA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至少 3 套完整样张：底图、字体、边框、文案区、用户照片示例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设计稿 + 每套风格规则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未完成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银发无障碍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大字号、高对比、主按钮、系统大字体和权限拒绝状态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真机设计验收表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准备中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素材安全区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主体 55%-75%，预留 20%-30% 文字区，人脸/主体不被遮挡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模板标注图和自动检查规则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已定义，待样张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资源命名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主题_场景_季节_版本；动效、音乐、字体分别记录版本和期限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资源目录和元数据模板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未完成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动效规范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6-12 秒、慢速、可预测、不闪烁，提供静态封面和关闭路径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动效时序表和低端机降级样例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未完成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六、内容与版权准备检查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3960"/>
        <w:gridCol w:w="2160"/>
        <w:gridCol w:w="1440"/>
      </w:tblGrid>
      <w:tr>
        <w:trPr>
          <w:tblHeader/>
        </w:trPr>
        <w:tc>
          <w:tcPr>
            <w:tcW w:type="dxa" w:w="252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18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资产/内容</w:t>
            </w:r>
          </w:p>
        </w:tc>
        <w:tc>
          <w:tcPr>
            <w:tcW w:type="dxa" w:w="2520"/>
            <w:tcW w:w="39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39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进入候选池前必须具备</w:t>
            </w:r>
          </w:p>
        </w:tc>
        <w:tc>
          <w:tcPr>
            <w:tcW w:type="dxa" w:w="2520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21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缺失时的处理</w:t>
            </w:r>
          </w:p>
        </w:tc>
        <w:tc>
          <w:tcPr>
            <w:tcW w:type="dxa" w:w="2520"/>
            <w:tcW w:w="14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14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责任人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底图/照片素材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来源、作者/供应商、授权范围、地域、期限、允许输出和撤回方式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不入库；使用已批准替代资产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内容/设计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字体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商业使用、嵌入、导出和小程序使用范围的凭证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只使用已批准字体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设计/法务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边框/动效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源文件、运行格式、版权凭证、基础库兼容性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下线或换静态边框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设计/研发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音乐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作曲、录音、同步、地域、期限、可分享/可下载范围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任务硬阻断，提供无音乐版本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内容/法务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新闻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来源 URL、发布时间、摘要、审核人、风险级别、版本和纠错字段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不发布；错误版本可下架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内容/审核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AI 模型/权重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模型名称、版本、供应商、商业使用和输出权利限制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禁止接入生产；保留静态方案</w:t>
            </w:r>
          </w:p>
        </w:tc>
        <w:tc>
          <w:tcPr>
            <w:tcW w:type="dxa" w:w="1440"/>
            <w:tcW w:w="14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AI/法务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keepNext w:val="0"/>
        <w:spacing w:before="0" w:after="80" w:line="271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建议建立一个独立的‘权利台账’作为发布门禁，而不是把授权说明散落在聊天记录或文件名中。任何资产到期、地域不符或用途不明，系统应在生成前阻断。</w:t>
      </w: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七、技术验证与环境准备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900"/>
        <w:gridCol w:w="3060"/>
        <w:gridCol w:w="3060"/>
        <w:gridCol w:w="1800"/>
        <w:gridCol w:w="540"/>
      </w:tblGrid>
      <w:tr>
        <w:trPr>
          <w:tblHeader/>
        </w:trPr>
        <w:tc>
          <w:tcPr>
            <w:tcW w:type="dxa" w:w="2016"/>
            <w:tcW w:w="9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9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验证编号</w:t>
            </w:r>
          </w:p>
        </w:tc>
        <w:tc>
          <w:tcPr>
            <w:tcW w:type="dxa" w:w="2016"/>
            <w:tcW w:w="30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30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无业务代码也要先验证的能力</w:t>
            </w:r>
          </w:p>
        </w:tc>
        <w:tc>
          <w:tcPr>
            <w:tcW w:type="dxa" w:w="2016"/>
            <w:tcW w:w="30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30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通过标准</w:t>
            </w:r>
          </w:p>
        </w:tc>
        <w:tc>
          <w:tcPr>
            <w:tcW w:type="dxa" w:w="2016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18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输出物</w:t>
            </w:r>
          </w:p>
        </w:tc>
        <w:tc>
          <w:tcPr>
            <w:tcW w:type="dxa" w:w="2016"/>
            <w:tcW w:w="5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5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状态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POC-01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中文字体层、文字换行、长文案和系统大字体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不截断、不遮挡、不重叠；4 种画幅通过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Golden Image + 字体清单</w:t>
            </w:r>
          </w:p>
        </w:tc>
        <w:tc>
          <w:tcPr>
            <w:tcW w:type="dxa" w:w="540"/>
            <w:tcW w:w="5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未开始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POC-02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单张照片上传、压缩、副本与原图隔离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原图不覆盖；20MB 边界可提示；失败可重试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测试记录 + 错误码表</w:t>
            </w:r>
          </w:p>
        </w:tc>
        <w:tc>
          <w:tcPr>
            <w:tcW w:type="dxa" w:w="540"/>
            <w:tcW w:w="5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未开始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POC-03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图片生成、签名 URL、临时过期与清理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过期后不可下载；保存回执可追踪；清理可对账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任务状态图 + 清理报告</w:t>
            </w:r>
          </w:p>
        </w:tc>
        <w:tc>
          <w:tcPr>
            <w:tcW w:type="dxa" w:w="540"/>
            <w:tcW w:w="5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未开始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POC-04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真机保存图片和视频到系统相册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主流 iOS/Android 和低端 Android 通过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设备矩阵 + 录屏</w:t>
            </w:r>
          </w:p>
        </w:tc>
        <w:tc>
          <w:tcPr>
            <w:tcW w:type="dxa" w:w="540"/>
            <w:tcW w:w="5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未开始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POC-05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Lottie/边框动效端侧预览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进入/退出不泄漏；低端机可降级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性能记录 + 静态替代</w:t>
            </w:r>
          </w:p>
        </w:tc>
        <w:tc>
          <w:tcPr>
            <w:tcW w:type="dxa" w:w="540"/>
            <w:tcW w:w="5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未开始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POC-06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FFmpeg 视频合成、H.264/AAC、默认静音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6-12 秒输出；失败返回静态图；成本可接受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编码参数 + 成本报告</w:t>
            </w:r>
          </w:p>
        </w:tc>
        <w:tc>
          <w:tcPr>
            <w:tcW w:type="dxa" w:w="540"/>
            <w:tcW w:w="5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未开始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POC-07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AI 文案/风格候选和质量门禁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敏感词、长度、关系语气、可读性通过；失败回退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样例集 + QC 报告</w:t>
            </w:r>
          </w:p>
        </w:tc>
        <w:tc>
          <w:tcPr>
            <w:tcW w:type="dxa" w:w="540"/>
            <w:tcW w:w="5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未开始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POC-08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弱网、断网、超时、重复点击和任务重试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不重复扣费/生成；用户始终有可执行下一步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异常演练记录</w:t>
            </w:r>
          </w:p>
        </w:tc>
        <w:tc>
          <w:tcPr>
            <w:tcW w:type="dxa" w:w="540"/>
            <w:tcW w:w="5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未开始</w:t>
            </w:r>
          </w:p>
        </w:tc>
      </w:tr>
      <w:tr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POC-09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商城支付和订单幂等（若首发）</w:t>
            </w:r>
          </w:p>
        </w:tc>
        <w:tc>
          <w:tcPr>
            <w:tcW w:type="dxa" w:w="3060"/>
            <w:tcW w:w="3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重复点击只生成一个有效订单；服务端回调为准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沙盒交易记录</w:t>
            </w:r>
          </w:p>
        </w:tc>
        <w:tc>
          <w:tcPr>
            <w:tcW w:type="dxa" w:w="540"/>
            <w:tcW w:w="5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5"/>
              </w:rPr>
              <w:t>待范围确认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2"/>
        <w:keepNext/>
        <w:spacing w:before="180" w:after="80" w:line="264" w:lineRule="auto"/>
      </w:pPr>
      <w:r>
        <w:rPr>
          <w:rFonts w:ascii="Aptos" w:hAnsi="Aptos" w:eastAsia="Microsoft YaHei"/>
          <w:b/>
          <w:i w:val="0"/>
          <w:color w:val="B84B3D"/>
          <w:sz w:val="24"/>
        </w:rPr>
        <w:t>七点一、环境和账号清单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小程序主体、AppID、开发者权限、体验版和正式版发布权限；开发/测试/生产环境隔离。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对象存储、队列、数据库、监控、日志和密钥管理账号；密钥不可进入客户端或聊天记录。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AI、图片渲染、视频编码、音乐/素材供应商的测试账号、额度、价格和限流规则。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测试设备：主流 iOS、主流 Android、低内存 Android、系统大字体、不同微信基础库版本。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测试数据：无真实敏感照片的标准样例集，包括人像、多人、花卉、风景、证书/文字、低清照片和长文案。</w:t>
      </w: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八、数据、隐私与安全准备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2160"/>
        <w:gridCol w:w="3960"/>
        <w:gridCol w:w="2520"/>
        <w:gridCol w:w="720"/>
      </w:tblGrid>
      <w:tr>
        <w:trPr>
          <w:tblHeader/>
        </w:trPr>
        <w:tc>
          <w:tcPr>
            <w:tcW w:type="dxa" w:w="2520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21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检查项</w:t>
            </w:r>
          </w:p>
        </w:tc>
        <w:tc>
          <w:tcPr>
            <w:tcW w:type="dxa" w:w="2520"/>
            <w:tcW w:w="39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39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必须完成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25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证据</w:t>
            </w:r>
          </w:p>
        </w:tc>
        <w:tc>
          <w:tcPr>
            <w:tcW w:type="dxa" w:w="2520"/>
            <w:tcW w:w="7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A"/>
            <w:tcW w:w="7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状态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数据流图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照片从选择、上传、生成、保存、过期清理到日志的全链路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数据流图 + 存储期限表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未完成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个人信息清单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相册、用户标识、订单、反馈、设备和埋点字段逐项说明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字段清单 + 目的/期限/访问者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准备中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权限文案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相册读/写、网络、支付等权限按使用时申请并解释目的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弹窗文案和拒绝路径截图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未完成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安全边界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私有对象存储、短期签名 URL、TLS、日志脱敏、权限最小化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安全配置单 + 审计样例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准备中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删除与撤回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清除偏好、撤回授权、临时对象到期、反馈删除和订单留存规则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处理流程和客服时限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未开始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平台审核</w:t>
            </w:r>
          </w:p>
        </w:tc>
        <w:tc>
          <w:tcPr>
            <w:tcW w:type="dxa" w:w="3960"/>
            <w:tcW w:w="3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隐私政策、服务类目、内容审核、版权和支付资料准备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提交前检查表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未开始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九、埋点、指标与运营准备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4320"/>
        <w:gridCol w:w="2520"/>
        <w:gridCol w:w="720"/>
      </w:tblGrid>
      <w:tr>
        <w:trPr>
          <w:tblHeader/>
        </w:trPr>
        <w:tc>
          <w:tcPr>
            <w:tcW w:type="dxa" w:w="252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18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准备项</w:t>
            </w:r>
          </w:p>
        </w:tc>
        <w:tc>
          <w:tcPr>
            <w:tcW w:type="dxa" w:w="2520"/>
            <w:tcW w:w="43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43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要求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25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首发证据</w:t>
            </w:r>
          </w:p>
        </w:tc>
        <w:tc>
          <w:tcPr>
            <w:tcW w:type="dxa" w:w="2520"/>
            <w:tcW w:w="72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  <w:tcW w:w="72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状态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事件字典</w:t>
            </w:r>
          </w:p>
        </w:tc>
        <w:tc>
          <w:tcPr>
            <w:tcW w:type="dxa" w:w="4320"/>
            <w:tcW w:w="43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曝光、预览、生成、成功/降级、保存、分享、新闻、商城动作统一命名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事件字段白名单和版本号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准备中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漏斗口径</w:t>
            </w:r>
          </w:p>
        </w:tc>
        <w:tc>
          <w:tcPr>
            <w:tcW w:type="dxa" w:w="4320"/>
            <w:tcW w:w="43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曝光 -&gt; 预览 -&gt; 生成 -&gt; 结果 -&gt; 保存/分享分开统计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指标定义文档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准备中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看板</w:t>
            </w:r>
          </w:p>
        </w:tc>
        <w:tc>
          <w:tcPr>
            <w:tcW w:type="dxa" w:w="4320"/>
            <w:tcW w:w="43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DAU、D1/D7、保存/分享率、耗时、失败、投诉、成本和商城影响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测试数据看板截图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未开始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内容日历</w:t>
            </w:r>
          </w:p>
        </w:tc>
        <w:tc>
          <w:tcPr>
            <w:tcW w:type="dxa" w:w="4320"/>
            <w:tcW w:w="43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至少 30 天早安、节气节日、新闻和风格轮换计划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日历表 + 审核状态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未开始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下架回滚</w:t>
            </w:r>
          </w:p>
        </w:tc>
        <w:tc>
          <w:tcPr>
            <w:tcW w:type="dxa" w:w="4320"/>
            <w:tcW w:w="43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内容、素材、模型、音乐、视频和商城商品可以独立关闭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开关演练记录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未开始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客服处置</w:t>
            </w:r>
          </w:p>
        </w:tc>
        <w:tc>
          <w:tcPr>
            <w:tcW w:type="dxa" w:w="4320"/>
            <w:tcW w:w="43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错字、内容不当、侵权、保存失败和退款有工单分类及 SLA</w:t>
            </w:r>
          </w:p>
        </w:tc>
        <w:tc>
          <w:tcPr>
            <w:tcW w:type="dxa" w:w="2520"/>
            <w:tcW w:w="25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客服话术和处理表</w:t>
            </w:r>
          </w:p>
        </w:tc>
        <w:tc>
          <w:tcPr>
            <w:tcW w:type="dxa" w:w="720"/>
            <w:tcW w:w="72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未开始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十、开发前最终门禁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336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8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门禁</w:t>
            </w:r>
          </w:p>
        </w:tc>
        <w:tc>
          <w:tcPr>
            <w:tcW w:type="dxa" w:w="3360"/>
            <w:tcW w:w="57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57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必须达到的条件</w:t>
            </w:r>
          </w:p>
        </w:tc>
        <w:tc>
          <w:tcPr>
            <w:tcW w:type="dxa" w:w="3360"/>
            <w:tcW w:w="18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8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放行/拦截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G0 产品门禁</w:t>
            </w:r>
          </w:p>
        </w:tc>
        <w:tc>
          <w:tcPr>
            <w:tcW w:type="dxa" w:w="5760"/>
            <w:tcW w:w="5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MVP 范围、非目标、首发模块和验收标准完成签字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未签字 = 拦截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G1 设计门禁</w:t>
            </w:r>
          </w:p>
        </w:tc>
        <w:tc>
          <w:tcPr>
            <w:tcW w:type="dxa" w:w="5760"/>
            <w:tcW w:w="5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关键页面原型、3 套风格样张、字体和安全区规则完成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样张未定 = 拦截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G2 内容版权门禁</w:t>
            </w:r>
          </w:p>
        </w:tc>
        <w:tc>
          <w:tcPr>
            <w:tcW w:type="dxa" w:w="5760"/>
            <w:tcW w:w="5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首发 30 天内容、素材权利台账、新闻来源链完成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台账有缺项 = 拦截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G3 技术 PoC 门禁</w:t>
            </w:r>
          </w:p>
        </w:tc>
        <w:tc>
          <w:tcPr>
            <w:tcW w:type="dxa" w:w="5760"/>
            <w:tcW w:w="5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图片文字、真机保存、临时存储、视频/AI关键能力完成验证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关键 PoC 失败且无回退 = 拦截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G4 合规安全门禁</w:t>
            </w:r>
          </w:p>
        </w:tc>
        <w:tc>
          <w:tcPr>
            <w:tcW w:type="dxa" w:w="5760"/>
            <w:tcW w:w="5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隐私政策、权限文案、数据流、密钥和日志脱敏完成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合规未评审 = 拦截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G5 研发环境门禁</w:t>
            </w:r>
          </w:p>
        </w:tc>
        <w:tc>
          <w:tcPr>
            <w:tcW w:type="dxa" w:w="5760"/>
            <w:tcW w:w="5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AppID、环境、账号、设备、测试数据和监控就绪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无法真机或无法观测 = 拦截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G6 商业化门禁</w:t>
            </w:r>
          </w:p>
        </w:tc>
        <w:tc>
          <w:tcPr>
            <w:tcW w:type="dxa" w:w="5760"/>
            <w:tcW w:w="57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确认商城首发/后置；如首发，支付、售后、商品和版权完成</w:t>
            </w:r>
          </w:p>
        </w:tc>
        <w:tc>
          <w:tcPr>
            <w:tcW w:type="dxa" w:w="1800"/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7"/>
              </w:rPr>
              <w:t>未确认 = 后置</w:t>
            </w:r>
          </w:p>
        </w:tc>
      </w:tr>
    </w:tbl>
    <w:p>
      <w:pPr>
        <w:keepNext w:val="0"/>
        <w:spacing w:before="0" w:after="80" w:line="240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建议放行条件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只有 G0-G5 全部通过，且 G6 已明确后置或具备完整证据，才允许进入 Phase 1 首屏闭环开发。视频、AI 精品和商城不应因为‘想一次做全’而绕过静态图首发门禁。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十一、开发前会议与交付物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2160"/>
        <w:gridCol w:w="2700"/>
        <w:gridCol w:w="3240"/>
        <w:gridCol w:w="1260"/>
      </w:tblGrid>
      <w:tr>
        <w:trPr>
          <w:tblHeader/>
        </w:trPr>
        <w:tc>
          <w:tcPr>
            <w:tcW w:type="dxa" w:w="2520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1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会议</w:t>
            </w:r>
          </w:p>
        </w:tc>
        <w:tc>
          <w:tcPr>
            <w:tcW w:type="dxa" w:w="2520"/>
            <w:tcW w:w="27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27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参与人</w:t>
            </w:r>
          </w:p>
        </w:tc>
        <w:tc>
          <w:tcPr>
            <w:tcW w:type="dxa" w:w="2520"/>
            <w:tcW w:w="32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32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必须决策/产出</w:t>
            </w:r>
          </w:p>
        </w:tc>
        <w:tc>
          <w:tcPr>
            <w:tcW w:type="dxa" w:w="2520"/>
            <w:tcW w:w="12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5"/>
            <w:tcW w:w="12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建议时点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产品范围评审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产品、设计、研发、内容、商业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MVP 范围、非目标、版本路线和负责人</w:t>
            </w:r>
          </w:p>
        </w:tc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开发前第 1 次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视觉与素材评审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产品、设计、内容、版权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3 套风格样张、字体/音乐/边框策略、30 天内容日历</w:t>
            </w:r>
          </w:p>
        </w:tc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范围评审后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技术 PoC 评审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研发、AI、测试、产品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渲染、视频、AI、真机保存、成本和回退结论</w:t>
            </w:r>
          </w:p>
        </w:tc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视觉评审后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隐私与合规评审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产品、研发、法务/合规、运营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数据流、权限、隐私、版权和新闻责任链</w:t>
            </w:r>
          </w:p>
        </w:tc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技术评审后</w:t>
            </w:r>
          </w:p>
        </w:tc>
      </w:tr>
      <w:tr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Go/No-Go 会议</w:t>
            </w:r>
          </w:p>
        </w:tc>
        <w:tc>
          <w:tcPr>
            <w:tcW w:type="dxa" w:w="2700"/>
            <w:tcW w:w="2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所有负责人</w:t>
            </w:r>
          </w:p>
        </w:tc>
        <w:tc>
          <w:tcPr>
            <w:tcW w:type="dxa" w:w="3240"/>
            <w:tcW w:w="32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逐项检查 G0-G6，形成放行或阻塞纪要</w:t>
            </w:r>
          </w:p>
        </w:tc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正式开发前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十二、决策记录模板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Layout w:type="fixed"/>
        <w:jc w:val="left"/>
        <w:tblInd w:w="120" w:type="dxa"/>
        <w:tblW w:w="9360" w:type="dxa"/>
        <w:tblLayout w:type="fixed"/>
        <w:tblInd w:w="120" w:type="dxa"/>
      </w:tblPr>
      <w:tblGrid>
        <w:gridCol w:w="1260"/>
        <w:gridCol w:w="2160"/>
        <w:gridCol w:w="2340"/>
        <w:gridCol w:w="2340"/>
        <w:gridCol w:w="900"/>
        <w:gridCol w:w="360"/>
      </w:tblGrid>
      <w:tr>
        <w:trPr>
          <w:tblHeader/>
        </w:trPr>
        <w:tc>
          <w:tcPr>
            <w:tcW w:type="dxa" w:w="1680"/>
            <w:tcW w:w="12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12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决策 ID</w:t>
            </w:r>
          </w:p>
        </w:tc>
        <w:tc>
          <w:tcPr>
            <w:tcW w:type="dxa" w:w="1680"/>
            <w:tcW w:w="21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21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问题</w:t>
            </w:r>
          </w:p>
        </w:tc>
        <w:tc>
          <w:tcPr>
            <w:tcW w:type="dxa" w:w="1680"/>
            <w:tcW w:w="23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23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选项/结论</w:t>
            </w:r>
          </w:p>
        </w:tc>
        <w:tc>
          <w:tcPr>
            <w:tcW w:type="dxa" w:w="1680"/>
            <w:tcW w:w="234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234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依据</w:t>
            </w:r>
          </w:p>
        </w:tc>
        <w:tc>
          <w:tcPr>
            <w:tcW w:type="dxa" w:w="1680"/>
            <w:tcW w:w="90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90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负责人</w:t>
            </w:r>
          </w:p>
        </w:tc>
        <w:tc>
          <w:tcPr>
            <w:tcW w:type="dxa" w:w="1680"/>
            <w:tcW w:w="360" w:type="dxa"/>
            <w:tcMar>
              <w:top w:w="100" w:type="dxa"/>
              <w:start w:w="120" w:type="dxa"/>
              <w:bottom w:w="100" w:type="dxa"/>
              <w:end w:w="120" w:type="dxa"/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E"/>
            <w:tcW w:w="360" w:type="dxa"/>
          </w:tcPr>
          <w:p>
            <w:pPr>
              <w:keepNext w:val="0"/>
              <w:spacing w:before="0" w:after="0" w:line="250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17"/>
              </w:rPr>
              <w:t>日期</w:t>
            </w:r>
          </w:p>
        </w:tc>
      </w:tr>
      <w:tr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DEC-001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商城是否首发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待填写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对核心保存/分享率与成本的影响</w:t>
            </w:r>
          </w:p>
        </w:tc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待指定</w:t>
            </w:r>
          </w:p>
        </w:tc>
        <w:tc>
          <w:tcPr>
            <w:tcW w:type="dxa" w:w="360"/>
            <w:tcW w:w="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待填写</w:t>
            </w:r>
          </w:p>
        </w:tc>
      </w:tr>
      <w:tr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DEC-002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AI 受控范围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待填写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质量、成本、版权、安全和用户感知</w:t>
            </w:r>
          </w:p>
        </w:tc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待指定</w:t>
            </w:r>
          </w:p>
        </w:tc>
        <w:tc>
          <w:tcPr>
            <w:tcW w:type="dxa" w:w="360"/>
            <w:tcW w:w="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待填写</w:t>
            </w:r>
          </w:p>
        </w:tc>
      </w:tr>
      <w:tr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DEC-003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首发视频策略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待填写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静态稳定性、编码成本和音乐权利</w:t>
            </w:r>
          </w:p>
        </w:tc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待指定</w:t>
            </w:r>
          </w:p>
        </w:tc>
        <w:tc>
          <w:tcPr>
            <w:tcW w:type="dxa" w:w="360"/>
            <w:tcW w:w="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待填写</w:t>
            </w:r>
          </w:p>
        </w:tc>
      </w:tr>
      <w:tr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DEC-004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模型/渲染供应商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待填写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价格、SLA、数据使用、地域和回退</w:t>
            </w:r>
          </w:p>
        </w:tc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待指定</w:t>
            </w:r>
          </w:p>
        </w:tc>
        <w:tc>
          <w:tcPr>
            <w:tcW w:type="dxa" w:w="360"/>
            <w:tcW w:w="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待填写</w:t>
            </w:r>
          </w:p>
        </w:tc>
      </w:tr>
      <w:tr>
        <w:tc>
          <w:tcPr>
            <w:tcW w:type="dxa" w:w="1260"/>
            <w:tcW w:w="1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DEC-005</w:t>
            </w:r>
          </w:p>
        </w:tc>
        <w:tc>
          <w:tcPr>
            <w:tcW w:type="dxa" w:w="2160"/>
            <w:tcW w:w="2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首发内容库存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待填写</w:t>
            </w:r>
          </w:p>
        </w:tc>
        <w:tc>
          <w:tcPr>
            <w:tcW w:type="dxa" w:w="2340"/>
            <w:tcW w:w="234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30 天内容量、风格轮换和审核产能</w:t>
            </w:r>
          </w:p>
        </w:tc>
        <w:tc>
          <w:tcPr>
            <w:tcW w:type="dxa" w:w="900"/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待指定</w:t>
            </w:r>
          </w:p>
        </w:tc>
        <w:tc>
          <w:tcPr>
            <w:tcW w:type="dxa" w:w="360"/>
            <w:tcW w:w="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6"/>
              </w:rPr>
              <w:t>待填写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keepNext w:val="0"/>
        <w:spacing w:before="0" w:after="80" w:line="271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说明：日期栏保留最小可用宽度用于填写；如需打印签字，可将该表单独横向排版。</w:t>
      </w:r>
    </w:p>
    <w:p>
      <w:pPr>
        <w:pStyle w:val="Heading1"/>
        <w:keepNext/>
        <w:spacing w:before="280" w:after="120" w:line="264" w:lineRule="auto"/>
      </w:pPr>
      <w:r>
        <w:rPr>
          <w:rFonts w:ascii="Aptos" w:hAnsi="Aptos" w:eastAsia="Microsoft YaHei"/>
          <w:b/>
          <w:i w:val="0"/>
          <w:color w:val="1F5B4A"/>
          <w:sz w:val="31"/>
        </w:rPr>
        <w:t>附录：当前建议的最小开工包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已确认的 PRD 1.0 和详细开发规格书 3.1，并附一页版本范围和非目标清单。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今日页、照片单张、结果页三条主路径的可点击原型和异常状态图。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3 套风格 DNA 样张、首发字体、边框、底图、音乐的权利台账。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30 天内容日历、文案候选池、新闻来源白名单和审核流程。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图片合成、真机保存、视频/AI 关键能力、临时文件清理的 PoC 报告。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隐私政策、权限文案、数据流图、测试设备和开发环境账号清单。</w:t>
      </w:r>
    </w:p>
    <w:p>
      <w:pPr>
        <w:pStyle w:val="ListBullet"/>
        <w:keepNext w:val="0"/>
        <w:spacing w:before="0" w:after="40" w:line="259" w:lineRule="auto"/>
      </w:pPr>
      <w:r>
        <w:rPr>
          <w:rFonts w:ascii="Aptos" w:hAnsi="Aptos" w:eastAsia="Microsoft YaHei"/>
          <w:b w:val="0"/>
          <w:i w:val="0"/>
          <w:color w:val="24313A"/>
          <w:sz w:val="19"/>
        </w:rPr>
        <w:t>G0-G5 门禁签字记录，以及 G6 商城首发/后置的明确结论。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Layout w:type="fixed"/>
        <w:tblInd w:w="120" w:type="dxa"/>
      </w:tblPr>
      <w:tblGrid>
        <w:gridCol w:w="9360"/>
      </w:tblGrid>
      <w:tr>
        <w:trPr>
          <w:tblHeader/>
        </w:trPr>
        <w:tc>
          <w:tcPr>
            <w:tcW w:type="dxa" w:w="10080"/>
            <w:tcW w:w="93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EE"/>
          </w:tcPr>
          <w:p>
            <w:pPr>
              <w:keepNext w:val="0"/>
              <w:spacing w:before="0" w:after="40" w:line="259" w:lineRule="auto"/>
            </w:pPr>
            <w:r>
              <w:rPr>
                <w:rFonts w:ascii="Aptos" w:hAnsi="Aptos" w:eastAsia="Microsoft YaHei"/>
                <w:b/>
                <w:i w:val="0"/>
                <w:color w:val="1F5B4A"/>
                <w:sz w:val="20"/>
              </w:rPr>
              <w:t>下一步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24313A"/>
                <w:sz w:val="19"/>
              </w:rPr>
              <w:t>先完成本清单中的 P0 阻塞项和 G0-G5 门禁，形成可复核证据；在 Go/No-Go 会议放行前，不开始正式小程序功能开发。</w:t>
            </w:r>
          </w:p>
        </w:tc>
      </w:tr>
    </w:tbl>
    <w:p>
      <w:pPr>
        <w:keepNext w:val="0"/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ptos" w:hAnsi="Aptos" w:eastAsia="Microsoft YaHei"/>
        <w:b w:val="0"/>
        <w:i w:val="0"/>
        <w:color w:val="66727A"/>
        <w:sz w:val="17"/>
      </w:rPr>
      <w:t>准备阶段 | 未通过门禁不得正式开发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Aptos" w:hAnsi="Aptos" w:eastAsia="Microsoft YaHei"/>
        <w:b w:val="0"/>
        <w:i w:val="0"/>
        <w:color w:val="66727A"/>
        <w:sz w:val="17"/>
      </w:rPr>
      <w:t>平安表情 | 开发前就绪检查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B4A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84B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982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