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200"/>
        <w:jc w:val="center"/>
      </w:pPr>
      <w:r>
        <w:rPr>
          <w:rFonts w:ascii="Tahoma" w:cs="Tahoma" w:eastAsia="Tahoma" w:hAnsi="Tahoma"/>
          <w:b/>
          <w:bCs/>
          <w:color w:val="1F5C8B"/>
          <w:sz w:val="32"/>
          <w:szCs w:val="32"/>
          <w:rtl/>
        </w:rPr>
        <w:t xml:space="preserve">تحلیل جامع شرکت سودای باشقیرستان (BSK)</w:t>
      </w:r>
    </w:p>
    <w:p>
      <w:pPr>
        <w:bidi/>
        <w:spacing w:after="60"/>
        <w:jc w:val="center"/>
      </w:pPr>
      <w:r>
        <w:rPr>
          <w:rFonts w:ascii="Tahoma" w:cs="Tahoma" w:eastAsia="Tahoma" w:hAnsi="Tahoma"/>
          <w:color w:val="444444"/>
          <w:sz w:val="22"/>
          <w:szCs w:val="22"/>
          <w:rtl/>
        </w:rPr>
        <w:t xml:space="preserve">بزرگ‌ترین تولیدکننده سودا و جوش شیرین روسیه و اروپا، ششمین تولیدکننده بزرگ سودا در جهان</w:t>
      </w:r>
    </w:p>
    <w:p>
      <w:pPr>
        <w:pBdr>
          <w:bottom w:val="single" w:color="1F5C8B" w:sz="12" w:space="6"/>
        </w:pBdr>
        <w:bidi/>
        <w:spacing w:after="220"/>
        <w:jc w:val="center"/>
      </w:pPr>
      <w:r>
        <w:rPr>
          <w:rFonts w:ascii="Tahoma" w:cs="Tahoma" w:eastAsia="Tahoma" w:hAnsi="Tahoma"/>
          <w:color w:val="666666"/>
          <w:sz w:val="19"/>
          <w:szCs w:val="19"/>
          <w:rtl/>
        </w:rPr>
        <w:t xml:space="preserve">تاریخ تنظیم: ۱۲ شهریور ۱۴۰۵ (۳ سپتامبر ۲۰۲۶)</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۱. معرفی و ساختار مالکیت</w:t>
      </w:r>
    </w:p>
    <w:p>
      <w:pPr>
        <w:bidi/>
        <w:spacing w:after="60" w:before="60" w:line="300"/>
        <w:jc w:val="right"/>
      </w:pPr>
      <w:r>
        <w:rPr>
          <w:rFonts w:ascii="Tahoma" w:cs="Tahoma" w:eastAsia="Tahoma" w:hAnsi="Tahoma"/>
          <w:b w:val="false"/>
          <w:bCs w:val="false"/>
          <w:color w:val="000000"/>
          <w:sz w:val="21"/>
          <w:szCs w:val="21"/>
          <w:rtl/>
        </w:rPr>
        <w:t xml:space="preserve">شرکت سودای باشقیرستان (АО «Башкирская содовая компания»، اختصاراً БСК/BSK) در شهر استرلیتاماک، جمهوری باشقیرستان روسیه مستقر است. این شرکت بزرگ‌ترین تولیدکننده کربنات سدیم (سودای سبک و سنگین) و بی‌کربنات سدیم (جوش شیرین) در روسیه و قاره اروپا، و ششمین تولیدکننده بزرگ سودا در جهان محسوب می‌شود.</w:t>
      </w:r>
    </w:p>
    <w:tbl>
      <w:tblPr>
        <w:bidiVisual/>
        <w:tblW w:type="dxa" w:w="9200"/>
        <w:tblBorders>
          <w:top w:val="single" w:color="A6BCD1" w:sz="4"/>
          <w:left w:val="single" w:color="A6BCD1" w:sz="4"/>
          <w:bottom w:val="single" w:color="A6BCD1" w:sz="4"/>
          <w:right w:val="single" w:color="A6BCD1" w:sz="4"/>
          <w:insideH w:val="single" w:color="C9D8E5" w:sz="2"/>
          <w:insideV w:val="single" w:color="C9D8E5" w:sz="2"/>
        </w:tblBorders>
      </w:tblPr>
      <w:tblGrid>
        <w:gridCol w:w="3200"/>
        <w:gridCol w:w="2200"/>
        <w:gridCol w:w="3800"/>
      </w:tblGrid>
      <w:tr>
        <w:trPr>
          <w:cantSplit/>
          <w:tblHeader/>
        </w:trPr>
        <w:tc>
          <w:tcPr>
            <w:tcW w:type="dxa" w:w="32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سهامدار</w:t>
            </w:r>
          </w:p>
        </w:tc>
        <w:tc>
          <w:tcPr>
            <w:tcW w:type="dxa" w:w="22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سهم مالکیت</w:t>
            </w:r>
          </w:p>
        </w:tc>
        <w:tc>
          <w:tcPr>
            <w:tcW w:type="dxa" w:w="38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توضیح</w:t>
            </w:r>
          </w:p>
        </w:tc>
      </w:tr>
      <w:tr>
        <w:trPr>
          <w:cantSplit/>
        </w:trPr>
        <w:tc>
          <w:tcPr>
            <w:tcW w:type="dxa" w:w="3200"/>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АО «Росхим» (روس‌خیم)</w:t>
            </w:r>
          </w:p>
        </w:tc>
        <w:tc>
          <w:tcPr>
            <w:tcW w:type="dxa" w:w="22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۵۷.۴۳٪</w:t>
            </w:r>
          </w:p>
        </w:tc>
        <w:tc>
          <w:tcPr>
            <w:tcW w:type="dxa" w:w="38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هلدینگ شیمیایی؛ سهام دولتی فدرال را در ژوئن ۲۰۲۵ خریداری کرد (پیش‌تر با نام «هیدروژن روسیه» شناخته می‌شد)</w:t>
            </w:r>
          </w:p>
        </w:tc>
      </w:tr>
      <w:tr>
        <w:trPr>
          <w:cantSplit/>
        </w:trPr>
        <w:tc>
          <w:tcPr>
            <w:tcW w:type="dxa" w:w="3200"/>
            <w:shd w:fill="F2F6FA" w:color="auto" w:val="clear"/>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دولت محلی جمهوری باشقیرستان</w:t>
            </w:r>
          </w:p>
        </w:tc>
        <w:tc>
          <w:tcPr>
            <w:tcW w:type="dxa" w:w="22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۳۸.۲۸٪</w:t>
            </w:r>
          </w:p>
        </w:tc>
        <w:tc>
          <w:tcPr>
            <w:tcW w:type="dxa" w:w="38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شامل ۱۱.۷٪ سهامی که در قالب مدیریت امانی نگهداری می‌شود</w:t>
            </w:r>
          </w:p>
        </w:tc>
      </w:tr>
      <w:tr>
        <w:trPr>
          <w:cantSplit/>
        </w:trPr>
        <w:tc>
          <w:tcPr>
            <w:tcW w:type="dxa" w:w="3200"/>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سایر/اقلیت</w:t>
            </w:r>
          </w:p>
        </w:tc>
        <w:tc>
          <w:tcPr>
            <w:tcW w:type="dxa" w:w="22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~۲٪ باقیمانده</w:t>
            </w:r>
          </w:p>
        </w:tc>
        <w:tc>
          <w:tcPr>
            <w:tcW w:type="dxa" w:w="38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w:t>
            </w:r>
          </w:p>
        </w:tc>
      </w:tr>
    </w:tbl>
    <w:p>
      <w:pPr>
        <w:bidi/>
        <w:spacing w:after="160" w:before="60"/>
        <w:jc w:val="right"/>
      </w:pPr>
      <w:r>
        <w:rPr>
          <w:rFonts w:ascii="Tahoma" w:cs="Tahoma" w:eastAsia="Tahoma" w:hAnsi="Tahoma"/>
          <w:i/>
          <w:iCs/>
          <w:color w:val="5A6B7A"/>
          <w:sz w:val="17"/>
          <w:szCs w:val="17"/>
          <w:rtl/>
        </w:rPr>
        <w:t xml:space="preserve">این جابه‌جایی مالکیت اخیر است: در مارس ۲۰۲۵ شرکت از فهرست «بنگاه‌های راهبردی» روسیه خارج شد و به‌دنبال آن سهام دولتی فدرال (که پیش‌تر تحت مدیریت امانی روس‌خیم بود) رسماً به این هلدینگ فروخته شد.</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۲. سایت‌های تولید و ظرفیت</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مجتمع سودا (Soda Site): تولید کربنات سدیم سبک و سنگین، بی‌کربنات سدیم خوراکی، کلرید کلسیم، دوده سفید (سیلیکا رسوبی).</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مجتمع کاستیک (Kaustik Site): تولید PVC سوسپانسیون، سود کاستیک (سود پرک و مایع)، اسید کلریدریک، پلاستیسول و ترکیبات کلردار.</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مالکیت ۱۰۰ درصدی کارخانه سودای برژنیکی (Berezniki Soda Plant، АО «БСЗ») در استان پرم.</w:t>
      </w:r>
    </w:p>
    <w:tbl>
      <w:tblPr>
        <w:bidiVisual/>
        <w:tblW w:type="dxa" w:w="9200"/>
        <w:tblBorders>
          <w:top w:val="single" w:color="A6BCD1" w:sz="4"/>
          <w:left w:val="single" w:color="A6BCD1" w:sz="4"/>
          <w:bottom w:val="single" w:color="A6BCD1" w:sz="4"/>
          <w:right w:val="single" w:color="A6BCD1" w:sz="4"/>
          <w:insideH w:val="single" w:color="C9D8E5" w:sz="2"/>
          <w:insideV w:val="single" w:color="C9D8E5" w:sz="2"/>
        </w:tblBorders>
      </w:tblPr>
      <w:tblGrid>
        <w:gridCol w:w="3800"/>
        <w:gridCol w:w="5400"/>
      </w:tblGrid>
      <w:tr>
        <w:trPr>
          <w:cantSplit/>
          <w:tblHeader/>
        </w:trPr>
        <w:tc>
          <w:tcPr>
            <w:tcW w:type="dxa" w:w="38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محصول</w:t>
            </w:r>
          </w:p>
        </w:tc>
        <w:tc>
          <w:tcPr>
            <w:tcW w:type="dxa" w:w="54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ظرفیت / حجم تولید سالانه</w:t>
            </w:r>
          </w:p>
        </w:tc>
      </w:tr>
      <w:tr>
        <w:trPr>
          <w:cantSplit/>
        </w:trPr>
        <w:tc>
          <w:tcPr>
            <w:tcW w:type="dxa" w:w="3800"/>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کربنات سدیم (سودا اش) — فقط سایت استرلیتاماک</w:t>
            </w:r>
          </w:p>
        </w:tc>
        <w:tc>
          <w:tcPr>
            <w:tcW w:type="dxa" w:w="54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ظرفیت اسمی ۱.۸ تا ۲.۱ میلیون تن؛ تولید واقعی ۱.۷۸ تا ۱.۸۳ میلیون تن</w:t>
            </w:r>
          </w:p>
        </w:tc>
      </w:tr>
      <w:tr>
        <w:trPr>
          <w:cantSplit/>
        </w:trPr>
        <w:tc>
          <w:tcPr>
            <w:tcW w:type="dxa" w:w="3800"/>
            <w:shd w:fill="F2F6FA" w:color="auto" w:val="clear"/>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کربنات سدیم — کل گروه (با احتساب برژنیکی)</w:t>
            </w:r>
          </w:p>
        </w:tc>
        <w:tc>
          <w:tcPr>
            <w:tcW w:type="dxa" w:w="54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۲.۳۷ تا ۲.۴۴ میلیون تن — معادل ۶۰ تا ۶۵٪ کل تولید روسیه</w:t>
            </w:r>
          </w:p>
        </w:tc>
      </w:tr>
      <w:tr>
        <w:trPr>
          <w:cantSplit/>
        </w:trPr>
        <w:tc>
          <w:tcPr>
            <w:tcW w:type="dxa" w:w="3800"/>
            <w:shd w:fill="FFF2CC" w:color="auto" w:val="clear"/>
            <w:tcMar>
              <w:top w:type="dxa" w:w="60"/>
              <w:left w:type="dxa" w:w="80"/>
              <w:bottom w:type="dxa" w:w="60"/>
              <w:right w:type="dxa" w:w="80"/>
            </w:tcMar>
          </w:tcPr>
          <w:p>
            <w:pPr>
              <w:bidi/>
              <w:spacing w:after="40" w:before="40"/>
              <w:jc w:val="right"/>
            </w:pPr>
            <w:r>
              <w:rPr>
                <w:rFonts w:ascii="Tahoma" w:cs="Tahoma" w:eastAsia="Tahoma" w:hAnsi="Tahoma"/>
                <w:b/>
                <w:bCs/>
                <w:color w:val="000000"/>
                <w:sz w:val="19"/>
                <w:szCs w:val="19"/>
                <w:rtl/>
              </w:rPr>
              <w:t xml:space="preserve">بی‌کربنات سدیم (جوش شیرین)</w:t>
            </w:r>
          </w:p>
        </w:tc>
        <w:tc>
          <w:tcPr>
            <w:tcW w:type="dxa" w:w="54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~۱۹۴,۰۰۰ تن (رشد ۲۰٪ طی ۲۰۲۴-۲۰۲۵) — معادل بیش از ۷۶ تا ۸۵٪ نیاز بازار روسیه</w:t>
            </w:r>
          </w:p>
        </w:tc>
      </w:tr>
      <w:tr>
        <w:trPr>
          <w:cantSplit/>
        </w:trPr>
        <w:tc>
          <w:tcPr>
            <w:tcW w:type="dxa" w:w="3800"/>
            <w:shd w:fill="F2F6FA" w:color="auto" w:val="clear"/>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PVC</w:t>
            </w:r>
          </w:p>
        </w:tc>
        <w:tc>
          <w:tcPr>
            <w:tcW w:type="dxa" w:w="54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~۲۴۰ تا ۲۷۰ هزار تن</w:t>
            </w:r>
          </w:p>
        </w:tc>
      </w:tr>
      <w:tr>
        <w:trPr>
          <w:cantSplit/>
        </w:trPr>
        <w:tc>
          <w:tcPr>
            <w:tcW w:type="dxa" w:w="3800"/>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سود سوزآور</w:t>
            </w:r>
          </w:p>
        </w:tc>
        <w:tc>
          <w:tcPr>
            <w:tcW w:type="dxa" w:w="54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~۲۰۰ تا ۲۲۰ هزار تن</w:t>
            </w:r>
          </w:p>
        </w:tc>
      </w:tr>
    </w:tbl>
    <w:p>
      <w:pPr>
        <w:pBdr>
          <w:top w:val="single" w:color="1F7A3F" w:sz="4" w:space="6"/>
          <w:bottom w:val="single" w:color="1F7A3F" w:sz="4" w:space="6"/>
          <w:left w:val="single" w:color="1F7A3F" w:sz="18" w:space="6"/>
          <w:right w:val="single" w:color="1F7A3F" w:sz="18" w:space="6"/>
        </w:pBdr>
        <w:shd w:fill="FBF3E4" w:color="auto" w:val="clear"/>
        <w:bidi/>
        <w:spacing w:after="140" w:before="140" w:line="300"/>
        <w:jc w:val="right"/>
      </w:pPr>
      <w:r>
        <w:rPr>
          <w:rFonts w:ascii="Tahoma" w:cs="Tahoma" w:eastAsia="Tahoma" w:hAnsi="Tahoma"/>
          <w:b/>
          <w:bCs/>
          <w:color w:val="1F7A3F"/>
          <w:sz w:val="21"/>
          <w:szCs w:val="21"/>
          <w:rtl/>
        </w:rPr>
        <w:t xml:space="preserve">نکته کلیدی: </w:t>
      </w:r>
      <w:r>
        <w:rPr>
          <w:rFonts w:ascii="Tahoma" w:cs="Tahoma" w:eastAsia="Tahoma" w:hAnsi="Tahoma"/>
          <w:sz w:val="21"/>
          <w:szCs w:val="21"/>
          <w:rtl/>
        </w:rPr>
        <w:t xml:space="preserve"> با فرض اینکه تولید ۱۹۴,۰۰۰ تنی BSK معادل ۷۶ تا ۸۵٪ کل نیاز بازار روسیه باشد، اندازه کل بازار مصرف بی‌کربنات سدیم روسیه در محدوده ۲۲۸,۰۰۰ تا ۲۵۵,۰۰۰ تن در سال قابل استنتاج است — رقمی که باید در کنار سایر برآوردهای مصرف ظاهری روسیه در نظر گرفته شود.</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۳. فناوری و فرآیند تولید</w:t>
      </w:r>
    </w:p>
    <w:p>
      <w:pPr>
        <w:bidi/>
        <w:spacing w:after="60" w:before="60" w:line="300"/>
        <w:jc w:val="right"/>
      </w:pPr>
      <w:r>
        <w:rPr>
          <w:rFonts w:ascii="Tahoma" w:cs="Tahoma" w:eastAsia="Tahoma" w:hAnsi="Tahoma"/>
          <w:b w:val="false"/>
          <w:bCs w:val="false"/>
          <w:color w:val="000000"/>
          <w:sz w:val="21"/>
          <w:szCs w:val="21"/>
          <w:rtl/>
        </w:rPr>
        <w:t xml:space="preserve">تولید سودا در مجتمع استرلیتاماک بر پایه فرآیند سولوی (Solvay Process / آمونیاک-سودا) انجام می‌شود:</w:t>
      </w:r>
    </w:p>
    <w:p>
      <w:pPr>
        <w:pStyle w:val="ListParagraph"/>
        <w:numPr>
          <w:ilvl w:val="0"/>
          <w:numId w:val="3"/>
        </w:numPr>
        <w:bidi/>
        <w:spacing w:after="50" w:before="50" w:line="300"/>
        <w:jc w:val="right"/>
      </w:pPr>
      <w:r>
        <w:rPr>
          <w:rFonts w:ascii="Tahoma" w:cs="Tahoma" w:eastAsia="Tahoma" w:hAnsi="Tahoma"/>
          <w:b w:val="false"/>
          <w:bCs w:val="false"/>
          <w:sz w:val="21"/>
          <w:szCs w:val="21"/>
          <w:rtl/>
        </w:rPr>
        <w:t xml:space="preserve">اشباع آب‌نمک با گاز آمونیاک: NaCl + NH₃ + H₂O</w:t>
      </w:r>
    </w:p>
    <w:p>
      <w:pPr>
        <w:pStyle w:val="ListParagraph"/>
        <w:numPr>
          <w:ilvl w:val="0"/>
          <w:numId w:val="3"/>
        </w:numPr>
        <w:bidi/>
        <w:spacing w:after="50" w:before="50" w:line="300"/>
        <w:jc w:val="right"/>
      </w:pPr>
      <w:r>
        <w:rPr>
          <w:rFonts w:ascii="Tahoma" w:cs="Tahoma" w:eastAsia="Tahoma" w:hAnsi="Tahoma"/>
          <w:b w:val="false"/>
          <w:bCs w:val="false"/>
          <w:sz w:val="21"/>
          <w:szCs w:val="21"/>
          <w:rtl/>
        </w:rPr>
        <w:t xml:space="preserve">کربناتاسیون در برج‌های کربناتور با دمیدن دی‌اکسید کربن: NaCl + NH₃ + CO₂ + H₂O → NaHCO₃↓ + NH₄Cl</w:t>
      </w:r>
    </w:p>
    <w:p>
      <w:pPr>
        <w:pStyle w:val="ListParagraph"/>
        <w:numPr>
          <w:ilvl w:val="0"/>
          <w:numId w:val="3"/>
        </w:numPr>
        <w:bidi/>
        <w:spacing w:after="50" w:before="50" w:line="300"/>
        <w:jc w:val="right"/>
      </w:pPr>
      <w:r>
        <w:rPr>
          <w:rFonts w:ascii="Tahoma" w:cs="Tahoma" w:eastAsia="Tahoma" w:hAnsi="Tahoma"/>
          <w:b w:val="false"/>
          <w:bCs w:val="false"/>
          <w:sz w:val="21"/>
          <w:szCs w:val="21"/>
          <w:rtl/>
        </w:rPr>
        <w:t xml:space="preserve">کلسیناسیون و تجزیه حرارتی بی‌کربنات سدیم و تولید کربنات سدیم سبک: ۲NaHCO₃ → (با حرارت) Na₂CO₃ + H₂O + CO₂</w:t>
      </w:r>
    </w:p>
    <w:p>
      <w:pPr>
        <w:pStyle w:val="ListParagraph"/>
        <w:numPr>
          <w:ilvl w:val="0"/>
          <w:numId w:val="3"/>
        </w:numPr>
        <w:bidi/>
        <w:spacing w:after="50" w:before="50" w:line="300"/>
        <w:jc w:val="right"/>
      </w:pPr>
      <w:r>
        <w:rPr>
          <w:rFonts w:ascii="Tahoma" w:cs="Tahoma" w:eastAsia="Tahoma" w:hAnsi="Tahoma"/>
          <w:b w:val="false"/>
          <w:bCs w:val="false"/>
          <w:sz w:val="21"/>
          <w:szCs w:val="21"/>
          <w:rtl/>
        </w:rPr>
        <w:t xml:space="preserve">بازیابی آمونیاک با شیر آهک: ۲NH₄Cl + Ca(OH)₂ → CaCl₂ + ۲NH₃↑ + ۲H₂O</w:t>
      </w:r>
    </w:p>
    <w:p>
      <w:pPr>
        <w:bidi/>
        <w:spacing w:after="60" w:before="60" w:line="300"/>
        <w:jc w:val="right"/>
      </w:pPr>
      <w:r>
        <w:rPr>
          <w:rFonts w:ascii="Tahoma" w:cs="Tahoma" w:eastAsia="Tahoma" w:hAnsi="Tahoma"/>
          <w:b w:val="false"/>
          <w:bCs w:val="false"/>
          <w:color w:val="000000"/>
          <w:sz w:val="21"/>
          <w:szCs w:val="21"/>
          <w:rtl/>
        </w:rPr>
        <w:t xml:space="preserve">گرید سنگین (Dense Grade A) از طریق هیدراتاسیون مجدد سودای سبک، تبدیل به مونوهیدرات، و سپس خشک‌کردن و دانه‌بندی تولید می‌شود (چگالی ظاهری ۰.۹ تا ۱.۱ گرم بر سانتی‌متر مکعب).</w:t>
      </w:r>
    </w:p>
    <w:p>
      <w:pPr>
        <w:pStyle w:val="Heading2"/>
        <w:bidi/>
        <w:spacing w:after="100" w:before="220"/>
        <w:jc w:val="right"/>
      </w:pPr>
      <w:r>
        <w:rPr>
          <w:rFonts w:ascii="Tahoma" w:cs="Tahoma" w:eastAsia="Tahoma" w:hAnsi="Tahoma"/>
          <w:b/>
          <w:bCs/>
          <w:color w:val="2E75B6"/>
          <w:sz w:val="23"/>
          <w:szCs w:val="23"/>
          <w:rtl/>
        </w:rPr>
        <w:t xml:space="preserve">تأمین خوراک و مواد اولیه</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سنگ آهک: پیش‌تر از معدن روباز شاختائو؛ پس از توقف بهره‌برداری از کوهستان کوشتائو به دلایل زیست‌محیطی در ۲۰۲۰، اکنون از ذخایر زیرین شاختائو و پهنه‌های جدید کاراتائو و گوماروو تأمین می‌شود.</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آب‌نمک: از ذخایر نمک سنگی یار-بیشکاداک از طریق انحلال زیرزمینی استخراج و از طریق خط لوله مستقیماً به مجتمع منتقل می‌شود.</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آمونیاک: از پتروشیمی‌های تولیدکننده اوره/آمونیاک روسیه (تولیاتی‌آزوت، گازپروم نفت‌خیم سالاوات) با واگن‌های ریلی تأمین می‌شود.</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محصولات جانبی: مایع تقطیر حاوی کلرید کلسیم/سدیم به حوضچه‌های «دریاهای سفید» منتقل و بخشی بازیافت و به کلرید کلسیم صنعتی و ضدیخ جاده‌ای تبدیل می‌شود.</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۴. ساختار بهای تمام‌شده</w:t>
      </w:r>
    </w:p>
    <w:tbl>
      <w:tblPr>
        <w:bidiVisual/>
        <w:tblW w:type="dxa" w:w="9200"/>
        <w:tblBorders>
          <w:top w:val="single" w:color="A6BCD1" w:sz="4"/>
          <w:left w:val="single" w:color="A6BCD1" w:sz="4"/>
          <w:bottom w:val="single" w:color="A6BCD1" w:sz="4"/>
          <w:right w:val="single" w:color="A6BCD1" w:sz="4"/>
          <w:insideH w:val="single" w:color="C9D8E5" w:sz="2"/>
          <w:insideV w:val="single" w:color="C9D8E5" w:sz="2"/>
        </w:tblBorders>
      </w:tblPr>
      <w:tblGrid>
        <w:gridCol w:w="3600"/>
        <w:gridCol w:w="2800"/>
        <w:gridCol w:w="2800"/>
      </w:tblGrid>
      <w:tr>
        <w:trPr>
          <w:cantSplit/>
          <w:tblHeader/>
        </w:trPr>
        <w:tc>
          <w:tcPr>
            <w:tcW w:type="dxa" w:w="36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شاخص مالی (سطح کل شرکت)</w:t>
            </w:r>
          </w:p>
        </w:tc>
        <w:tc>
          <w:tcPr>
            <w:tcW w:type="dxa" w:w="28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۲۰۲۴</w:t>
            </w:r>
          </w:p>
        </w:tc>
        <w:tc>
          <w:tcPr>
            <w:tcW w:type="dxa" w:w="28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۲۰۲۵</w:t>
            </w:r>
          </w:p>
        </w:tc>
      </w:tr>
      <w:tr>
        <w:trPr>
          <w:cantSplit/>
        </w:trPr>
        <w:tc>
          <w:tcPr>
            <w:tcW w:type="dxa" w:w="3600"/>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درآمد فروش</w:t>
            </w:r>
          </w:p>
        </w:tc>
        <w:tc>
          <w:tcPr>
            <w:tcW w:type="dxa" w:w="28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۶۱.۰۱ میلیارد روبل</w:t>
            </w:r>
          </w:p>
        </w:tc>
        <w:tc>
          <w:tcPr>
            <w:tcW w:type="dxa" w:w="28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۵۸.۲۴ میلیارد روبل</w:t>
            </w:r>
          </w:p>
        </w:tc>
      </w:tr>
      <w:tr>
        <w:trPr>
          <w:cantSplit/>
        </w:trPr>
        <w:tc>
          <w:tcPr>
            <w:tcW w:type="dxa" w:w="3600"/>
            <w:shd w:fill="F2F6FA" w:color="auto" w:val="clear"/>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بهای تمام‌شده کالای فروش‌رفته</w:t>
            </w:r>
          </w:p>
        </w:tc>
        <w:tc>
          <w:tcPr>
            <w:tcW w:type="dxa" w:w="28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~۴۶.۵ میلیارد روبل (نسبت ~۷۶.۲٪)</w:t>
            </w:r>
          </w:p>
        </w:tc>
        <w:tc>
          <w:tcPr>
            <w:tcW w:type="dxa" w:w="28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۴۱.۸ میلیارد روبل</w:t>
            </w:r>
          </w:p>
        </w:tc>
      </w:tr>
      <w:tr>
        <w:trPr>
          <w:cantSplit/>
        </w:trPr>
        <w:tc>
          <w:tcPr>
            <w:tcW w:type="dxa" w:w="3600"/>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سود خالص</w:t>
            </w:r>
          </w:p>
        </w:tc>
        <w:tc>
          <w:tcPr>
            <w:tcW w:type="dxa" w:w="28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w:t>
            </w:r>
          </w:p>
        </w:tc>
        <w:tc>
          <w:tcPr>
            <w:tcW w:type="dxa" w:w="28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۳.۹۱ میلیارد روبل</w:t>
            </w:r>
          </w:p>
        </w:tc>
      </w:tr>
    </w:tbl>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قیمت تمام‌شده نقدی درب کارخانه (Cash Cost Ex-Works) هر تن کربنات سدیم در استرلیتاماک: ۱۱,۵۰۰ تا ۱۳,۵۰۰ روبل بر تن (معادل تقریبی ۱۲۵ تا ۱۵۵ دلار، بسته به نرخ برابری).</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قیمت عمده‌فروشی داخلی بازار روسیه (بدون احتساب مالیات بر ارزش افزوده)، ۲۰۲۴ تا ۲۰۲۶: ۱۷,۹۰۰ تا ۱۹,۵۰۰ روبل بر تن.</w:t>
      </w:r>
    </w:p>
    <w:p>
      <w:pPr>
        <w:pStyle w:val="Heading2"/>
        <w:bidi/>
        <w:spacing w:after="100" w:before="220"/>
        <w:jc w:val="right"/>
      </w:pPr>
      <w:r>
        <w:rPr>
          <w:rFonts w:ascii="Tahoma" w:cs="Tahoma" w:eastAsia="Tahoma" w:hAnsi="Tahoma"/>
          <w:b/>
          <w:bCs/>
          <w:color w:val="2E75B6"/>
          <w:sz w:val="23"/>
          <w:szCs w:val="23"/>
          <w:rtl/>
        </w:rPr>
        <w:t xml:space="preserve">ترکیب بهای تمام‌شده</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مواد اولیه و معرف‌ها (شورابه، آهک، کک، جبران اتلاف آمونیاک): ۴۰ تا ۴۵٪</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انرژی، بخار و گاز طبیعی: ۳۰ تا ۳۵٪</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دستمزد و نیروی کار: ۱۵ تا ۱۸٪</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استهلاک، تعمیرات و نگهداری: ۷ تا ۱۰٪</w:t>
      </w:r>
    </w:p>
    <w:p>
      <w:pPr>
        <w:bidi/>
        <w:spacing w:after="160" w:before="60"/>
        <w:jc w:val="right"/>
      </w:pPr>
      <w:r>
        <w:rPr>
          <w:rFonts w:ascii="Tahoma" w:cs="Tahoma" w:eastAsia="Tahoma" w:hAnsi="Tahoma"/>
          <w:i/>
          <w:iCs/>
          <w:color w:val="5A6B7A"/>
          <w:sz w:val="17"/>
          <w:szCs w:val="17"/>
          <w:rtl/>
        </w:rPr>
        <w:t xml:space="preserve">مزیت رقابتی BSK مالکیت معادن اختصاصی سنگ آهک و سفره‌های نمکی مجاور است که هزینه نقدی آن را نسبت به کارخانه‌های سنتزی سولوی در اروپا پایین‌تر می‌کند؛ با این‌حال در مقایسه با تولیدکنندگان سودای طبیعی (Trona) در آمریکا و ترکیه (کش‌کاست ۸۰ تا ۱۱۰ دلار)، هزینه بالاتری دارد.</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۵. مشتریان و صنایع خریدار</w:t>
      </w:r>
    </w:p>
    <w:p>
      <w:pPr>
        <w:bidi/>
        <w:spacing w:after="60" w:before="60" w:line="300"/>
        <w:jc w:val="right"/>
      </w:pPr>
      <w:r>
        <w:rPr>
          <w:rFonts w:ascii="Tahoma" w:cs="Tahoma" w:eastAsia="Tahoma" w:hAnsi="Tahoma"/>
          <w:b w:val="false"/>
          <w:bCs w:val="false"/>
          <w:color w:val="000000"/>
          <w:sz w:val="21"/>
          <w:szCs w:val="21"/>
          <w:rtl/>
        </w:rPr>
        <w:t xml:space="preserve">محصولات BSK از طریق خانه بازرگانی اختصاصی «ТД Башхим» و شرکت «АО ЕТК» توزیع می‌شود. این تفکیک عمدتاً مربوط به کسب‌وکار کلی سودای شرکت (که با سودای سبک/سنگین غالب است) است، نه صرفاً بخش خوراکی/بی‌کربنات.</w:t>
      </w:r>
    </w:p>
    <w:tbl>
      <w:tblPr>
        <w:bidiVisual/>
        <w:tblW w:type="dxa" w:w="9400"/>
        <w:tblBorders>
          <w:top w:val="single" w:color="A6BCD1" w:sz="4"/>
          <w:left w:val="single" w:color="A6BCD1" w:sz="4"/>
          <w:bottom w:val="single" w:color="A6BCD1" w:sz="4"/>
          <w:right w:val="single" w:color="A6BCD1" w:sz="4"/>
          <w:insideH w:val="single" w:color="C9D8E5" w:sz="2"/>
          <w:insideV w:val="single" w:color="C9D8E5" w:sz="2"/>
        </w:tblBorders>
      </w:tblPr>
      <w:tblGrid>
        <w:gridCol w:w="2600"/>
        <w:gridCol w:w="1600"/>
        <w:gridCol w:w="5200"/>
      </w:tblGrid>
      <w:tr>
        <w:trPr>
          <w:cantSplit/>
          <w:tblHeader/>
        </w:trPr>
        <w:tc>
          <w:tcPr>
            <w:tcW w:type="dxa" w:w="26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صنعت</w:t>
            </w:r>
          </w:p>
        </w:tc>
        <w:tc>
          <w:tcPr>
            <w:tcW w:type="dxa" w:w="16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سهم</w:t>
            </w:r>
          </w:p>
        </w:tc>
        <w:tc>
          <w:tcPr>
            <w:tcW w:type="dxa" w:w="52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شرکت‌های خریدار نمونه</w:t>
            </w:r>
          </w:p>
        </w:tc>
      </w:tr>
      <w:tr>
        <w:trPr>
          <w:cantSplit/>
        </w:trPr>
        <w:tc>
          <w:tcPr>
            <w:tcW w:type="dxa" w:w="2600"/>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شیشه‌سازی (بزرگ‌ترین مصرف‌کننده)</w:t>
            </w:r>
          </w:p>
        </w:tc>
        <w:tc>
          <w:tcPr>
            <w:tcW w:type="dxa" w:w="16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۵۰ تا ۵۵٪</w:t>
            </w:r>
          </w:p>
        </w:tc>
        <w:tc>
          <w:tcPr>
            <w:tcW w:type="dxa" w:w="52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Salavatsteklo، Saratovstroysteklo، کارخانجات شیشه بورسکی، Pilkington روسیه، Modern Glass Systems، هلدینگ Rusjam Steklotara (شیشه بطری)، Sibsteklo، Krasnoye Ekho</w:t>
            </w:r>
          </w:p>
        </w:tc>
      </w:tr>
      <w:tr>
        <w:trPr>
          <w:cantSplit/>
        </w:trPr>
        <w:tc>
          <w:tcPr>
            <w:tcW w:type="dxa" w:w="2600"/>
            <w:shd w:fill="F2F6FA" w:color="auto" w:val="clear"/>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متالورژی و آلومینیوم</w:t>
            </w:r>
          </w:p>
        </w:tc>
        <w:tc>
          <w:tcPr>
            <w:tcW w:type="dxa" w:w="16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۱۸ تا ۲۰٪</w:t>
            </w:r>
          </w:p>
        </w:tc>
        <w:tc>
          <w:tcPr>
            <w:tcW w:type="dxa" w:w="52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UC RUSAL (کارخانه آلومینیوم اورال، کارخانه آلومینیوم بوگوسلوفسک)، Nornickel</w:t>
            </w:r>
          </w:p>
        </w:tc>
      </w:tr>
      <w:tr>
        <w:trPr>
          <w:cantSplit/>
        </w:trPr>
        <w:tc>
          <w:tcPr>
            <w:tcW w:type="dxa" w:w="2600"/>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شوینده و شیمیایی</w:t>
            </w:r>
          </w:p>
        </w:tc>
        <w:tc>
          <w:tcPr>
            <w:tcW w:type="dxa" w:w="16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۱۲ تا ۱۵٪</w:t>
            </w:r>
          </w:p>
        </w:tc>
        <w:tc>
          <w:tcPr>
            <w:tcW w:type="dxa" w:w="52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Lab Industries (برندهای Persil/Losk، سابق هنکل روسیه)، P&amp;G Novomoskovsk، Nefis Cosmetics، Arnest Group، Ilim Group و Segezha (خمیر و کاغذ)</w:t>
            </w:r>
          </w:p>
        </w:tc>
      </w:tr>
    </w:tbl>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۶. آمار صادرات و قیمت‌های صادراتی</w:t>
      </w:r>
    </w:p>
    <w:p>
      <w:pPr>
        <w:pStyle w:val="Heading2"/>
        <w:bidi/>
        <w:spacing w:after="100" w:before="220"/>
        <w:jc w:val="right"/>
      </w:pPr>
      <w:r>
        <w:rPr>
          <w:rFonts w:ascii="Tahoma" w:cs="Tahoma" w:eastAsia="Tahoma" w:hAnsi="Tahoma"/>
          <w:b/>
          <w:bCs/>
          <w:color w:val="2E75B6"/>
          <w:sz w:val="23"/>
          <w:szCs w:val="23"/>
          <w:rtl/>
        </w:rPr>
        <w:t xml:space="preserve">۶-۱. حجم و مقاصد صادرات</w:t>
      </w:r>
    </w:p>
    <w:tbl>
      <w:tblPr>
        <w:bidiVisual/>
        <w:tblW w:type="dxa" w:w="8800"/>
        <w:tblBorders>
          <w:top w:val="single" w:color="A6BCD1" w:sz="4"/>
          <w:left w:val="single" w:color="A6BCD1" w:sz="4"/>
          <w:bottom w:val="single" w:color="A6BCD1" w:sz="4"/>
          <w:right w:val="single" w:color="A6BCD1" w:sz="4"/>
          <w:insideH w:val="single" w:color="C9D8E5" w:sz="2"/>
          <w:insideV w:val="single" w:color="C9D8E5" w:sz="2"/>
        </w:tblBorders>
      </w:tblPr>
      <w:tblGrid>
        <w:gridCol w:w="4400"/>
        <w:gridCol w:w="4400"/>
      </w:tblGrid>
      <w:tr>
        <w:trPr>
          <w:cantSplit/>
          <w:tblHeader/>
        </w:trPr>
        <w:tc>
          <w:tcPr>
            <w:tcW w:type="dxa" w:w="44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شاخص</w:t>
            </w:r>
          </w:p>
        </w:tc>
        <w:tc>
          <w:tcPr>
            <w:tcW w:type="dxa" w:w="44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مقدار</w:t>
            </w:r>
          </w:p>
        </w:tc>
      </w:tr>
      <w:tr>
        <w:trPr>
          <w:cantSplit/>
        </w:trPr>
        <w:tc>
          <w:tcPr>
            <w:tcW w:type="dxa" w:w="4400"/>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کل صادرات کربنات سدیم روسیه (سالانه)</w:t>
            </w:r>
          </w:p>
        </w:tc>
        <w:tc>
          <w:tcPr>
            <w:tcW w:type="dxa" w:w="44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۴۵۰,۰۰۰ تا ۵۲۰,۰۰۰ تن (۲۰۲۵: ۵۰۱.۲ هزار تن)</w:t>
            </w:r>
          </w:p>
        </w:tc>
      </w:tr>
      <w:tr>
        <w:trPr>
          <w:cantSplit/>
        </w:trPr>
        <w:tc>
          <w:tcPr>
            <w:tcW w:type="dxa" w:w="4400"/>
            <w:shd w:fill="F2F6FA" w:color="auto" w:val="clear"/>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سهم BSK از صادرات کربنات سدیم</w:t>
            </w:r>
          </w:p>
        </w:tc>
        <w:tc>
          <w:tcPr>
            <w:tcW w:type="dxa" w:w="44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۷۵ تا ۸۰٪ (معادل ۳۵۰,۰۰۰ تا ۴۲۰,۰۰۰ تن در سال)</w:t>
            </w:r>
          </w:p>
        </w:tc>
      </w:tr>
      <w:tr>
        <w:trPr>
          <w:cantSplit/>
        </w:trPr>
        <w:tc>
          <w:tcPr>
            <w:tcW w:type="dxa" w:w="4400"/>
            <w:shd w:fill="FFF2CC" w:color="auto" w:val="clear"/>
            <w:tcMar>
              <w:top w:type="dxa" w:w="60"/>
              <w:left w:type="dxa" w:w="80"/>
              <w:bottom w:type="dxa" w:w="60"/>
              <w:right w:type="dxa" w:w="80"/>
            </w:tcMar>
          </w:tcPr>
          <w:p>
            <w:pPr>
              <w:bidi/>
              <w:spacing w:after="40" w:before="40"/>
              <w:jc w:val="right"/>
            </w:pPr>
            <w:r>
              <w:rPr>
                <w:rFonts w:ascii="Tahoma" w:cs="Tahoma" w:eastAsia="Tahoma" w:hAnsi="Tahoma"/>
                <w:b/>
                <w:bCs/>
                <w:color w:val="000000"/>
                <w:sz w:val="19"/>
                <w:szCs w:val="19"/>
                <w:rtl/>
              </w:rPr>
              <w:t xml:space="preserve">صادرات بی‌کربنات سدیم (جوش شیرین) BSK</w:t>
            </w:r>
          </w:p>
        </w:tc>
        <w:tc>
          <w:tcPr>
            <w:tcW w:type="dxa" w:w="44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بیش از ۴۰٪ تولید سالانه — معادل ۸۰,۰۰۰ تا ۹۰,۰۰۰ تن در سال</w:t>
            </w:r>
          </w:p>
        </w:tc>
      </w:tr>
    </w:tbl>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کشورهای مستقل مشترک‌المنافع/اوراسیا: قزاقستان (بزرگ‌ترین بازار خارجی، ۱۵۰-۲۰۰ هزار تن؛ آلومینیوم قزاقستان، کارخانه ترکیبات کروم آکتوبه، کارخانه شیشه اردا گلس)، بلاروس (۶۰-۹۰ هزار تن؛ Gomelglass)، ازبکستان (۴۰-۶۰ هزار تن؛ Kvars JSC)، آذربایجان، ارمنستان، تاجیکستان.</w:t>
      </w:r>
    </w:p>
    <w:p>
      <w:pPr>
        <w:pStyle w:val="ListParagraph"/>
        <w:numPr>
          <w:ilvl w:val="0"/>
          <w:numId w:val="2"/>
        </w:numPr>
        <w:bidi/>
        <w:spacing w:after="40" w:before="40" w:line="300"/>
        <w:jc w:val="right"/>
      </w:pPr>
      <w:r>
        <w:rPr>
          <w:rFonts w:ascii="Tahoma" w:cs="Tahoma" w:eastAsia="Tahoma" w:hAnsi="Tahoma"/>
          <w:b/>
          <w:bCs/>
          <w:sz w:val="21"/>
          <w:szCs w:val="21"/>
          <w:rtl/>
        </w:rPr>
        <w:t xml:space="preserve">بازارهای بین‌المللی: هند (مشمول پرونده بازبینی ضد دامپینگ DGTR شماره F.No. 6/31/2024-DGTR)، خاورمیانه و شمال آفریقا (امارات، ترکیه، مصر، اردن)، و آمریکای لاتین — عمدتاً کوبا و برزیل، به‌ویژه برای بی‌کربنات سدیم و سود سوزآور.</w:t>
      </w:r>
    </w:p>
    <w:p>
      <w:pPr>
        <w:bidi/>
        <w:spacing w:after="160" w:before="60"/>
        <w:jc w:val="right"/>
      </w:pPr>
      <w:r>
        <w:rPr>
          <w:rFonts w:ascii="Tahoma" w:cs="Tahoma" w:eastAsia="Tahoma" w:hAnsi="Tahoma"/>
          <w:i/>
          <w:iCs/>
          <w:color w:val="5A6B7A"/>
          <w:sz w:val="17"/>
          <w:szCs w:val="17"/>
          <w:rtl/>
        </w:rPr>
        <w:t xml:space="preserve">صادرات به برزیل قابل‌توجه است: این کشور در پروژه‌های تحقیقاتی پیشین همین بازرگانی به‌عنوان یک بازار هدف بررسی شده بود — یعنی BSK در آن بازار نیز رقیب مستقیم محسوب می‌شود، نه فقط در روسیه.</w:t>
      </w:r>
    </w:p>
    <w:p>
      <w:pPr>
        <w:pStyle w:val="Heading2"/>
        <w:bidi/>
        <w:spacing w:after="100" w:before="220"/>
        <w:jc w:val="right"/>
      </w:pPr>
      <w:r>
        <w:rPr>
          <w:rFonts w:ascii="Tahoma" w:cs="Tahoma" w:eastAsia="Tahoma" w:hAnsi="Tahoma"/>
          <w:b/>
          <w:bCs/>
          <w:color w:val="2E75B6"/>
          <w:sz w:val="23"/>
          <w:szCs w:val="23"/>
          <w:rtl/>
        </w:rPr>
        <w:t xml:space="preserve">۶-۲. قیمت‌های صادراتی (بر مبنای شرایط تحویل)</w:t>
      </w:r>
    </w:p>
    <w:tbl>
      <w:tblPr>
        <w:bidiVisual/>
        <w:tblW w:type="dxa" w:w="8800"/>
        <w:tblBorders>
          <w:top w:val="single" w:color="A6BCD1" w:sz="4"/>
          <w:left w:val="single" w:color="A6BCD1" w:sz="4"/>
          <w:bottom w:val="single" w:color="A6BCD1" w:sz="4"/>
          <w:right w:val="single" w:color="A6BCD1" w:sz="4"/>
          <w:insideH w:val="single" w:color="C9D8E5" w:sz="2"/>
          <w:insideV w:val="single" w:color="C9D8E5" w:sz="2"/>
        </w:tblBorders>
      </w:tblPr>
      <w:tblGrid>
        <w:gridCol w:w="3600"/>
        <w:gridCol w:w="2200"/>
        <w:gridCol w:w="3000"/>
      </w:tblGrid>
      <w:tr>
        <w:trPr>
          <w:cantSplit/>
          <w:tblHeader/>
        </w:trPr>
        <w:tc>
          <w:tcPr>
            <w:tcW w:type="dxa" w:w="36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شرایط تحویل (Incoterms)</w:t>
            </w:r>
          </w:p>
        </w:tc>
        <w:tc>
          <w:tcPr>
            <w:tcW w:type="dxa" w:w="22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محدوده قیمت (دلار/تن)</w:t>
            </w:r>
          </w:p>
        </w:tc>
        <w:tc>
          <w:tcPr>
            <w:tcW w:type="dxa" w:w="30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توضیحات</w:t>
            </w:r>
          </w:p>
        </w:tc>
      </w:tr>
      <w:tr>
        <w:trPr>
          <w:cantSplit/>
        </w:trPr>
        <w:tc>
          <w:tcPr>
            <w:tcW w:type="dxa" w:w="3600"/>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FOB بنادر دریای سیاه/بالتیک — گرید سنگین A</w:t>
            </w:r>
          </w:p>
        </w:tc>
        <w:tc>
          <w:tcPr>
            <w:tcW w:type="dxa" w:w="22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۱۹۰ – ۲۲۵</w:t>
            </w:r>
          </w:p>
        </w:tc>
        <w:tc>
          <w:tcPr>
            <w:tcW w:type="dxa" w:w="30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کربنات سدیم سنگین، فله/جامبو</w:t>
            </w:r>
          </w:p>
        </w:tc>
      </w:tr>
      <w:tr>
        <w:trPr>
          <w:cantSplit/>
        </w:trPr>
        <w:tc>
          <w:tcPr>
            <w:tcW w:type="dxa" w:w="3600"/>
            <w:shd w:fill="F2F6FA" w:color="auto" w:val="clear"/>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FOB بنادر — گرید سبک B</w:t>
            </w:r>
          </w:p>
        </w:tc>
        <w:tc>
          <w:tcPr>
            <w:tcW w:type="dxa" w:w="22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۱۸۰ – ۲۱۰</w:t>
            </w:r>
          </w:p>
        </w:tc>
        <w:tc>
          <w:tcPr>
            <w:tcW w:type="dxa" w:w="30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کربنات سدیم سبک، کیسه ۵۰ کیلو/جامبو</w:t>
            </w:r>
          </w:p>
        </w:tc>
      </w:tr>
      <w:tr>
        <w:trPr>
          <w:cantSplit/>
        </w:trPr>
        <w:tc>
          <w:tcPr>
            <w:tcW w:type="dxa" w:w="3600"/>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DAP/CPT مرزهای CIS (قزاقستان، بلاروس، ازبکستان)</w:t>
            </w:r>
          </w:p>
        </w:tc>
        <w:tc>
          <w:tcPr>
            <w:tcW w:type="dxa" w:w="22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۲۲۰ – ۲۶۰</w:t>
            </w:r>
          </w:p>
        </w:tc>
        <w:tc>
          <w:tcPr>
            <w:tcW w:type="dxa" w:w="30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با احتساب هزینه حمل واگن‌های مسقف ریلی RZD</w:t>
            </w:r>
          </w:p>
        </w:tc>
      </w:tr>
      <w:tr>
        <w:trPr>
          <w:cantSplit/>
        </w:trPr>
        <w:tc>
          <w:tcPr>
            <w:tcW w:type="dxa" w:w="3600"/>
            <w:shd w:fill="F2F6FA" w:color="auto" w:val="clear"/>
            <w:tcMar>
              <w:top w:type="dxa" w:w="60"/>
              <w:left w:type="dxa" w:w="80"/>
              <w:bottom w:type="dxa" w:w="60"/>
              <w:right w:type="dxa" w:w="80"/>
            </w:tcMar>
          </w:tcPr>
          <w:p>
            <w:pPr>
              <w:bidi/>
              <w:spacing w:after="40" w:before="40"/>
              <w:jc w:val="right"/>
            </w:pPr>
            <w:r>
              <w:rPr>
                <w:rFonts w:ascii="Tahoma" w:cs="Tahoma" w:eastAsia="Tahoma" w:hAnsi="Tahoma"/>
                <w:b w:val="false"/>
                <w:bCs w:val="false"/>
                <w:color w:val="000000"/>
                <w:sz w:val="19"/>
                <w:szCs w:val="19"/>
                <w:rtl/>
              </w:rPr>
              <w:t xml:space="preserve">CFR/CIF بنادر هند و خاورمیانه</w:t>
            </w:r>
          </w:p>
        </w:tc>
        <w:tc>
          <w:tcPr>
            <w:tcW w:type="dxa" w:w="22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۲۳۰ – ۲۶۵</w:t>
            </w:r>
          </w:p>
        </w:tc>
        <w:tc>
          <w:tcPr>
            <w:tcW w:type="dxa" w:w="30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با احتساب کرایه کشتی کانتینری/فله‌بر</w:t>
            </w:r>
          </w:p>
        </w:tc>
      </w:tr>
      <w:tr>
        <w:trPr>
          <w:cantSplit/>
        </w:trPr>
        <w:tc>
          <w:tcPr>
            <w:tcW w:type="dxa" w:w="3600"/>
            <w:shd w:fill="FFF2CC" w:color="auto" w:val="clear"/>
            <w:tcMar>
              <w:top w:type="dxa" w:w="60"/>
              <w:left w:type="dxa" w:w="80"/>
              <w:bottom w:type="dxa" w:w="60"/>
              <w:right w:type="dxa" w:w="80"/>
            </w:tcMar>
          </w:tcPr>
          <w:p>
            <w:pPr>
              <w:bidi/>
              <w:spacing w:after="40" w:before="40"/>
              <w:jc w:val="right"/>
            </w:pPr>
            <w:r>
              <w:rPr>
                <w:rFonts w:ascii="Tahoma" w:cs="Tahoma" w:eastAsia="Tahoma" w:hAnsi="Tahoma"/>
                <w:b/>
                <w:bCs/>
                <w:color w:val="000000"/>
                <w:sz w:val="19"/>
                <w:szCs w:val="19"/>
                <w:rtl/>
              </w:rPr>
              <w:t xml:space="preserve">بی‌کربنات سدیم خوراکی (FOB/DAP)</w:t>
            </w:r>
          </w:p>
        </w:tc>
        <w:tc>
          <w:tcPr>
            <w:tcW w:type="dxa" w:w="22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۲۴۰ – ۲۸۵</w:t>
            </w:r>
          </w:p>
        </w:tc>
        <w:tc>
          <w:tcPr>
            <w:tcW w:type="dxa" w:w="30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قیمت صادراتی گرید خوراکی — مقایسه مستقیم با FOB پارس</w:t>
            </w:r>
          </w:p>
        </w:tc>
      </w:tr>
    </w:tbl>
    <w:p>
      <w:pPr>
        <w:bidi/>
        <w:spacing w:after="160" w:before="60"/>
        <w:jc w:val="right"/>
      </w:pPr>
      <w:r>
        <w:rPr>
          <w:rFonts w:ascii="Tahoma" w:cs="Tahoma" w:eastAsia="Tahoma" w:hAnsi="Tahoma"/>
          <w:i/>
          <w:iCs/>
          <w:color w:val="5A6B7A"/>
          <w:sz w:val="17"/>
          <w:szCs w:val="17"/>
          <w:rtl/>
        </w:rPr>
        <w:t xml:space="preserve">تبدیل نرخ‌ها بر مبنای میانگین برابری حدود ۹۰ تا ۹۲ روبل به ازای هر دلار آمریکا محاسبه شده است.</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۷. جمع‌بندی: پیامدها برای جوش شیرین پارس</w:t>
      </w:r>
    </w:p>
    <w:p>
      <w:pPr>
        <w:pStyle w:val="ListParagraph"/>
        <w:numPr>
          <w:ilvl w:val="0"/>
          <w:numId w:val="2"/>
        </w:numPr>
        <w:bidi/>
        <w:spacing w:after="40" w:before="40" w:line="300"/>
        <w:jc w:val="right"/>
      </w:pPr>
      <w:r>
        <w:rPr>
          <w:rFonts w:ascii="Tahoma" w:cs="Tahoma" w:eastAsia="Tahoma" w:hAnsi="Tahoma"/>
          <w:b/>
          <w:bCs/>
          <w:sz w:val="21"/>
          <w:szCs w:val="21"/>
          <w:rtl/>
        </w:rPr>
        <w:t xml:space="preserve">قیمت صادراتی بی‌کربنات خوراکی BSK (۲۴۰-۲۸۵ دلار بر تن FOB/DAP) بسیار نزدیک به پایه FOB پارس (۲۵۰ دلار بر تن) است — یعنی پارس در سطح قیمت رقیب اصلی داخلی روسیه قرار دارد، نه پایین‌تر یا بالاتر از آن به‌طور غیرمنطقی.</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با تخمین «نیاز کل بازار» روسیه (۲۲۸,۰۰۰ تا ۲۵۵,۰۰۰ تن) که از سهم پوشش BSK استنتاج می‌شود، حدود ۱۵ تا ۲۴٪ بازار (۳۴,۰۰۰ تا ۶۱,۰۰۰ تن) خارج از تولید مستقیم BSK باقی می‌ماند — فضایی که واردات (عمدتاً ایران) و تولید کارخانه کریمه آن را پر می‌کنند.</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BSK هم‌زمان یک رقیب صادراتی در بازارهای سوم است — به‌ویژه برزیل و کوبا در آمریکای لاتین، و هند و خاورمیانه — مناطقی که می‌توانند با اهداف صادراتی آتی پارس همپوشانی داشته باشند.</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تغییر مالکیت اخیر BSK (خروج از فهرست بنگاه‌های راهبردی در مارس ۲۰۲۵ و واگذاری سهام دولتی به هلدینگ روس‌خیم در ژوئن ۲۰۲۵) یک تحول ساختاری تازه است که می‌تواند بر استراتژی تجاری و صادراتی آینده این رقیب اثر بگذارد و باید پیگیری شود.</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منابع</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soda.ru — وب‌سایت رسمی شرکت سودای باشقیرستان</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TAdviser.ru — پروفایل شرکتی و ساختار مالکیت</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Interfax.ru — آمار تولید بی‌کربنات سدیم ۲۰۲۴-۲۰۲۵ و اخبار واگذاری سهام (ژوئن ۲۰۲۵)</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RBC.ru، Kommersant.ru، Forbes.ru، Business-Gazeta.ru، Business-Vector.info — تأیید مستقل معامله واگذاری سهام روس‌خیم (ژوئن ۲۰۲۵)</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ارائه رسمی BSK در بورس مسکو (fs.moex.com) — صورت‌های مالی و ساختار بهای تمام‌شده</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InfoMine Research Group (نسخه مه ۲۰۲۶) — آمار صادرات و قیمت‌های صادراتی</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اداره کل درمان‌های تجاری هند (DGTR)، پرونده شماره F.No. 6/31/2024-DGTR — صادرات به هند و بررسی ضد دامپینگ</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Alto Consulting Group — قیمت عمده‌فروشی داخلی بازار روسیه</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360" w:hanging="200"/>
      </w:pPr>
    </w:lvl>
  </w:abstractNum>
  <w:abstractNum w:abstractNumId="3" w15:restartNumberingAfterBreak="0">
    <w:multiLevelType w:val="hybridMultilevel"/>
    <w:lvl w:ilvl="0" w15:tentative="1">
      <w:start w:val="1"/>
      <w:numFmt w:val="decimal"/>
      <w:lvlText w:val="%1."/>
      <w:lvlJc w:val="right"/>
      <w:pPr>
        <w:ind w:star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2026-09-16T09:02:29.216Z</dcterms:created>
  <dcterms:modified xsi:type="dcterms:W3CDTF">2026-09-16T09:02:29.225Z</dcterms:modified>
</cp:coreProperties>
</file>

<file path=docProps/custom.xml><?xml version="1.0" encoding="utf-8"?>
<Properties xmlns="http://schemas.openxmlformats.org/officeDocument/2006/custom-properties" xmlns:vt="http://schemas.openxmlformats.org/officeDocument/2006/docPropsVTypes"/>
</file>