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 w:before="200"/>
        <w:jc w:val="center"/>
      </w:pPr>
      <w:r>
        <w:rPr>
          <w:rFonts w:ascii="Tahoma" w:cs="Tahoma" w:eastAsia="Tahoma" w:hAnsi="Tahoma"/>
          <w:b/>
          <w:bCs/>
          <w:color w:val="1F5C8B"/>
          <w:sz w:val="32"/>
          <w:szCs w:val="32"/>
          <w:rtl/>
        </w:rPr>
        <w:t xml:space="preserve">گزارش جامع نمایشگاه‌های تخصصی بین‌المللی ازبکستان</w:t>
      </w:r>
    </w:p>
    <w:p>
      <w:pPr>
        <w:bidi/>
        <w:spacing w:after="60"/>
        <w:jc w:val="center"/>
      </w:pPr>
      <w:r>
        <w:rPr>
          <w:rFonts w:ascii="Tahoma" w:cs="Tahoma" w:eastAsia="Tahoma" w:hAnsi="Tahoma"/>
          <w:color w:val="444444"/>
          <w:sz w:val="22"/>
          <w:szCs w:val="22"/>
          <w:rtl/>
        </w:rPr>
        <w:t xml:space="preserve">مرتبط با عرضه جوش شیرین/بی‌کربنات سدیم در گریدهای خوراکی، صنعتی، دامی، حفاری و دارویی</w:t>
      </w:r>
    </w:p>
    <w:p>
      <w:pPr>
        <w:pBdr>
          <w:bottom w:val="single" w:color="1F5C8B" w:sz="12" w:space="6"/>
        </w:pBdr>
        <w:bidi/>
        <w:spacing w:after="220"/>
        <w:jc w:val="center"/>
      </w:pPr>
      <w:r>
        <w:rPr>
          <w:rFonts w:ascii="Tahoma" w:cs="Tahoma" w:eastAsia="Tahoma" w:hAnsi="Tahoma"/>
          <w:color w:val="666666"/>
          <w:sz w:val="19"/>
          <w:szCs w:val="19"/>
          <w:rtl/>
        </w:rPr>
        <w:t xml:space="preserve">تاریخ تنظیم: شهریور ۱۴۰۵  |  کلیه تاریخ‌ها، آمار و وب‌سایت‌ها راستی‌آزمایی و در صورت نیاز اصلاح شده‌اند</w:t>
      </w:r>
    </w:p>
    <w:p>
      <w:pPr>
        <w:pStyle w:val="Heading1"/>
        <w:pBdr>
          <w:bottom w:val="single" w:color="1F5C8B" w:sz="8" w:space="4"/>
        </w:pBdr>
        <w:bidi/>
        <w:spacing w:after="140" w:before="300"/>
        <w:jc w:val="right"/>
      </w:pPr>
      <w:r>
        <w:rPr>
          <w:rFonts w:ascii="Tahoma" w:cs="Tahoma" w:eastAsia="Tahoma" w:hAnsi="Tahoma"/>
          <w:b/>
          <w:bCs/>
          <w:color w:val="1F5C8B"/>
          <w:sz w:val="27"/>
          <w:szCs w:val="27"/>
          <w:rtl/>
        </w:rPr>
        <w:t xml:space="preserve">جدول زمان‌بندی و مشخصات کلی نمایشگاه‌ها</w:t>
      </w:r>
    </w:p>
    <w:tbl>
      <w:tblPr>
        <w:bidiVisual/>
        <w:tblW w:type="dxa" w:w="9400"/>
        <w:tblBorders>
          <w:top w:val="single" w:color="A6BCD1" w:sz="4"/>
          <w:left w:val="single" w:color="A6BCD1" w:sz="4"/>
          <w:bottom w:val="single" w:color="A6BCD1" w:sz="4"/>
          <w:right w:val="single" w:color="A6BCD1" w:sz="4"/>
          <w:insideH w:val="single" w:color="C9D8E5" w:sz="2"/>
          <w:insideV w:val="single" w:color="C9D8E5" w:sz="2"/>
        </w:tblBorders>
      </w:tblPr>
      <w:tblGrid>
        <w:gridCol w:w="500"/>
        <w:gridCol w:w="1600"/>
        <w:gridCol w:w="2000"/>
        <w:gridCol w:w="2400"/>
        <w:gridCol w:w="1500"/>
        <w:gridCol w:w="1400"/>
      </w:tblGrid>
      <w:tr>
        <w:trPr>
          <w:cantSplit/>
          <w:tblHeader/>
        </w:trPr>
        <w:tc>
          <w:tcPr>
            <w:tcW w:type="dxa" w:w="500"/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  <w:rtl/>
              </w:rPr>
              <w:t xml:space="preserve">ردیف</w:t>
            </w:r>
          </w:p>
        </w:tc>
        <w:tc>
          <w:tcPr>
            <w:tcW w:type="dxa" w:w="1600"/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  <w:rtl/>
              </w:rPr>
              <w:t xml:space="preserve">نام نمایشگاه</w:t>
            </w:r>
          </w:p>
        </w:tc>
        <w:tc>
          <w:tcPr>
            <w:tcW w:type="dxa" w:w="2000"/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  <w:rtl/>
              </w:rPr>
              <w:t xml:space="preserve">گرید مرتبط جوش شیرین</w:t>
            </w:r>
          </w:p>
        </w:tc>
        <w:tc>
          <w:tcPr>
            <w:tcW w:type="dxa" w:w="2400"/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  <w:rtl/>
              </w:rPr>
              <w:t xml:space="preserve">دوره پیش‌رو / دوره اخیر</w:t>
            </w:r>
          </w:p>
        </w:tc>
        <w:tc>
          <w:tcPr>
            <w:tcW w:type="dxa" w:w="1500"/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  <w:rtl/>
              </w:rPr>
              <w:t xml:space="preserve">مکان برگزاری</w:t>
            </w:r>
          </w:p>
        </w:tc>
        <w:tc>
          <w:tcPr>
            <w:tcW w:type="dxa" w:w="1400"/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  <w:rtl/>
              </w:rPr>
              <w:t xml:space="preserve">وب‌سایت رسمی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۱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UzFood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خوراکی (E500ii) — نان، شیرینی و نوشیدنی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۱۳ تا ۱۵ آوریل ۲۰۲۷ (دوره اخیر: ۱ تا ۳ آوریل ۲۰۲۶)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تاشکند، Uzexpocentre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uzfoodexpo.uz</w:t>
            </w:r>
          </w:p>
        </w:tc>
      </w:tr>
      <w:tr>
        <w:trPr>
          <w:cantSplit/>
        </w:trPr>
        <w:tc>
          <w:tcPr>
            <w:tcW w:type="dxa" w:w="5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۲</w:t>
            </w:r>
          </w:p>
        </w:tc>
        <w:tc>
          <w:tcPr>
            <w:tcW w:type="dxa" w:w="16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UzChemPlast Expo</w:t>
            </w:r>
          </w:p>
        </w:tc>
        <w:tc>
          <w:tcPr>
            <w:tcW w:type="dxa" w:w="20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صنعتی، شوینده و مواد اولیه شیمیایی</w:t>
            </w:r>
          </w:p>
        </w:tc>
        <w:tc>
          <w:tcPr>
            <w:tcW w:type="dxa" w:w="24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۶ تا ۸ آوریل ۲۰۲۷ (دوره اخیر: ۷ تا ۹ آوریل ۲۰۲۶)</w:t>
            </w:r>
          </w:p>
        </w:tc>
        <w:tc>
          <w:tcPr>
            <w:tcW w:type="dxa" w:w="15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تاشکند، Uzexpocentre</w:t>
            </w:r>
          </w:p>
        </w:tc>
        <w:tc>
          <w:tcPr>
            <w:tcW w:type="dxa" w:w="14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ieg.uz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۳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AgroWorld Uzbekistan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خوراک دام و طیور (Feed Grade)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۲۴ تا ۲۶ مارس ۲۰۲۷ (دوره اخیر: ۲۵ تا ۲۷ مارس ۲۰۲۶)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تاشکند، Uzexpocentre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agroworld.uz</w:t>
            </w:r>
          </w:p>
        </w:tc>
      </w:tr>
      <w:tr>
        <w:trPr>
          <w:cantSplit/>
        </w:trPr>
        <w:tc>
          <w:tcPr>
            <w:tcW w:type="dxa" w:w="5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۴</w:t>
            </w:r>
          </w:p>
        </w:tc>
        <w:tc>
          <w:tcPr>
            <w:tcW w:type="dxa" w:w="16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Plastex Uzbekistan</w:t>
            </w:r>
          </w:p>
        </w:tc>
        <w:tc>
          <w:tcPr>
            <w:tcW w:type="dxa" w:w="20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صنعتی — عامل فوم‌زایی پلیمر و لاستیک</w:t>
            </w:r>
          </w:p>
        </w:tc>
        <w:tc>
          <w:tcPr>
            <w:tcW w:type="dxa" w:w="24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۲۲ تا ۲۴ سپتامبر ۲۰۲۶</w:t>
            </w:r>
          </w:p>
        </w:tc>
        <w:tc>
          <w:tcPr>
            <w:tcW w:type="dxa" w:w="15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تاشکند، Uzexpocentre</w:t>
            </w:r>
          </w:p>
        </w:tc>
        <w:tc>
          <w:tcPr>
            <w:tcW w:type="dxa" w:w="14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plastex.uz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۵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OGU / Uzbekistan Energy Week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صنعتی (Drilling Grade) — گل حفاری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۱۲ تا ۱۴ مه ۲۰۲۷ (دوره اخیر: ۱۲ تا ۱۴ مه ۲۰۲۶)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تاشکند، CAEx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oilgas.uz / energyforum.uz</w:t>
            </w:r>
          </w:p>
        </w:tc>
      </w:tr>
      <w:tr>
        <w:trPr>
          <w:cantSplit/>
        </w:trPr>
        <w:tc>
          <w:tcPr>
            <w:tcW w:type="dxa" w:w="5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۶</w:t>
            </w:r>
          </w:p>
        </w:tc>
        <w:tc>
          <w:tcPr>
            <w:tcW w:type="dxa" w:w="16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TIHE (Healthcare &amp; Pharma)</w:t>
            </w:r>
          </w:p>
        </w:tc>
        <w:tc>
          <w:tcPr>
            <w:tcW w:type="dxa" w:w="20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دارویی (Pharma API) — سرم و دیالیز</w:t>
            </w:r>
          </w:p>
        </w:tc>
        <w:tc>
          <w:tcPr>
            <w:tcW w:type="dxa" w:w="24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۲۰ تا ۲۲ آوریل ۲۰۲۷ (دوره اخیر: ۲۸ تا ۳۰ آوریل ۲۰۲۶)</w:t>
            </w:r>
          </w:p>
        </w:tc>
        <w:tc>
          <w:tcPr>
            <w:tcW w:type="dxa" w:w="15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دوره اخیر: CAEx / دوره ۲۰۲۷: Uzexpocentre</w:t>
            </w:r>
          </w:p>
        </w:tc>
        <w:tc>
          <w:tcPr>
            <w:tcW w:type="dxa" w:w="1400"/>
            <w:shd w:fill="F2F6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tihe.uz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۷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MiningMetals Uzbekistan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صنعتی — فلوتاسیون و خنثی‌سازی اسید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۲۷ تا ۲۹ اکتبر ۲۰۲۶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تاشکند، Uzexpocentre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 w:before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mining.uz</w:t>
            </w:r>
          </w:p>
        </w:tc>
      </w:tr>
    </w:tbl>
    <w:p>
      <w:pPr>
        <w:bidi/>
        <w:spacing w:after="160" w:before="60"/>
        <w:jc w:val="right"/>
      </w:pPr>
      <w:r>
        <w:rPr>
          <w:rFonts w:ascii="Tahoma" w:cs="Tahoma" w:eastAsia="Tahoma" w:hAnsi="Tahoma"/>
          <w:i/>
          <w:iCs/>
          <w:color w:val="5A6B7A"/>
          <w:sz w:val="17"/>
          <w:szCs w:val="17"/>
          <w:rtl/>
        </w:rPr>
        <w:t xml:space="preserve">تمام تاریخ‌ها، مکان‌های برگزاری و آدرس‌های وب‌سایت با جست‌وجوی مستقل در منابع رسمی برگزارکننده (Iteca Exhibitions، IEG Uzbekistan) و پایگاه‌های معتبر نمایشگاهی (TradeFairDates، 10Times، EventsEye) تطبیق داده شد. ردیف ۶ (TIHE): طبق برنامه رسمی، دوره ۲۰۲۷ برخلاف دوره‌های اخیر که در CAEx برگزار می‌شدند، در محل Uzexpocentre برگزار خواهد شد.</w:t>
      </w:r>
    </w:p>
    <w:p>
      <w:r>
        <w:br w:type="page"/>
      </w:r>
    </w:p>
    <w:p>
      <w:pPr>
        <w:pStyle w:val="Heading1"/>
        <w:pBdr>
          <w:bottom w:val="single" w:color="1F5C8B" w:sz="8" w:space="4"/>
        </w:pBdr>
        <w:bidi/>
        <w:spacing w:after="140" w:before="300"/>
        <w:jc w:val="right"/>
      </w:pPr>
      <w:r>
        <w:rPr>
          <w:rFonts w:ascii="Tahoma" w:cs="Tahoma" w:eastAsia="Tahoma" w:hAnsi="Tahoma"/>
          <w:b/>
          <w:bCs/>
          <w:color w:val="1F5C8B"/>
          <w:sz w:val="27"/>
          <w:szCs w:val="27"/>
          <w:rtl/>
        </w:rPr>
        <w:t xml:space="preserve">مشخصات و تحلیل تفصیلی هر رویداد</w:t>
      </w:r>
    </w:p>
    <w:p>
      <w:pPr>
        <w:pStyle w:val="Heading2"/>
        <w:bidi/>
        <w:spacing w:after="100" w:before="220"/>
        <w:jc w:val="right"/>
      </w:pPr>
      <w:r>
        <w:rPr>
          <w:rFonts w:ascii="Tahoma" w:cs="Tahoma" w:eastAsia="Tahoma" w:hAnsi="Tahoma"/>
          <w:b/>
          <w:bCs/>
          <w:color w:val="2E75B6"/>
          <w:sz w:val="23"/>
          <w:szCs w:val="23"/>
          <w:rtl/>
        </w:rPr>
        <w:t xml:space="preserve">۱. نمایشگاه بین‌المللی صنایع غذایی و افزودنی‌ها (UzFood)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حوزه تمرکز: محصولات غذایی، افزودنی‌ها و مواد اولیه، فناوری‌های فرآوری، آرد، نان و شیرینی‌پزی.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ارتباط با جوش شیرین: اصلی‌ترین بستر عرضه جوش شیرین گرید خوراکی (E500ii) به‌عنوان عامل ورآورنده (Leavening Agent) در خمیر بیسکویت، کیک، کلوچه، کراکر و صنایع نوشیدنی گازدار.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صنایع و شرکت‌های حاضر (راستی‌آزمایی‌شده): بزرگ‌ترین کارخانجات شیرینی و شکلات‌سازی آسیای مرکزی نظیر Crafers (تأسیس ۲۰۱۸، ظرفیت تولید سالانه حدود ۴۷,۵۰۰ تن، بیش از ۱۵۰ قلم محصول) و N'Medov Holding (هلدینگ غذایی با برندهای Estello، Glory، Chocotella و دیگران)؛ تولیدکنندگان نان و قنادی صنعتی نظیر Safia Cafe &amp; Bakery؛ همچنین هلدینگ‌های توزیع‌کننده مواد اولیه و اسیدهای خوراکی که در این رویداد فعالیت دارند.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عملکرد در دوره گذشته (راستی‌آزمایی‌شده در برابر منابع رسمی نمایشگاه): حضور ۴۰۰ شرکت ارائه‌دهنده از ۳۰ کشور جهان در دوره ۲۰۲۶ (از جمله آلمان، روسیه، ایران، ترکیه، چین، فرانسه، قزاقستان و بلاروس)؛ ثبت ۱۱,۱۵۴ بازدیدکننده در دوره ۲۰۲۵. دوره ۲۰۲۶ برای نخستین‌بار تمام سالن‌های نمایشگاهی (۱ تا ۵ به‌همراه سالن‌های آتریوم) را اشغال کرد که نشان‌دهنده رشد قابل توجه رویداد است.</w:t>
      </w:r>
    </w:p>
    <w:p>
      <w:pPr>
        <w:pStyle w:val="Heading2"/>
        <w:bidi/>
        <w:spacing w:after="100" w:before="220"/>
        <w:jc w:val="right"/>
      </w:pPr>
      <w:r>
        <w:rPr>
          <w:rFonts w:ascii="Tahoma" w:cs="Tahoma" w:eastAsia="Tahoma" w:hAnsi="Tahoma"/>
          <w:b/>
          <w:bCs/>
          <w:color w:val="2E75B6"/>
          <w:sz w:val="23"/>
          <w:szCs w:val="23"/>
          <w:rtl/>
        </w:rPr>
        <w:t xml:space="preserve">۲. نمایشگاه تخصصی صنایع شیمیایی و پلیمری (UzChemPlast Expo)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حوزه تمرکز: مواد خام شیمیایی، صنایع شوینده و پاک‌کننده، نمک‌های معدنی و مواد پایه صنعتی، اسیدها و بازها، آزمایشگاه و تجهیزات سنتز.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ارتباط با جوش شیرین: مناسب‌ترین جایگاه برای معرفی جوش شیرین گرید صنعتی (Technical Grade) جهت مصرف در تولید پودرهای شوینده، صابون‌سازی، تصفیه آب صنعتی و صنایع دباغی و چرم.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صنایع و شرکت‌های حاضر: تولیدکنندگان محصولات شوینده و بهداشتی ازبکستان؛ از جمله Bukhara Eco Sless — شرکت وارداتی/صادراتی مواد شیمیایی فعال از سال ۲۰۱۹ در زمینه سود پرک (NaOH)، SLES، LABSA و بتائین با گردش مالی وارداتی راستی‌آزمایی‌شده حدود ۲۲.۴ میلیون دلار (بازه اخیر یک‌ساله) — که به‌طور مستقیم مخاطب بالقوه محصولات شرکت (هم سود پرک و هم جوش شیرین) است؛ همچنین شرکت‌های دولتی و خوشه‌های شیمیایی بزرگ منطقه از قبیل Uzkimyosanoat و Navoiyazot، و شبکه‌های پخش و توزیع تجاری مواد شیمیایی محلی.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عملکرد در دوره گذشته: گردهمایی سالانه بیش از ۱۵۰ شرکت تخصصی از ۱۵ کشور و حضور هزاران کارشناس فنی و بازرگان مواد اولیه صنعتی؛ ارقام دقیق بازدیدکنندگان این دوره به‌طور عمومی منتشر نشده و رقم گزارش‌شده (۷,۰۰۰ تا ۸,۰۰۰ نفر) قابل تأیید مستقل نبود.</w:t>
      </w:r>
    </w:p>
    <w:p>
      <w:pPr>
        <w:pStyle w:val="Heading2"/>
        <w:bidi/>
        <w:spacing w:after="100" w:before="220"/>
        <w:jc w:val="right"/>
      </w:pPr>
      <w:r>
        <w:rPr>
          <w:rFonts w:ascii="Tahoma" w:cs="Tahoma" w:eastAsia="Tahoma" w:hAnsi="Tahoma"/>
          <w:b/>
          <w:bCs/>
          <w:color w:val="2E75B6"/>
          <w:sz w:val="23"/>
          <w:szCs w:val="23"/>
          <w:rtl/>
        </w:rPr>
        <w:t xml:space="preserve">۳. نمایشگاه بین‌المللی کشاورزی و خوراک دام و طیور (AgroWorld Uzbekistan)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حوزه تمرکز: پرورش دام و طیور، کارخانجات دان و خوراک آماده، مکمل‌ها، کنسانتره‌ها و داروهای دامپزشکی.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ارتباط با جوش شیرین: بستر اصلی بازاریابی جوش شیرین گرید دامی (Feed Grade)؛ ماده‌ای حیاتی برای تنظیم pH شکمبه گاوهای شیری (کنترل اسیدوز)، تعادل الکترولیت جیره (DCAD)، بهبود کیفیت پوسته تخم‌مرغ و کاهش تلفات استرس گرمایی طیور در اقلیم خشک ازبکستان.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صنایع و شرکت‌های حاضر: مجتمع‌های پرورش طیور نظیر Maroqand-Parranda (سمرقند، راستی‌آزمایی‌شده در فهرست رسمی شرکت‌های ازبکستان) و Progress Parranda (تاشکند)؛ کارخانجات خوراک دام صنعتی و شرکت‌های بازرگانی نهاده‌ها.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عملکرد در دوره گذشته (راستی‌آزمایی‌شده، مطابق دقیق با آمار رسمی وب‌سایت agroworld.uz): حضور ۱۷۲ شرکت غرفه‌دار از ۲۰ کشور و ثبت ۵,۵۵۰ بازدیدکننده تخصصی در دوره ۲۰۲۶ (۸۷٪ مشارکت بین‌المللی).</w:t>
      </w:r>
    </w:p>
    <w:p>
      <w:pPr>
        <w:pStyle w:val="Heading2"/>
        <w:bidi/>
        <w:spacing w:after="100" w:before="220"/>
        <w:jc w:val="right"/>
      </w:pPr>
      <w:r>
        <w:rPr>
          <w:rFonts w:ascii="Tahoma" w:cs="Tahoma" w:eastAsia="Tahoma" w:hAnsi="Tahoma"/>
          <w:b/>
          <w:bCs/>
          <w:color w:val="2E75B6"/>
          <w:sz w:val="23"/>
          <w:szCs w:val="23"/>
          <w:rtl/>
        </w:rPr>
        <w:t xml:space="preserve">۴. نمایشگاه صنایع پلاستیک و پلیمر (Plastex Uzbekistan)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حوزه تمرکز: پلیمرها، کامپاندینگ، مستربچ، ماشین‌آلات تزریق و بسته‌بندی پلیمری.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ارتباط با جوش شیرین: استفاده از بی‌کربنات سدیم به‌عنوان عامل فوم‌زا و تخلخل‌زا (Chemical Blowing Agent) در کامپاندها و تولید فوم‌های اسفنجی، زیره کفش (EVA)، لوله‌های پی‌وی‌سی و صنایع لاستیک.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صنایع و شرکت‌های حاضر: واحدهای مستربچ‌سازی، تولیدکنندگان چرم مصنوعی و فوم در مناطق صنعتی چیلانزار و سرگلی، واردکنندگان کامپاندهای پلیمری.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عملکرد در دوره گذشته (راستی‌آزمایی و به‌روزرسانی‌شده): این رویداد در دوره ۲۰۲۶ همزمان با نمایشگاه 4P Central Asia (چاپ و بسته‌بندی) برگزار می‌شود؛ طبق منابع رسمی برگزارکنندگان نمایشگاه، دوره پیشین با حضور بیش از ۲۰۰ شرکت از حدود ۸ کشور و ثبت ۵,۵۸۶ بازدیدکننده برگزار شده است — ارقام دقیق‌تر و اندکی متفاوت از رقم اولیه گزارش‌شده (۱۵۰+ غرفه‌دار، ۶,۰۰۰ بازدیدکننده).</w:t>
      </w:r>
    </w:p>
    <w:p>
      <w:pPr>
        <w:pStyle w:val="Heading2"/>
        <w:bidi/>
        <w:spacing w:after="100" w:before="220"/>
        <w:jc w:val="right"/>
      </w:pPr>
      <w:r>
        <w:rPr>
          <w:rFonts w:ascii="Tahoma" w:cs="Tahoma" w:eastAsia="Tahoma" w:hAnsi="Tahoma"/>
          <w:b/>
          <w:bCs/>
          <w:color w:val="2E75B6"/>
          <w:sz w:val="23"/>
          <w:szCs w:val="23"/>
          <w:rtl/>
        </w:rPr>
        <w:t xml:space="preserve">۵. نمایشگاه نفت، گاز و انرژی ازبکستان (OGU / Uzbekistan Energy Week)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حوزه تمرکز: استخراج، حفاری چاه‌های عمیق، پالایش هیدروکربن‌ها و مواد شیمیایی میادین نفتی و گازی.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ارتباط با جوش شیرین: فروش جوش شیرین گرید حفاری (Drilling Grade) که برای خنثی‌سازی و ته‌نشین‌کردن یون‌های کلسیم ناشی از آلودگی سیمان در گل حفاری پایه آبی و بافرینگ سیالات حفاری حیاتی است.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صنایع و شرکت‌های حاضر: شرکت‌های مجری حفاری و خدمات نفتی نظیر ERIELL Group؛ مجتمع‌های پالایشی و پتروشیمی نظیر Shurtan Gas Chemical Complex و ازبک‌نفت‌گاز (Uzbekneftegaz JSC) که از حامیان رسمی این رویداد نیز هست.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نکته ساختاری (اصلاح‌شده نسبت به گزارش اولیه): «OGU» عنوان کنفرانس بین‌المللی نفت و گاز ازبکستان (اکنون دوره بیست‌وهشتم) است که به‌همراه هفدهمین کنفرانس بین‌المللی انرژی و برنامه جوانان ازبک‌نفت‌گاز، ذیل چتر رویداد بزرگ‌تر «هفته انرژی ازبکستان» (Uzbekistan Energy Week – UEW) برگزار می‌شود؛ بنابراین آمار حضور رسمی منتشرشده مربوط به کل رویداد UEW است، نه صرفاً بخش OGU.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عملکرد در دوره گذشته (اصلاح‌شده بر پایه اطلاعیه رسمی برگزارکننده، energyforum.uz): حضور ۵۸۰ شرکت و برند از ۳۴ کشور در دوره ۲۰۲۶ (رشد ۲۵ درصدی نسبت به ۴۶۵ شرکت در دوره ۲۰۲۵، نه ۳۷ درصد و ۵۴۴ شرکت آن‌طور که در نسخه اولیه گزارش آمده بود)؛ ثبت ۱,۸۷۷ نماینده تجاری (Delegate) در برابر ۱,۵۰۲ نفر سال قبل؛ ۱۴۰ سخنران و مدیر جلسه.</w:t>
      </w:r>
    </w:p>
    <w:p>
      <w:pPr>
        <w:pBdr>
          <w:top w:val="single" w:color="B03A2E" w:sz="4" w:space="6"/>
          <w:bottom w:val="single" w:color="B03A2E" w:sz="4" w:space="6"/>
          <w:left w:val="single" w:color="B03A2E" w:sz="18" w:space="6"/>
          <w:right w:val="single" w:color="B03A2E" w:sz="18" w:space="6"/>
        </w:pBdr>
        <w:shd w:fill="FBF3E4" w:color="auto" w:val="clear"/>
        <w:bidi/>
        <w:spacing w:after="140" w:before="140" w:line="300"/>
        <w:jc w:val="right"/>
      </w:pPr>
      <w:r>
        <w:rPr>
          <w:rFonts w:ascii="Tahoma" w:cs="Tahoma" w:eastAsia="Tahoma" w:hAnsi="Tahoma"/>
          <w:b/>
          <w:bCs/>
          <w:color w:val="B03A2E"/>
          <w:sz w:val="21"/>
          <w:szCs w:val="21"/>
          <w:rtl/>
        </w:rPr>
        <w:t xml:space="preserve">اصلاحیه صحت‌سنجی: </w:t>
      </w:r>
      <w:r>
        <w:rPr>
          <w:rFonts w:ascii="Tahoma" w:cs="Tahoma" w:eastAsia="Tahoma" w:hAnsi="Tahoma"/>
          <w:sz w:val="21"/>
          <w:szCs w:val="21"/>
          <w:rtl/>
        </w:rPr>
        <w:t xml:space="preserve"> آمار «۵۴۴ شرکت با رشد ۳۷ درصدی و بیش از ۱۵,۰۰۰ بازدید» در گزارش اولیه با اطلاعیه رسمی برگزارکننده (منتشرشده ۲۸ مه ۲۰۲۶) مطابقت نداشت و در این نسخه با رقم صحیح (۵۸۰ شرکت، ۳۴ کشور، رشد ۲۵ درصدی، ۱,۸۷۷ نماینده) جایگزین شد.</w:t>
      </w:r>
    </w:p>
    <w:p>
      <w:pPr>
        <w:pStyle w:val="Heading2"/>
        <w:bidi/>
        <w:spacing w:after="100" w:before="220"/>
        <w:jc w:val="right"/>
      </w:pPr>
      <w:r>
        <w:rPr>
          <w:rFonts w:ascii="Tahoma" w:cs="Tahoma" w:eastAsia="Tahoma" w:hAnsi="Tahoma"/>
          <w:b/>
          <w:bCs/>
          <w:color w:val="2E75B6"/>
          <w:sz w:val="23"/>
          <w:szCs w:val="23"/>
          <w:rtl/>
        </w:rPr>
        <w:t xml:space="preserve">۶. نمایشگاه بین‌المللی تجهیزات پزشکی و داروسازی (TIHE)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حوزه تمرکز: داروسازی، مواد مؤثره دارویی (APIs)، مکمل‌ها و مواد جانبی، محلول‌های تزریقی و آزمایشگاهی.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ارتباط با جوش شیرین: بازاریابی جوش شیرین گرید دارویی (Pharma Grade / USP / BP) با خلوص بالا برای تولید سرم‌های استریل تزریقی، پودرهای بی‌کربنات همودیالیز و قرص‌های جوشان.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صنایع و شرکت‌های حاضر (راستی‌آزمایی‌شده): غول‌های داروسازی ازبکستان نظیر Jurabek Laboratories (بزرگ‌ترین تولیدکننده دارو در ازبکستان، دارای گواهی GMP بین‌المللی) و Nobel Pharmsanoat (زیرمجموعه هلدینگ ترکیه‌ای Nobel، ظرفیت تولید ۱۰ میلیون بسته در سال).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عملکرد در دوره گذشته: سی‌امین دوره این رویداد (۲۸ تا ۳۰ آوریل ۲۰۲۶) با مساحت نمایشگاهی ۱۲,۰۰۰ متر مربع برگزار شد (رقمی که به‌طور رسمی در وب‌سایت رویداد تأیید شد)؛ ارقام دقیق تعداد غرفه‌داران و بازدیدکنندگان این دوره خاص به‌طور رسمی منتشر نشده بود و رقم گزارش‌شده (حدود ۴۰۰ شرکت، ۸,۴۰۰ بازدیدکننده) در محدوده برآوردهای شخص ثالث (۲۵۰+ شرکت، ۷,۰۰۰+ بازدیدکننده) قرار دارد اما دقیقاً قابل تأیید نبود.</w:t>
      </w:r>
    </w:p>
    <w:p>
      <w:pPr>
        <w:pStyle w:val="Heading2"/>
        <w:bidi/>
        <w:spacing w:after="100" w:before="220"/>
        <w:jc w:val="right"/>
      </w:pPr>
      <w:r>
        <w:rPr>
          <w:rFonts w:ascii="Tahoma" w:cs="Tahoma" w:eastAsia="Tahoma" w:hAnsi="Tahoma"/>
          <w:b/>
          <w:bCs/>
          <w:color w:val="2E75B6"/>
          <w:sz w:val="23"/>
          <w:szCs w:val="23"/>
          <w:rtl/>
        </w:rPr>
        <w:t xml:space="preserve">۷. نمایشگاه بین‌المللی معدن و متالورژی (MiningMetals Uzbekistan)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حوزه تمرکز: فرآوری مواد معدنی، فلوتاسیون، ریخته‌گری، جذب گازهای اسیدی و ذوب فلزات.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ارتباط با جوش شیرین: مصرف صنعتی در فرآیندهای لیچینگ، جذب دی‌اکسید گوگرد و اسیدزدایی از پساب‌ها و گازهای کوره ذوب.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صنایع و شرکت‌های حاضر: مجتمع‌های معدنی فلزات رنگین نظیر Navoi NMMC و Almalyk AMMC (دو بنگاه بزرگ دولتی معدن و متالورژی ازبکستان) و شرکت‌های خدماتی مهندسی متالورژی.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عملکرد در دوره گذشته: دوره ۲۰۲۶ بیستمین سالگرد این نمایشگاه است (تأیید شده)؛ ارقام دقیق حضور غرفه‌داران و بازدیدکنندگان این دوره خاص به‌طور عمومی منتشر نشده و رقم گزارش‌شده (۱۵۰+ شرکت از ۱۵ کشور، ۴,۰۰۰+ بازدیدکننده) قابل تأیید مستقل نبود.</w:t>
      </w:r>
    </w:p>
    <w:p>
      <w:r>
        <w:br w:type="page"/>
      </w:r>
    </w:p>
    <w:p>
      <w:pPr>
        <w:pStyle w:val="Heading1"/>
        <w:pBdr>
          <w:bottom w:val="single" w:color="1F5C8B" w:sz="8" w:space="4"/>
        </w:pBdr>
        <w:bidi/>
        <w:spacing w:after="140" w:before="300"/>
        <w:jc w:val="right"/>
      </w:pPr>
      <w:r>
        <w:rPr>
          <w:rFonts w:ascii="Tahoma" w:cs="Tahoma" w:eastAsia="Tahoma" w:hAnsi="Tahoma"/>
          <w:b/>
          <w:bCs/>
          <w:color w:val="1F5C8B"/>
          <w:sz w:val="27"/>
          <w:szCs w:val="27"/>
          <w:rtl/>
        </w:rPr>
        <w:t xml:space="preserve">پیشنهاد راهبردی جهت حضور تجاری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اولویت اول صادراتی (گرید غذایی): نمایشگاه UzFood مؤثرترین رویداد برای مذاکره و عقد قرارداد با مصرف‌کنندگان عمده جوش شیرین خوراکی (نظیر Crafers و N'Medov و زنجیره‌های قنادی) و توزیع‌کنندگان مواد اولیه غذایی است؛ با ۴۰۰ شرکت از ۳۰ کشور و بیش از ۱۱,۰۰۰ بازدیدکننده تخصصی، بزرگ‌ترین و معتبرترین رویداد غذایی منطقه محسوب می‌شود.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اولویت اول دامی: نمایشگاه AgroWorld Uzbekistan به‌طور مستقیم خریداران کارخانجات خوراک دام و مرغداری‌های متمرکز سمرقند (نظیر Maroqand-Parranda) و تاشکند را پوشش می‌دهد؛ آمار حضور آن (۱۷۲ شرکت، ۵,۵۵۰ بازدیدکننده تخصصی) به‌طور کامل با منابع رسمی تطبیق دارد.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اولویت صنعتی و عمومی: نمایشگاه‌های UzChemPlast Expo و OGU/Uzbekistan Energy Week بهترین درگاه ارتباطی با پیمانکاران حفاری (نظیر ERIELL) و تولیدکنندگان بزرگ شوینده/مواد شیمیایی (نظیر Bukhara Eco Sless، با گردش مالی وارداتی راستی‌آزمایی‌شده ۲۲.۴ میلیون دلار) به شمار می‌روند.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اولویت دارویی (بلندمدت‌تر): با توجه به الزامات سخت‌گیرانه‌تر ثبت و تأیید کیفیت گرید دارویی (USP/BP)، نمایشگاه TIHE مسیر مناسبی برای معرفی اولیه و شبکه‌سازی با تولیدکنندگان بزرگی نظیر Jurabek Laboratories و Nobel Pharmsanoat است، پیش از هرگونه اقدام برای عرضه واقعی محصول در این بخش.</w:t>
      </w:r>
    </w:p>
    <w:p>
      <w:r>
        <w:br w:type="page"/>
      </w:r>
    </w:p>
    <w:p>
      <w:pPr>
        <w:pStyle w:val="Heading1"/>
        <w:pBdr>
          <w:bottom w:val="single" w:color="1F5C8B" w:sz="8" w:space="4"/>
        </w:pBdr>
        <w:bidi/>
        <w:spacing w:after="140" w:before="300"/>
        <w:jc w:val="right"/>
      </w:pPr>
      <w:r>
        <w:rPr>
          <w:rFonts w:ascii="Tahoma" w:cs="Tahoma" w:eastAsia="Tahoma" w:hAnsi="Tahoma"/>
          <w:b/>
          <w:bCs/>
          <w:color w:val="1F5C8B"/>
          <w:sz w:val="27"/>
          <w:szCs w:val="27"/>
          <w:rtl/>
        </w:rPr>
        <w:t xml:space="preserve">منابع و روش صحت‌سنجی</w:t>
      </w:r>
    </w:p>
    <w:p>
      <w:pPr>
        <w:bidi/>
        <w:spacing w:after="60" w:before="60" w:line="300"/>
        <w:jc w:val="right"/>
      </w:pPr>
      <w:r>
        <w:rPr>
          <w:rFonts w:ascii="Tahoma" w:cs="Tahoma" w:eastAsia="Tahoma" w:hAnsi="Tahoma"/>
          <w:b w:val="false"/>
          <w:bCs w:val="false"/>
          <w:color w:val="000000"/>
          <w:sz w:val="21"/>
          <w:szCs w:val="21"/>
          <w:rtl/>
        </w:rPr>
        <w:t xml:space="preserve">تمام تاریخ‌ها، مکان‌های برگزاری و وب‌سایت‌های رسمی هفت نمایشگاه این گزارش به‌صورت مستقل از طریق وب‌سایت‌های رسمی برگزارکنندگان و پایگاه‌های معتبر نمایشگاهی راستی‌آزمایی شد. آمار حضور (تعداد شرکت، کشور، بازدیدکننده) در مواردی که منبع رسمی و قابل استناد یافت شد (UzFood، AgroWorld Uzbekistan، Uzbekistan Energy Week/OGU، مساحت TIHE) اصلاح یا تأیید شد؛ در مواردی که رقم رسمی و قطعی یافت نشد (UzChemPlastExpo، Plastex Uzbekistan، تعداد دقیق غرفه‌داران/بازدیدکنندگان TIHE و MiningMetals)، رقم اصلی گزارش حفظ شد اما با ذکر صریح عدم امکان تأیید مستقل. اسامی ۸ شرکت کلیدی ذکرشده در گزارش (Crafers، N'Medov، Bukhara Eco Sless، Maroqand-Parranda، Jurabek Laboratories، Nobel Pharmsanoat، Navoi NMMC، Almalyk AMMC) به‌صورت جداگانه در منابع مستقل (لینکدین، دایرکتوری‌های تجاری ازبکستان، اخبار صنعتی) تأیید شدند.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Iteca Exhibitions (سازمان‌دهنده UzFood، AgroWorld، TIHE، MiningMetals، OGU/UEW، Plastex) — وب‌سایت‌های رسمی هر رویداد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IEG Uzbekistan (سازمان‌دهنده UzChemPlast Expo) — ieg.uz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energyforum.uz — اطلاعیه رسمی نتایج «هفته انرژی ازبکستان ۲۰۲۶»، منتشرشده ۲۸ مه ۲۰۲۶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agroworld.uz، uzfoodexpo.uz، tihe.uz، mining.uz، oilgas.uz، plastex.uz — صفحات آمار رسمی هر رویداد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TradeFairDates.com، 10Times.com، EventsEye.com، Imperium Exhibitions، Dunyo.info، UzDaily.uz — تطبیق و راستی‌آزمایی تاریخ‌ها و آمار تکمیلی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Tahoma" w:cs="Tahoma" w:eastAsia="Tahoma" w:hAnsi="Tahoma"/>
          <w:b w:val="false"/>
          <w:bCs w:val="false"/>
          <w:sz w:val="21"/>
          <w:szCs w:val="21"/>
          <w:rtl/>
        </w:rPr>
        <w:t xml:space="preserve">LinkedIn، Yellow Pages Uzbekistan، Golden Pages Uzbekistan، Newswire.com، ZoomInfo، Market Inside Data — راستی‌آزمایی وجود و فعالیت شرکت‌های نام‌برده‌شده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right"/>
      <w:pPr>
        <w:ind w:star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star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2026-09-09T08:38:43.356Z</dcterms:created>
  <dcterms:modified xsi:type="dcterms:W3CDTF">2026-09-09T08:38:43.357Z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