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DB260" w14:textId="77777777" w:rsidR="00E14252" w:rsidRDefault="00000000" w:rsidP="00E44059">
      <w:pPr>
        <w:spacing w:before="200" w:after="60"/>
        <w:jc w:val="center"/>
      </w:pPr>
      <w:r>
        <w:rPr>
          <w:b/>
          <w:bCs/>
          <w:color w:val="1F5C8B"/>
          <w:sz w:val="32"/>
          <w:szCs w:val="32"/>
          <w:rtl/>
        </w:rPr>
        <w:t>گزارش خلاصه بازار جوش شیرین ازبکستان</w:t>
      </w:r>
    </w:p>
    <w:p w14:paraId="6300FBC4" w14:textId="28D964B7" w:rsidR="00E14252" w:rsidRDefault="00000000" w:rsidP="00E44059">
      <w:pPr>
        <w:spacing w:after="60"/>
        <w:jc w:val="center"/>
      </w:pPr>
      <w:r>
        <w:rPr>
          <w:color w:val="444444"/>
          <w:sz w:val="22"/>
          <w:szCs w:val="22"/>
          <w:rtl/>
        </w:rPr>
        <w:t xml:space="preserve">خلاصه </w:t>
      </w:r>
      <w:r w:rsidR="00E44059">
        <w:rPr>
          <w:rFonts w:hint="cs"/>
          <w:color w:val="444444"/>
          <w:sz w:val="22"/>
          <w:szCs w:val="22"/>
          <w:rtl/>
        </w:rPr>
        <w:t>مدیریتی</w:t>
      </w:r>
      <w:r>
        <w:rPr>
          <w:color w:val="444444"/>
          <w:sz w:val="22"/>
          <w:szCs w:val="22"/>
          <w:rtl/>
        </w:rPr>
        <w:t xml:space="preserve"> — رقابت‌پذیری «جوش شیرین پارس» در بازار ازبکستان</w:t>
      </w:r>
    </w:p>
    <w:p w14:paraId="37C787D0" w14:textId="77777777" w:rsidR="00E14252" w:rsidRDefault="00000000" w:rsidP="00E44059">
      <w:pPr>
        <w:pBdr>
          <w:bottom w:val="single" w:sz="12" w:space="6" w:color="1F5C8B"/>
        </w:pBdr>
        <w:spacing w:after="220"/>
        <w:jc w:val="center"/>
      </w:pPr>
      <w:r>
        <w:rPr>
          <w:color w:val="666666"/>
          <w:sz w:val="19"/>
          <w:szCs w:val="19"/>
          <w:rtl/>
        </w:rPr>
        <w:t>تاریخ تنظیم: شهریور ۱۴۰۵  |  کد تعرفه: HS 283630</w:t>
      </w:r>
    </w:p>
    <w:p w14:paraId="7CB208D5" w14:textId="77777777" w:rsidR="00E14252" w:rsidRDefault="00000000" w:rsidP="00E44059">
      <w:pPr>
        <w:pStyle w:val="Heading1"/>
        <w:pBdr>
          <w:bottom w:val="single" w:sz="8" w:space="4" w:color="1F5C8B"/>
        </w:pBdr>
        <w:bidi/>
        <w:spacing w:before="300" w:after="140"/>
      </w:pPr>
      <w:r>
        <w:rPr>
          <w:b/>
          <w:bCs/>
          <w:color w:val="1F5C8B"/>
          <w:sz w:val="27"/>
          <w:szCs w:val="27"/>
          <w:rtl/>
        </w:rPr>
        <w:t>۱. خلاصه مدیریتی</w:t>
      </w:r>
    </w:p>
    <w:p w14:paraId="5509BE27" w14:textId="77777777" w:rsidR="00E14252" w:rsidRDefault="00000000" w:rsidP="00E44059">
      <w:pPr>
        <w:spacing w:before="60" w:after="60" w:line="300" w:lineRule="auto"/>
      </w:pPr>
      <w:r>
        <w:rPr>
          <w:color w:val="000000"/>
          <w:rtl/>
        </w:rPr>
        <w:t>این گزارش بازار جوش شیرین (سدیم بی‌کربنات، HS 283630) ازبکستان — کشوری کاملاً محصور در خشکی — را با ساخت یک کف مستند از جریان‌های صادراتی هر مبدأ به‌علاوه تعدیل تجارت غیررسمی بررسی می‌کند (اندازه بازار برآوردی: ~۱۳,۰۰۰ تن در سال)، و هزینه تمام‌شده «جوش شیرین پارس» را با فرض قیمت پایه ۲۵۰ دلار در تن درب‌کارخانه مشهد محاسبه می‌کند.</w:t>
      </w:r>
    </w:p>
    <w:p w14:paraId="71D0B1DC" w14:textId="77777777" w:rsidR="00E14252" w:rsidRDefault="00000000" w:rsidP="00E44059">
      <w:pPr>
        <w:pStyle w:val="Heading1"/>
        <w:pBdr>
          <w:bottom w:val="single" w:sz="8" w:space="4" w:color="1F5C8B"/>
        </w:pBdr>
        <w:bidi/>
        <w:spacing w:before="300" w:after="140"/>
      </w:pPr>
      <w:r>
        <w:rPr>
          <w:b/>
          <w:bCs/>
          <w:color w:val="1F5C8B"/>
          <w:sz w:val="27"/>
          <w:szCs w:val="27"/>
          <w:rtl/>
        </w:rPr>
        <w:t>۲. برآورد اندازه بازار و سهم مبادی تأمین</w:t>
      </w:r>
    </w:p>
    <w:p w14:paraId="6E444100" w14:textId="77777777" w:rsidR="00E14252" w:rsidRDefault="00000000" w:rsidP="00E44059">
      <w:pPr>
        <w:spacing w:before="60" w:after="60" w:line="300" w:lineRule="auto"/>
      </w:pPr>
      <w:r>
        <w:rPr>
          <w:color w:val="000000"/>
          <w:rtl/>
        </w:rPr>
        <w:t>به‌جای اتکا به آمار واردات ثبت‌شده ازبکستان (که برای ایران و روسیه هیچ رقمی ندارد)، اندازه بازار از جمع‌بندی آمار صادراتی مستند هر مبدأ ساخته شده: چین ۷۲۶ تن، ایران ۳,۴۳۲ تن، ترکیه/هند/سایر ~۶۰ تن، روسیه ~۳,۴۵۰ تن (مشتق‌شده از ارزش صادراتی رسمی)، تولید داخلی ~۲,۵۰۰ تن — جمعاً یک کف مستند ~۱۰,۱۷۰ تنی. با افزودن ۲۵ تا ۳۵ درصد برای تجارت مرزی/غیررسمی ثبت‌نشده (پشتیبانی‌شده با شواهد Volza)، بازار در بازه ۱۲,۵۰۰ تا ۱۴,۰۰۰ تن با رقم مرکزی ~۱۳,۰۰۰ تن برآورد می‌شود.</w:t>
      </w:r>
    </w:p>
    <w:p w14:paraId="4B7E9569" w14:textId="77777777" w:rsidR="00E14252" w:rsidRDefault="00000000" w:rsidP="00E44059">
      <w:pPr>
        <w:spacing w:before="60" w:after="60" w:line="300" w:lineRule="auto"/>
      </w:pPr>
      <w:r>
        <w:rPr>
          <w:color w:val="000000"/>
          <w:rtl/>
        </w:rPr>
        <w:t>چین (رتبه ۱ تأمین‌کننده رسمی‌ثبت‌شده): حجم صادراتی ۷۲۶ تن</w:t>
      </w:r>
    </w:p>
    <w:p w14:paraId="5236B316" w14:textId="6E8BCC8B" w:rsidR="00E14252" w:rsidRDefault="00000000" w:rsidP="00E44059">
      <w:pPr>
        <w:spacing w:before="10" w:after="10" w:line="280" w:lineRule="auto"/>
        <w:ind w:left="500"/>
      </w:pPr>
      <w:r>
        <w:rPr>
          <w:color w:val="333333"/>
          <w:sz w:val="20"/>
          <w:szCs w:val="20"/>
          <w:rtl/>
        </w:rPr>
        <w:t>ارزش کل: ۱۲۱ هزار دلار؛ قیمت واحد ۱۶۷ دلار بر تن (معادل FOB مبدأ</w:t>
      </w:r>
      <w:r w:rsidR="00E44059">
        <w:rPr>
          <w:rFonts w:hint="cs"/>
          <w:color w:val="333333"/>
          <w:sz w:val="20"/>
          <w:szCs w:val="20"/>
          <w:rtl/>
        </w:rPr>
        <w:t xml:space="preserve"> با در نظر گرفتن اظهار اشتباه</w:t>
      </w:r>
      <w:r>
        <w:rPr>
          <w:color w:val="333333"/>
          <w:sz w:val="20"/>
          <w:szCs w:val="20"/>
          <w:rtl/>
        </w:rPr>
        <w:t>، نه هزینه تمام‌شده در ازبکستان)</w:t>
      </w:r>
    </w:p>
    <w:p w14:paraId="178139F2" w14:textId="77777777" w:rsidR="00E14252" w:rsidRDefault="00000000" w:rsidP="00E44059">
      <w:pPr>
        <w:spacing w:before="60" w:after="60" w:line="300" w:lineRule="auto"/>
      </w:pPr>
      <w:r>
        <w:rPr>
          <w:color w:val="000000"/>
          <w:rtl/>
        </w:rPr>
        <w:t>روسیه (برند غالب بازار خرده‌فروشی): ارزش صادراتی رسمی ۱.۵ میلیون دلار (۲۰۲۴)؛ تناژ ضمنی ~۳,۴۵۰ تن (مشتق‌شده از تقسیم بر قیمت درب‌کارخانه)؛ برند «باشکیرسودا» (بسته ۵۰۰ گرمی) پرفروش‌ترین برند بازار است</w:t>
      </w:r>
    </w:p>
    <w:p w14:paraId="5398C26B" w14:textId="77777777" w:rsidR="00E14252" w:rsidRDefault="00000000" w:rsidP="00E44059">
      <w:pPr>
        <w:spacing w:before="10" w:after="10" w:line="280" w:lineRule="auto"/>
        <w:ind w:left="500"/>
      </w:pPr>
      <w:r>
        <w:rPr>
          <w:color w:val="333333"/>
          <w:sz w:val="20"/>
          <w:szCs w:val="20"/>
          <w:rtl/>
        </w:rPr>
        <w:t>هزینه تمام‌شده برآوردی انبوه: حدود ۷۰۰ دلار بر تن؛ ارزش تحقق‌یافته پس از بسته‌بندی خرده‌فروشی: معادل ~۱٬۰۴۰ دلار بر تن</w:t>
      </w:r>
    </w:p>
    <w:p w14:paraId="266763FB" w14:textId="77777777" w:rsidR="00E14252" w:rsidRDefault="00000000" w:rsidP="00E44059">
      <w:pPr>
        <w:spacing w:before="60" w:after="60" w:line="300" w:lineRule="auto"/>
      </w:pPr>
      <w:r>
        <w:rPr>
          <w:color w:val="000000"/>
          <w:rtl/>
        </w:rPr>
        <w:t>ایران (حدود ۲۶٪ سهم بازار طبق آمار گمرک ایران): حجم صادرات ۳,۴۳۲ تن در سال</w:t>
      </w:r>
    </w:p>
    <w:p w14:paraId="6773573E" w14:textId="0432EB75" w:rsidR="00E14252" w:rsidRDefault="00000000" w:rsidP="00E44059">
      <w:pPr>
        <w:spacing w:before="10" w:after="10" w:line="280" w:lineRule="auto"/>
        <w:ind w:left="500"/>
      </w:pPr>
      <w:r>
        <w:rPr>
          <w:color w:val="333333"/>
          <w:sz w:val="20"/>
          <w:szCs w:val="20"/>
          <w:rtl/>
        </w:rPr>
        <w:t>ارزش: ۶۱۷ هزار دلار؛ میانگین نرخ گمرکی ۱۸۰ دلار بر تن (احتمالاً به دلیل ترکیب گریدها و/یا اظهار ارزش پایین‌تر در گمرک)</w:t>
      </w:r>
    </w:p>
    <w:p w14:paraId="4EE6D52A" w14:textId="77777777" w:rsidR="00E14252" w:rsidRDefault="00000000" w:rsidP="00E44059">
      <w:pPr>
        <w:spacing w:before="10" w:after="10" w:line="280" w:lineRule="auto"/>
        <w:ind w:left="500"/>
      </w:pPr>
      <w:r>
        <w:rPr>
          <w:color w:val="333333"/>
          <w:sz w:val="20"/>
          <w:szCs w:val="20"/>
          <w:rtl/>
        </w:rPr>
        <w:t>قیمت تمام‌شده برآوردی «جوش شیرین پارس» در بندر/شهر مقصد (بخارا): حدود ۳۱۷ تا ۴۰۲ دلار بر تن بسته به روش حمل</w:t>
      </w:r>
    </w:p>
    <w:p w14:paraId="15B5D414" w14:textId="77777777" w:rsidR="00E14252" w:rsidRDefault="00000000" w:rsidP="00E44059">
      <w:pPr>
        <w:spacing w:before="60" w:after="160"/>
      </w:pPr>
      <w:r>
        <w:rPr>
          <w:i/>
          <w:iCs/>
          <w:color w:val="5A6B7A"/>
          <w:sz w:val="17"/>
          <w:szCs w:val="17"/>
          <w:rtl/>
        </w:rPr>
        <w:t>نکته گرید دارویی: تنها محموله صادراتی گرید دارویی ایران در داده گمرکی (به روسیه) با نرخی حدود ۶ برابر گرید عادی صادر شده، در حالی که صادرات ایران به ازبکستان تاکنون ۱۰۰٪ در گرید عادی بوده است — فرصتی جانبی برای حاشیه سود بالاتر (بخش ۶).</w:t>
      </w:r>
    </w:p>
    <w:p w14:paraId="7B95CB6B" w14:textId="77777777" w:rsidR="00E14252" w:rsidRDefault="00000000" w:rsidP="00E44059">
      <w:pPr>
        <w:pStyle w:val="Heading1"/>
        <w:pBdr>
          <w:bottom w:val="single" w:sz="8" w:space="4" w:color="1F5C8B"/>
        </w:pBdr>
        <w:bidi/>
        <w:spacing w:before="300" w:after="140"/>
      </w:pPr>
      <w:r>
        <w:rPr>
          <w:b/>
          <w:bCs/>
          <w:color w:val="1F5C8B"/>
          <w:sz w:val="27"/>
          <w:szCs w:val="27"/>
          <w:rtl/>
        </w:rPr>
        <w:t>۳. بررسی قیمت‌های FOB در دو مبدأ کلیدی</w:t>
      </w:r>
    </w:p>
    <w:p w14:paraId="3CA9C500" w14:textId="672B2B91" w:rsidR="00E14252" w:rsidRDefault="00000000" w:rsidP="00E44059">
      <w:pPr>
        <w:pStyle w:val="ListParagraph"/>
        <w:numPr>
          <w:ilvl w:val="0"/>
          <w:numId w:val="2"/>
        </w:numPr>
        <w:bidi/>
        <w:spacing w:before="40" w:after="40" w:line="300" w:lineRule="auto"/>
      </w:pPr>
      <w:r>
        <w:rPr>
          <w:rtl/>
        </w:rPr>
        <w:t xml:space="preserve">چین: قیمت اسپات FOB حدود ۱۶۵ تا ۲۷۰ دلار بر تن (Intratec / Made-in-China، ۲۰۲۶)؛ رقم واقعی ورود به ازبکستان (آمار گمرکی) ۱۶۷ دلار بر </w:t>
      </w:r>
      <w:r w:rsidR="00E44059">
        <w:rPr>
          <w:rFonts w:hint="cs"/>
          <w:rtl/>
        </w:rPr>
        <w:t>گزارش شده که بررسی های امکان سنجی سازگاری ندارد.</w:t>
      </w:r>
    </w:p>
    <w:p w14:paraId="57F77806" w14:textId="77777777" w:rsidR="00E14252" w:rsidRDefault="00000000" w:rsidP="00E44059">
      <w:pPr>
        <w:pStyle w:val="ListParagraph"/>
        <w:numPr>
          <w:ilvl w:val="0"/>
          <w:numId w:val="2"/>
        </w:numPr>
        <w:bidi/>
        <w:spacing w:before="40" w:after="40" w:line="300" w:lineRule="auto"/>
      </w:pPr>
      <w:r>
        <w:rPr>
          <w:rtl/>
        </w:rPr>
        <w:t>روسیه (شرکت سودای باشکیر، استرلیتاماک): قیمت درب‌کارخانه برآوردی حدود ۳۸۰ دلار بر تن (استخراج‌شده از داده میدانی زنجیره توزیع)؛ این شرکت در سال ۲۰۲۴ حدود ۱۹۳,۹۰۰ تن جوش شیرین خوراکی تولید کرد که بیش از ۴۰٪ آن صادر شد.</w:t>
      </w:r>
    </w:p>
    <w:p w14:paraId="4BC47504" w14:textId="77777777" w:rsidR="00E14252" w:rsidRDefault="00000000" w:rsidP="00E44059">
      <w:pPr>
        <w:pStyle w:val="Heading1"/>
        <w:pBdr>
          <w:bottom w:val="single" w:sz="8" w:space="4" w:color="1F5C8B"/>
        </w:pBdr>
        <w:bidi/>
        <w:spacing w:before="300" w:after="140"/>
      </w:pPr>
      <w:r>
        <w:rPr>
          <w:b/>
          <w:bCs/>
          <w:color w:val="1F5C8B"/>
          <w:sz w:val="27"/>
          <w:szCs w:val="27"/>
          <w:rtl/>
        </w:rPr>
        <w:t>۴. تخمین قیمت تمام‌شده (CIF) «جوش شیرین پارس» در بخارا</w:t>
      </w:r>
    </w:p>
    <w:p w14:paraId="4AC9F770" w14:textId="77777777" w:rsidR="00E14252" w:rsidRDefault="00000000" w:rsidP="00E44059">
      <w:pPr>
        <w:pStyle w:val="ListParagraph"/>
        <w:numPr>
          <w:ilvl w:val="0"/>
          <w:numId w:val="2"/>
        </w:numPr>
        <w:bidi/>
        <w:spacing w:before="40" w:after="40" w:line="300" w:lineRule="auto"/>
      </w:pPr>
      <w:r>
        <w:rPr>
          <w:rtl/>
        </w:rPr>
        <w:t>پایه: ۲۵۰ دلار بر تن درب‌کارخانه مشهد (مرجع استاندارد شرکت)</w:t>
      </w:r>
    </w:p>
    <w:p w14:paraId="41266D7D" w14:textId="77777777" w:rsidR="00E14252" w:rsidRDefault="00000000" w:rsidP="00E44059">
      <w:pPr>
        <w:pStyle w:val="ListParagraph"/>
        <w:numPr>
          <w:ilvl w:val="0"/>
          <w:numId w:val="2"/>
        </w:numPr>
        <w:bidi/>
        <w:spacing w:before="40" w:after="40" w:line="300" w:lineRule="auto"/>
      </w:pPr>
      <w:r>
        <w:rPr>
          <w:rtl/>
        </w:rPr>
        <w:t>مسیر: زمینی از طریق مرز سرخس (ایران–ترکمنستان) و ترکمن‌آباد به بخارا — کاملاً بدون بخش دریایی، چون ازبکستان و ترکمنستان هر دو محصور در خشکی‌اند</w:t>
      </w:r>
    </w:p>
    <w:p w14:paraId="7A431A2A" w14:textId="77777777" w:rsidR="00E14252" w:rsidRDefault="00000000" w:rsidP="00E44059">
      <w:pPr>
        <w:pStyle w:val="ListParagraph"/>
        <w:numPr>
          <w:ilvl w:val="0"/>
          <w:numId w:val="2"/>
        </w:numPr>
        <w:bidi/>
        <w:spacing w:before="40" w:after="40" w:line="300" w:lineRule="auto"/>
      </w:pPr>
      <w:r>
        <w:rPr>
          <w:rtl/>
        </w:rPr>
        <w:lastRenderedPageBreak/>
        <w:t>حمل: جاده‌ای ۳,۰۰۰ دلار در هر کامیون (معادل ۱۲۵ تا ۱۵۰ دلار بر تن) یا ریلی ۶۵ دلار بر تن (کریدور مستقیم تازه‌بازگشایی‌شده، آذر ۱۴۰۴/دسامبر ۲۰۲۵)</w:t>
      </w:r>
    </w:p>
    <w:p w14:paraId="7B4FC194" w14:textId="77777777" w:rsidR="00E14252" w:rsidRDefault="00000000" w:rsidP="00E44059">
      <w:pPr>
        <w:spacing w:before="60" w:after="60" w:line="300" w:lineRule="auto"/>
      </w:pPr>
      <w:r>
        <w:rPr>
          <w:b/>
          <w:bCs/>
          <w:color w:val="000000"/>
          <w:rtl/>
        </w:rPr>
        <w:t xml:space="preserve">قیمت تمام‌شده — حمل جاده‌ای (شرایط عادی): </w:t>
      </w:r>
      <w:r>
        <w:rPr>
          <w:b/>
          <w:bCs/>
          <w:color w:val="1F5C8B"/>
          <w:rtl/>
        </w:rPr>
        <w:t>حدود ۳۷۷ تا ۴۰۲ دلار بر تن</w:t>
      </w:r>
    </w:p>
    <w:p w14:paraId="3DC24294" w14:textId="77777777" w:rsidR="00E14252" w:rsidRDefault="00000000" w:rsidP="00E44059">
      <w:pPr>
        <w:spacing w:before="60" w:after="60" w:line="300" w:lineRule="auto"/>
      </w:pPr>
      <w:r>
        <w:rPr>
          <w:b/>
          <w:bCs/>
          <w:color w:val="000000"/>
          <w:rtl/>
        </w:rPr>
        <w:t xml:space="preserve">قیمت تمام‌شده — حمل ریلی (کریدور تازه، فرصت اصلی): </w:t>
      </w:r>
      <w:r>
        <w:rPr>
          <w:b/>
          <w:bCs/>
          <w:color w:val="1F7A3F"/>
          <w:rtl/>
        </w:rPr>
        <w:t>حدود ۳۱۷ دلار بر تن</w:t>
      </w:r>
    </w:p>
    <w:p w14:paraId="6080EC53" w14:textId="77777777" w:rsidR="00E14252" w:rsidRDefault="00000000" w:rsidP="00E44059">
      <w:pPr>
        <w:spacing w:before="60" w:after="160"/>
      </w:pPr>
      <w:r>
        <w:rPr>
          <w:i/>
          <w:iCs/>
          <w:color w:val="5A6B7A"/>
          <w:sz w:val="17"/>
          <w:szCs w:val="17"/>
          <w:rtl/>
        </w:rPr>
        <w:t>هر دو رقم پایین‌تر از قیمت فعلی محصول ایرانی در بازار بخارا (۴۱۵ دلار) و سمرقند (۴۲۹ دلار) است.</w:t>
      </w:r>
    </w:p>
    <w:p w14:paraId="4CF70DB5" w14:textId="77777777" w:rsidR="00E14252" w:rsidRDefault="00000000" w:rsidP="00E44059">
      <w:pPr>
        <w:pStyle w:val="Heading1"/>
        <w:pBdr>
          <w:bottom w:val="single" w:sz="8" w:space="4" w:color="1F5C8B"/>
        </w:pBdr>
        <w:bidi/>
        <w:spacing w:before="300" w:after="140"/>
      </w:pPr>
      <w:r>
        <w:rPr>
          <w:b/>
          <w:bCs/>
          <w:color w:val="1F5C8B"/>
          <w:sz w:val="27"/>
          <w:szCs w:val="27"/>
          <w:rtl/>
        </w:rPr>
        <w:t>۵. جدول مقایسه‌ای جامع بازار</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600"/>
        <w:gridCol w:w="2000"/>
        <w:gridCol w:w="2400"/>
        <w:gridCol w:w="2000"/>
      </w:tblGrid>
      <w:tr w:rsidR="00E14252" w14:paraId="383ED476" w14:textId="77777777">
        <w:tblPrEx>
          <w:tblCellMar>
            <w:top w:w="0" w:type="dxa"/>
            <w:bottom w:w="0" w:type="dxa"/>
          </w:tblCellMar>
        </w:tblPrEx>
        <w:trPr>
          <w:cantSplit/>
          <w:tblHeader/>
        </w:trPr>
        <w:tc>
          <w:tcPr>
            <w:tcW w:w="2600" w:type="dxa"/>
            <w:shd w:val="clear" w:color="auto" w:fill="1F5C8B"/>
            <w:tcMar>
              <w:top w:w="60" w:type="dxa"/>
              <w:left w:w="80" w:type="dxa"/>
              <w:bottom w:w="60" w:type="dxa"/>
              <w:right w:w="80" w:type="dxa"/>
            </w:tcMar>
          </w:tcPr>
          <w:p w14:paraId="3CD5C5A0" w14:textId="77777777" w:rsidR="00E14252" w:rsidRDefault="00000000" w:rsidP="00E44059">
            <w:pPr>
              <w:spacing w:before="40" w:after="40"/>
            </w:pPr>
            <w:r>
              <w:rPr>
                <w:b/>
                <w:bCs/>
                <w:color w:val="FFFFFF"/>
                <w:sz w:val="19"/>
                <w:szCs w:val="19"/>
                <w:rtl/>
              </w:rPr>
              <w:t>کشور/تأمین‌کننده</w:t>
            </w:r>
          </w:p>
        </w:tc>
        <w:tc>
          <w:tcPr>
            <w:tcW w:w="2000" w:type="dxa"/>
            <w:shd w:val="clear" w:color="auto" w:fill="1F5C8B"/>
            <w:tcMar>
              <w:top w:w="60" w:type="dxa"/>
              <w:left w:w="80" w:type="dxa"/>
              <w:bottom w:w="60" w:type="dxa"/>
              <w:right w:w="80" w:type="dxa"/>
            </w:tcMar>
          </w:tcPr>
          <w:p w14:paraId="700B620A" w14:textId="77777777" w:rsidR="00E14252" w:rsidRDefault="00000000" w:rsidP="00E44059">
            <w:pPr>
              <w:spacing w:before="40" w:after="40"/>
            </w:pPr>
            <w:r>
              <w:rPr>
                <w:b/>
                <w:bCs/>
                <w:color w:val="FFFFFF"/>
                <w:sz w:val="19"/>
                <w:szCs w:val="19"/>
                <w:rtl/>
              </w:rPr>
              <w:t>قیمت FOB/درب‌کارخانه مبدأ</w:t>
            </w:r>
          </w:p>
        </w:tc>
        <w:tc>
          <w:tcPr>
            <w:tcW w:w="2400" w:type="dxa"/>
            <w:shd w:val="clear" w:color="auto" w:fill="1F5C8B"/>
            <w:tcMar>
              <w:top w:w="60" w:type="dxa"/>
              <w:left w:w="80" w:type="dxa"/>
              <w:bottom w:w="60" w:type="dxa"/>
              <w:right w:w="80" w:type="dxa"/>
            </w:tcMar>
          </w:tcPr>
          <w:p w14:paraId="7FBD0E71" w14:textId="77777777" w:rsidR="00E14252" w:rsidRDefault="00000000" w:rsidP="00E44059">
            <w:pPr>
              <w:spacing w:before="40" w:after="40"/>
            </w:pPr>
            <w:r>
              <w:rPr>
                <w:b/>
                <w:bCs/>
                <w:color w:val="FFFFFF"/>
                <w:sz w:val="19"/>
                <w:szCs w:val="19"/>
                <w:rtl/>
              </w:rPr>
              <w:t>حمل تا بخارا</w:t>
            </w:r>
          </w:p>
        </w:tc>
        <w:tc>
          <w:tcPr>
            <w:tcW w:w="2000" w:type="dxa"/>
            <w:shd w:val="clear" w:color="auto" w:fill="1F5C8B"/>
            <w:tcMar>
              <w:top w:w="60" w:type="dxa"/>
              <w:left w:w="80" w:type="dxa"/>
              <w:bottom w:w="60" w:type="dxa"/>
              <w:right w:w="80" w:type="dxa"/>
            </w:tcMar>
          </w:tcPr>
          <w:p w14:paraId="12E00C26" w14:textId="77777777" w:rsidR="00E14252" w:rsidRDefault="00000000" w:rsidP="00E44059">
            <w:pPr>
              <w:spacing w:before="40" w:after="40"/>
            </w:pPr>
            <w:r>
              <w:rPr>
                <w:b/>
                <w:bCs/>
                <w:color w:val="FFFFFF"/>
                <w:sz w:val="19"/>
                <w:szCs w:val="19"/>
                <w:rtl/>
              </w:rPr>
              <w:t>قیمت تمام‌شده</w:t>
            </w:r>
          </w:p>
        </w:tc>
      </w:tr>
      <w:tr w:rsidR="00E14252" w14:paraId="1298ACCA" w14:textId="77777777">
        <w:tblPrEx>
          <w:tblCellMar>
            <w:top w:w="0" w:type="dxa"/>
            <w:bottom w:w="0" w:type="dxa"/>
          </w:tblCellMar>
        </w:tblPrEx>
        <w:trPr>
          <w:cantSplit/>
        </w:trPr>
        <w:tc>
          <w:tcPr>
            <w:tcW w:w="2600" w:type="dxa"/>
            <w:tcMar>
              <w:top w:w="60" w:type="dxa"/>
              <w:left w:w="80" w:type="dxa"/>
              <w:bottom w:w="60" w:type="dxa"/>
              <w:right w:w="80" w:type="dxa"/>
            </w:tcMar>
          </w:tcPr>
          <w:p w14:paraId="5D6997B8" w14:textId="77777777" w:rsidR="00E14252" w:rsidRDefault="00000000" w:rsidP="00E44059">
            <w:pPr>
              <w:spacing w:before="40" w:after="40"/>
            </w:pPr>
            <w:r>
              <w:rPr>
                <w:color w:val="000000"/>
                <w:sz w:val="19"/>
                <w:szCs w:val="19"/>
                <w:rtl/>
              </w:rPr>
              <w:t>چین (انبوه صنعتی)</w:t>
            </w:r>
          </w:p>
        </w:tc>
        <w:tc>
          <w:tcPr>
            <w:tcW w:w="2000" w:type="dxa"/>
            <w:tcMar>
              <w:top w:w="60" w:type="dxa"/>
              <w:left w:w="80" w:type="dxa"/>
              <w:bottom w:w="60" w:type="dxa"/>
              <w:right w:w="80" w:type="dxa"/>
            </w:tcMar>
          </w:tcPr>
          <w:p w14:paraId="36EE5A6A" w14:textId="77777777" w:rsidR="00E14252" w:rsidRDefault="00000000" w:rsidP="00E44059">
            <w:pPr>
              <w:spacing w:before="40" w:after="40"/>
            </w:pPr>
            <w:r>
              <w:rPr>
                <w:color w:val="000000"/>
                <w:sz w:val="19"/>
                <w:szCs w:val="19"/>
                <w:rtl/>
              </w:rPr>
              <w:t>۱۶۵ تا ۲۷۰</w:t>
            </w:r>
          </w:p>
        </w:tc>
        <w:tc>
          <w:tcPr>
            <w:tcW w:w="2400" w:type="dxa"/>
            <w:tcMar>
              <w:top w:w="60" w:type="dxa"/>
              <w:left w:w="80" w:type="dxa"/>
              <w:bottom w:w="60" w:type="dxa"/>
              <w:right w:w="80" w:type="dxa"/>
            </w:tcMar>
          </w:tcPr>
          <w:p w14:paraId="710F75E9" w14:textId="77777777" w:rsidR="00E14252" w:rsidRDefault="00000000" w:rsidP="00E44059">
            <w:pPr>
              <w:spacing w:before="40" w:after="40"/>
            </w:pPr>
            <w:r>
              <w:rPr>
                <w:color w:val="000000"/>
                <w:sz w:val="19"/>
                <w:szCs w:val="19"/>
                <w:rtl/>
              </w:rPr>
              <w:t>نامشخص (طولانی‌ترین مسیر: ~۴٬۱۰۰ کیلومتر)</w:t>
            </w:r>
          </w:p>
        </w:tc>
        <w:tc>
          <w:tcPr>
            <w:tcW w:w="2000" w:type="dxa"/>
            <w:tcMar>
              <w:top w:w="60" w:type="dxa"/>
              <w:left w:w="80" w:type="dxa"/>
              <w:bottom w:w="60" w:type="dxa"/>
              <w:right w:w="80" w:type="dxa"/>
            </w:tcMar>
          </w:tcPr>
          <w:p w14:paraId="792B70F0" w14:textId="77777777" w:rsidR="00E14252" w:rsidRDefault="00000000" w:rsidP="00E44059">
            <w:pPr>
              <w:spacing w:before="40" w:after="40"/>
            </w:pPr>
            <w:r>
              <w:rPr>
                <w:color w:val="000000"/>
                <w:sz w:val="19"/>
                <w:szCs w:val="19"/>
                <w:rtl/>
              </w:rPr>
              <w:t>~۱۶۷ (ثبت گمرکی)</w:t>
            </w:r>
          </w:p>
        </w:tc>
      </w:tr>
      <w:tr w:rsidR="00E14252" w14:paraId="3CFAE529" w14:textId="77777777">
        <w:tblPrEx>
          <w:tblCellMar>
            <w:top w:w="0" w:type="dxa"/>
            <w:bottom w:w="0" w:type="dxa"/>
          </w:tblCellMar>
        </w:tblPrEx>
        <w:trPr>
          <w:cantSplit/>
        </w:trPr>
        <w:tc>
          <w:tcPr>
            <w:tcW w:w="2600" w:type="dxa"/>
            <w:shd w:val="clear" w:color="auto" w:fill="F2F6FA"/>
            <w:tcMar>
              <w:top w:w="60" w:type="dxa"/>
              <w:left w:w="80" w:type="dxa"/>
              <w:bottom w:w="60" w:type="dxa"/>
              <w:right w:w="80" w:type="dxa"/>
            </w:tcMar>
          </w:tcPr>
          <w:p w14:paraId="06296FC4" w14:textId="77777777" w:rsidR="00E14252" w:rsidRDefault="00000000" w:rsidP="00E44059">
            <w:pPr>
              <w:spacing w:before="40" w:after="40"/>
            </w:pPr>
            <w:r>
              <w:rPr>
                <w:color w:val="000000"/>
                <w:sz w:val="19"/>
                <w:szCs w:val="19"/>
                <w:rtl/>
              </w:rPr>
              <w:t>روسیه (باشکیرسودا)</w:t>
            </w:r>
          </w:p>
        </w:tc>
        <w:tc>
          <w:tcPr>
            <w:tcW w:w="2000" w:type="dxa"/>
            <w:shd w:val="clear" w:color="auto" w:fill="F2F6FA"/>
            <w:tcMar>
              <w:top w:w="60" w:type="dxa"/>
              <w:left w:w="80" w:type="dxa"/>
              <w:bottom w:w="60" w:type="dxa"/>
              <w:right w:w="80" w:type="dxa"/>
            </w:tcMar>
          </w:tcPr>
          <w:p w14:paraId="7EB17662" w14:textId="77777777" w:rsidR="00E14252" w:rsidRDefault="00000000" w:rsidP="00E44059">
            <w:pPr>
              <w:spacing w:before="40" w:after="40"/>
            </w:pPr>
            <w:r>
              <w:rPr>
                <w:color w:val="000000"/>
                <w:sz w:val="19"/>
                <w:szCs w:val="19"/>
                <w:rtl/>
              </w:rPr>
              <w:t>~۳۸۰</w:t>
            </w:r>
          </w:p>
        </w:tc>
        <w:tc>
          <w:tcPr>
            <w:tcW w:w="2400" w:type="dxa"/>
            <w:shd w:val="clear" w:color="auto" w:fill="F2F6FA"/>
            <w:tcMar>
              <w:top w:w="60" w:type="dxa"/>
              <w:left w:w="80" w:type="dxa"/>
              <w:bottom w:w="60" w:type="dxa"/>
              <w:right w:w="80" w:type="dxa"/>
            </w:tcMar>
          </w:tcPr>
          <w:p w14:paraId="7917990A" w14:textId="77777777" w:rsidR="00E14252" w:rsidRDefault="00000000" w:rsidP="00E44059">
            <w:pPr>
              <w:spacing w:before="40" w:after="40"/>
            </w:pPr>
            <w:r>
              <w:rPr>
                <w:color w:val="000000"/>
                <w:sz w:val="19"/>
                <w:szCs w:val="19"/>
                <w:rtl/>
              </w:rPr>
              <w:t>۳۲۰</w:t>
            </w:r>
          </w:p>
        </w:tc>
        <w:tc>
          <w:tcPr>
            <w:tcW w:w="2000" w:type="dxa"/>
            <w:shd w:val="clear" w:color="auto" w:fill="F2F6FA"/>
            <w:tcMar>
              <w:top w:w="60" w:type="dxa"/>
              <w:left w:w="80" w:type="dxa"/>
              <w:bottom w:w="60" w:type="dxa"/>
              <w:right w:w="80" w:type="dxa"/>
            </w:tcMar>
          </w:tcPr>
          <w:p w14:paraId="19571630" w14:textId="77777777" w:rsidR="00E14252" w:rsidRDefault="00000000" w:rsidP="00E44059">
            <w:pPr>
              <w:spacing w:before="40" w:after="40"/>
            </w:pPr>
            <w:r>
              <w:rPr>
                <w:color w:val="000000"/>
                <w:sz w:val="19"/>
                <w:szCs w:val="19"/>
                <w:rtl/>
              </w:rPr>
              <w:t>~۷۰۰ (انبوه) / ~۱٬۰۴۰ (خرده‌فروشی)</w:t>
            </w:r>
          </w:p>
        </w:tc>
      </w:tr>
      <w:tr w:rsidR="00E14252" w14:paraId="33739E00" w14:textId="77777777">
        <w:tblPrEx>
          <w:tblCellMar>
            <w:top w:w="0" w:type="dxa"/>
            <w:bottom w:w="0" w:type="dxa"/>
          </w:tblCellMar>
        </w:tblPrEx>
        <w:trPr>
          <w:cantSplit/>
        </w:trPr>
        <w:tc>
          <w:tcPr>
            <w:tcW w:w="2600" w:type="dxa"/>
            <w:shd w:val="clear" w:color="auto" w:fill="FFF2CC"/>
            <w:tcMar>
              <w:top w:w="60" w:type="dxa"/>
              <w:left w:w="80" w:type="dxa"/>
              <w:bottom w:w="60" w:type="dxa"/>
              <w:right w:w="80" w:type="dxa"/>
            </w:tcMar>
          </w:tcPr>
          <w:p w14:paraId="003638CE" w14:textId="77777777" w:rsidR="00E14252" w:rsidRDefault="00000000" w:rsidP="00E44059">
            <w:pPr>
              <w:spacing w:before="40" w:after="40"/>
            </w:pPr>
            <w:r>
              <w:rPr>
                <w:b/>
                <w:bCs/>
                <w:color w:val="000000"/>
                <w:sz w:val="19"/>
                <w:szCs w:val="19"/>
                <w:rtl/>
              </w:rPr>
              <w:t>ایران — پارس (حمل جاده‌ای)</w:t>
            </w:r>
          </w:p>
        </w:tc>
        <w:tc>
          <w:tcPr>
            <w:tcW w:w="2000" w:type="dxa"/>
            <w:shd w:val="clear" w:color="auto" w:fill="FFF2CC"/>
            <w:tcMar>
              <w:top w:w="60" w:type="dxa"/>
              <w:left w:w="80" w:type="dxa"/>
              <w:bottom w:w="60" w:type="dxa"/>
              <w:right w:w="80" w:type="dxa"/>
            </w:tcMar>
          </w:tcPr>
          <w:p w14:paraId="3B2DE152" w14:textId="77777777" w:rsidR="00E14252" w:rsidRDefault="00000000" w:rsidP="00E44059">
            <w:pPr>
              <w:spacing w:before="40" w:after="40"/>
            </w:pPr>
            <w:r>
              <w:rPr>
                <w:b/>
                <w:bCs/>
                <w:color w:val="000000"/>
                <w:sz w:val="19"/>
                <w:szCs w:val="19"/>
                <w:rtl/>
              </w:rPr>
              <w:t>۲۵۰</w:t>
            </w:r>
          </w:p>
        </w:tc>
        <w:tc>
          <w:tcPr>
            <w:tcW w:w="2400" w:type="dxa"/>
            <w:shd w:val="clear" w:color="auto" w:fill="FFF2CC"/>
            <w:tcMar>
              <w:top w:w="60" w:type="dxa"/>
              <w:left w:w="80" w:type="dxa"/>
              <w:bottom w:w="60" w:type="dxa"/>
              <w:right w:w="80" w:type="dxa"/>
            </w:tcMar>
          </w:tcPr>
          <w:p w14:paraId="6A29E041" w14:textId="77777777" w:rsidR="00E14252" w:rsidRDefault="00000000" w:rsidP="00E44059">
            <w:pPr>
              <w:spacing w:before="40" w:after="40"/>
            </w:pPr>
            <w:r>
              <w:rPr>
                <w:b/>
                <w:bCs/>
                <w:color w:val="000000"/>
                <w:sz w:val="19"/>
                <w:szCs w:val="19"/>
                <w:rtl/>
              </w:rPr>
              <w:t>۱۲۷ تا ۱۵۲</w:t>
            </w:r>
          </w:p>
        </w:tc>
        <w:tc>
          <w:tcPr>
            <w:tcW w:w="2000" w:type="dxa"/>
            <w:shd w:val="clear" w:color="auto" w:fill="FFF2CC"/>
            <w:tcMar>
              <w:top w:w="60" w:type="dxa"/>
              <w:left w:w="80" w:type="dxa"/>
              <w:bottom w:w="60" w:type="dxa"/>
              <w:right w:w="80" w:type="dxa"/>
            </w:tcMar>
          </w:tcPr>
          <w:p w14:paraId="638D0131" w14:textId="77777777" w:rsidR="00E14252" w:rsidRDefault="00000000" w:rsidP="00E44059">
            <w:pPr>
              <w:spacing w:before="40" w:after="40"/>
            </w:pPr>
            <w:r>
              <w:rPr>
                <w:b/>
                <w:bCs/>
                <w:color w:val="000000"/>
                <w:sz w:val="19"/>
                <w:szCs w:val="19"/>
                <w:rtl/>
              </w:rPr>
              <w:t>۳۷۷ تا ۴۰۲</w:t>
            </w:r>
          </w:p>
        </w:tc>
      </w:tr>
      <w:tr w:rsidR="00E14252" w14:paraId="4A02BA4E" w14:textId="77777777">
        <w:tblPrEx>
          <w:tblCellMar>
            <w:top w:w="0" w:type="dxa"/>
            <w:bottom w:w="0" w:type="dxa"/>
          </w:tblCellMar>
        </w:tblPrEx>
        <w:trPr>
          <w:cantSplit/>
        </w:trPr>
        <w:tc>
          <w:tcPr>
            <w:tcW w:w="2600" w:type="dxa"/>
            <w:shd w:val="clear" w:color="auto" w:fill="FFF2CC"/>
            <w:tcMar>
              <w:top w:w="60" w:type="dxa"/>
              <w:left w:w="80" w:type="dxa"/>
              <w:bottom w:w="60" w:type="dxa"/>
              <w:right w:w="80" w:type="dxa"/>
            </w:tcMar>
          </w:tcPr>
          <w:p w14:paraId="758140BC" w14:textId="77777777" w:rsidR="00E14252" w:rsidRDefault="00000000" w:rsidP="00E44059">
            <w:pPr>
              <w:spacing w:before="40" w:after="40"/>
            </w:pPr>
            <w:r>
              <w:rPr>
                <w:b/>
                <w:bCs/>
                <w:color w:val="000000"/>
                <w:sz w:val="19"/>
                <w:szCs w:val="19"/>
                <w:rtl/>
              </w:rPr>
              <w:t>ایران — پارس (حمل ریلی)</w:t>
            </w:r>
          </w:p>
        </w:tc>
        <w:tc>
          <w:tcPr>
            <w:tcW w:w="2000" w:type="dxa"/>
            <w:shd w:val="clear" w:color="auto" w:fill="FFF2CC"/>
            <w:tcMar>
              <w:top w:w="60" w:type="dxa"/>
              <w:left w:w="80" w:type="dxa"/>
              <w:bottom w:w="60" w:type="dxa"/>
              <w:right w:w="80" w:type="dxa"/>
            </w:tcMar>
          </w:tcPr>
          <w:p w14:paraId="7A9D6B39" w14:textId="77777777" w:rsidR="00E14252" w:rsidRDefault="00000000" w:rsidP="00E44059">
            <w:pPr>
              <w:spacing w:before="40" w:after="40"/>
            </w:pPr>
            <w:r>
              <w:rPr>
                <w:b/>
                <w:bCs/>
                <w:color w:val="000000"/>
                <w:sz w:val="19"/>
                <w:szCs w:val="19"/>
                <w:rtl/>
              </w:rPr>
              <w:t>۲۵۰</w:t>
            </w:r>
          </w:p>
        </w:tc>
        <w:tc>
          <w:tcPr>
            <w:tcW w:w="2400" w:type="dxa"/>
            <w:shd w:val="clear" w:color="auto" w:fill="FFF2CC"/>
            <w:tcMar>
              <w:top w:w="60" w:type="dxa"/>
              <w:left w:w="80" w:type="dxa"/>
              <w:bottom w:w="60" w:type="dxa"/>
              <w:right w:w="80" w:type="dxa"/>
            </w:tcMar>
          </w:tcPr>
          <w:p w14:paraId="04275E86" w14:textId="77777777" w:rsidR="00E14252" w:rsidRDefault="00000000" w:rsidP="00E44059">
            <w:pPr>
              <w:spacing w:before="40" w:after="40"/>
            </w:pPr>
            <w:r>
              <w:rPr>
                <w:b/>
                <w:bCs/>
                <w:color w:val="000000"/>
                <w:sz w:val="19"/>
                <w:szCs w:val="19"/>
                <w:rtl/>
              </w:rPr>
              <w:t>۶۷</w:t>
            </w:r>
          </w:p>
        </w:tc>
        <w:tc>
          <w:tcPr>
            <w:tcW w:w="2000" w:type="dxa"/>
            <w:shd w:val="clear" w:color="auto" w:fill="FFF2CC"/>
            <w:tcMar>
              <w:top w:w="60" w:type="dxa"/>
              <w:left w:w="80" w:type="dxa"/>
              <w:bottom w:w="60" w:type="dxa"/>
              <w:right w:w="80" w:type="dxa"/>
            </w:tcMar>
          </w:tcPr>
          <w:p w14:paraId="7561F50C" w14:textId="77777777" w:rsidR="00E14252" w:rsidRDefault="00000000" w:rsidP="00E44059">
            <w:pPr>
              <w:spacing w:before="40" w:after="40"/>
            </w:pPr>
            <w:r>
              <w:rPr>
                <w:b/>
                <w:bCs/>
                <w:color w:val="000000"/>
                <w:sz w:val="19"/>
                <w:szCs w:val="19"/>
                <w:rtl/>
              </w:rPr>
              <w:t>~۳۱۷</w:t>
            </w:r>
          </w:p>
        </w:tc>
      </w:tr>
    </w:tbl>
    <w:p w14:paraId="65B2205E" w14:textId="77777777" w:rsidR="00E14252" w:rsidRDefault="00000000" w:rsidP="00E44059">
      <w:pPr>
        <w:pStyle w:val="Heading1"/>
        <w:pBdr>
          <w:bottom w:val="single" w:sz="8" w:space="4" w:color="1F5C8B"/>
        </w:pBdr>
        <w:bidi/>
        <w:spacing w:before="300" w:after="140"/>
      </w:pPr>
      <w:r>
        <w:rPr>
          <w:b/>
          <w:bCs/>
          <w:color w:val="1F5C8B"/>
          <w:sz w:val="27"/>
          <w:szCs w:val="27"/>
          <w:rtl/>
        </w:rPr>
        <w:t>۶. شرکای بالقوه و رویدادهای تجاری</w:t>
      </w:r>
    </w:p>
    <w:p w14:paraId="7D90B4C6" w14:textId="77777777" w:rsidR="00E14252" w:rsidRDefault="00000000" w:rsidP="00E44059">
      <w:pPr>
        <w:spacing w:before="60" w:after="60" w:line="300" w:lineRule="auto"/>
      </w:pPr>
      <w:r>
        <w:rPr>
          <w:color w:val="000000"/>
          <w:rtl/>
        </w:rPr>
        <w:t>در میان مشتریان بالقوه شناسایی‌شده، «صافیا» (بزرگ‌ترین برند شیرینی‌پزی ازبکستان، تاشکند)، «کوکاکولا بوتلرز/ایچچک ازبکستان» و «بالتون تریدینگ آسیا» (نخستین توزیع‌کننده سراسری کالاهای مصرفی سریع‌گردش کشور) بیشترین پتانسیل حجم خرید گرید خوراکی را دارند؛ در میان رویدادهای تجاری، «Uzbekistan Chemical Show» (شهریور ۱۴۰۵/سپتامبر ۲۰۲۶، تاشکند) به‌عنوان بزرگ‌ترین نمایشگاه صنعت شیمی آسیای مرکزی، مرتبط‌ترین رویداد است. فهرست کامل شرکت‌ها و نمایشگاه‌ها در دو فایل اکسل جداگانه پیوست ارائه شده است.</w:t>
      </w:r>
    </w:p>
    <w:sectPr w:rsidR="00E1425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0712"/>
    <w:multiLevelType w:val="hybridMultilevel"/>
    <w:tmpl w:val="E072F458"/>
    <w:lvl w:ilvl="0" w:tplc="831C5868">
      <w:start w:val="1"/>
      <w:numFmt w:val="decimal"/>
      <w:lvlText w:val="%1."/>
      <w:lvlJc w:val="right"/>
      <w:pPr>
        <w:ind w:left="400" w:hanging="240"/>
      </w:pPr>
    </w:lvl>
    <w:lvl w:ilvl="1" w:tplc="24BEED92">
      <w:numFmt w:val="decimal"/>
      <w:lvlText w:val=""/>
      <w:lvlJc w:val="left"/>
    </w:lvl>
    <w:lvl w:ilvl="2" w:tplc="9B0201E0">
      <w:numFmt w:val="decimal"/>
      <w:lvlText w:val=""/>
      <w:lvlJc w:val="left"/>
    </w:lvl>
    <w:lvl w:ilvl="3" w:tplc="25CAFCC0">
      <w:numFmt w:val="decimal"/>
      <w:lvlText w:val=""/>
      <w:lvlJc w:val="left"/>
    </w:lvl>
    <w:lvl w:ilvl="4" w:tplc="F39C2788">
      <w:numFmt w:val="decimal"/>
      <w:lvlText w:val=""/>
      <w:lvlJc w:val="left"/>
    </w:lvl>
    <w:lvl w:ilvl="5" w:tplc="E7EE23BE">
      <w:numFmt w:val="decimal"/>
      <w:lvlText w:val=""/>
      <w:lvlJc w:val="left"/>
    </w:lvl>
    <w:lvl w:ilvl="6" w:tplc="BB66BBB6">
      <w:numFmt w:val="decimal"/>
      <w:lvlText w:val=""/>
      <w:lvlJc w:val="left"/>
    </w:lvl>
    <w:lvl w:ilvl="7" w:tplc="C1DA3E3C">
      <w:numFmt w:val="decimal"/>
      <w:lvlText w:val=""/>
      <w:lvlJc w:val="left"/>
    </w:lvl>
    <w:lvl w:ilvl="8" w:tplc="FC0E4ABA">
      <w:numFmt w:val="decimal"/>
      <w:lvlText w:val=""/>
      <w:lvlJc w:val="left"/>
    </w:lvl>
  </w:abstractNum>
  <w:abstractNum w:abstractNumId="1" w15:restartNumberingAfterBreak="0">
    <w:nsid w:val="52740286"/>
    <w:multiLevelType w:val="hybridMultilevel"/>
    <w:tmpl w:val="F6AA683A"/>
    <w:lvl w:ilvl="0" w:tplc="1846B848">
      <w:start w:val="1"/>
      <w:numFmt w:val="bullet"/>
      <w:lvlText w:val="●"/>
      <w:lvlJc w:val="left"/>
      <w:pPr>
        <w:ind w:left="720" w:hanging="360"/>
      </w:pPr>
    </w:lvl>
    <w:lvl w:ilvl="1" w:tplc="50CC1948">
      <w:start w:val="1"/>
      <w:numFmt w:val="bullet"/>
      <w:lvlText w:val="○"/>
      <w:lvlJc w:val="left"/>
      <w:pPr>
        <w:ind w:left="1440" w:hanging="360"/>
      </w:pPr>
    </w:lvl>
    <w:lvl w:ilvl="2" w:tplc="634CD714">
      <w:start w:val="1"/>
      <w:numFmt w:val="bullet"/>
      <w:lvlText w:val="■"/>
      <w:lvlJc w:val="left"/>
      <w:pPr>
        <w:ind w:left="2160" w:hanging="360"/>
      </w:pPr>
    </w:lvl>
    <w:lvl w:ilvl="3" w:tplc="A1E2F9DA">
      <w:start w:val="1"/>
      <w:numFmt w:val="bullet"/>
      <w:lvlText w:val="●"/>
      <w:lvlJc w:val="left"/>
      <w:pPr>
        <w:ind w:left="2880" w:hanging="360"/>
      </w:pPr>
    </w:lvl>
    <w:lvl w:ilvl="4" w:tplc="EDB61B6C">
      <w:start w:val="1"/>
      <w:numFmt w:val="bullet"/>
      <w:lvlText w:val="○"/>
      <w:lvlJc w:val="left"/>
      <w:pPr>
        <w:ind w:left="3600" w:hanging="360"/>
      </w:pPr>
    </w:lvl>
    <w:lvl w:ilvl="5" w:tplc="7D7EBFC4">
      <w:start w:val="1"/>
      <w:numFmt w:val="bullet"/>
      <w:lvlText w:val="■"/>
      <w:lvlJc w:val="left"/>
      <w:pPr>
        <w:ind w:left="4320" w:hanging="360"/>
      </w:pPr>
    </w:lvl>
    <w:lvl w:ilvl="6" w:tplc="69AEB546">
      <w:start w:val="1"/>
      <w:numFmt w:val="bullet"/>
      <w:lvlText w:val="●"/>
      <w:lvlJc w:val="left"/>
      <w:pPr>
        <w:ind w:left="5040" w:hanging="360"/>
      </w:pPr>
    </w:lvl>
    <w:lvl w:ilvl="7" w:tplc="F0FEE756">
      <w:start w:val="1"/>
      <w:numFmt w:val="bullet"/>
      <w:lvlText w:val="●"/>
      <w:lvlJc w:val="left"/>
      <w:pPr>
        <w:ind w:left="5760" w:hanging="360"/>
      </w:pPr>
    </w:lvl>
    <w:lvl w:ilvl="8" w:tplc="637E565A">
      <w:start w:val="1"/>
      <w:numFmt w:val="bullet"/>
      <w:lvlText w:val="●"/>
      <w:lvlJc w:val="left"/>
      <w:pPr>
        <w:ind w:left="6480" w:hanging="360"/>
      </w:pPr>
    </w:lvl>
  </w:abstractNum>
  <w:abstractNum w:abstractNumId="2" w15:restartNumberingAfterBreak="0">
    <w:nsid w:val="7B5372F6"/>
    <w:multiLevelType w:val="hybridMultilevel"/>
    <w:tmpl w:val="23F491CC"/>
    <w:lvl w:ilvl="0" w:tplc="CEE25AA2">
      <w:start w:val="1"/>
      <w:numFmt w:val="bullet"/>
      <w:lvlText w:val="–"/>
      <w:lvlJc w:val="right"/>
      <w:pPr>
        <w:ind w:left="360" w:hanging="200"/>
      </w:pPr>
    </w:lvl>
    <w:lvl w:ilvl="1" w:tplc="8DA6970E">
      <w:numFmt w:val="decimal"/>
      <w:lvlText w:val=""/>
      <w:lvlJc w:val="left"/>
    </w:lvl>
    <w:lvl w:ilvl="2" w:tplc="7D906410">
      <w:numFmt w:val="decimal"/>
      <w:lvlText w:val=""/>
      <w:lvlJc w:val="left"/>
    </w:lvl>
    <w:lvl w:ilvl="3" w:tplc="554845BA">
      <w:numFmt w:val="decimal"/>
      <w:lvlText w:val=""/>
      <w:lvlJc w:val="left"/>
    </w:lvl>
    <w:lvl w:ilvl="4" w:tplc="6EAA016C">
      <w:numFmt w:val="decimal"/>
      <w:lvlText w:val=""/>
      <w:lvlJc w:val="left"/>
    </w:lvl>
    <w:lvl w:ilvl="5" w:tplc="F2C2879C">
      <w:numFmt w:val="decimal"/>
      <w:lvlText w:val=""/>
      <w:lvlJc w:val="left"/>
    </w:lvl>
    <w:lvl w:ilvl="6" w:tplc="E370E4DE">
      <w:numFmt w:val="decimal"/>
      <w:lvlText w:val=""/>
      <w:lvlJc w:val="left"/>
    </w:lvl>
    <w:lvl w:ilvl="7" w:tplc="B81C8690">
      <w:numFmt w:val="decimal"/>
      <w:lvlText w:val=""/>
      <w:lvlJc w:val="left"/>
    </w:lvl>
    <w:lvl w:ilvl="8" w:tplc="D900641A">
      <w:numFmt w:val="decimal"/>
      <w:lvlText w:val=""/>
      <w:lvlJc w:val="left"/>
    </w:lvl>
  </w:abstractNum>
  <w:num w:numId="1" w16cid:durableId="784739072">
    <w:abstractNumId w:val="1"/>
    <w:lvlOverride w:ilvl="0">
      <w:startOverride w:val="1"/>
    </w:lvlOverride>
  </w:num>
  <w:num w:numId="2" w16cid:durableId="10000388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252"/>
    <w:rsid w:val="00E14252"/>
    <w:rsid w:val="00E4405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7BEA"/>
  <w15:docId w15:val="{F17C0CD8-6BD2-4034-B854-132CD17D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dcterms:created xsi:type="dcterms:W3CDTF">2026-09-12T08:32:00Z</dcterms:created>
  <dcterms:modified xsi:type="dcterms:W3CDTF">2026-09-12T15:28:00Z</dcterms:modified>
</cp:coreProperties>
</file>