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1F86F" w14:textId="77777777" w:rsidR="00F45C0E" w:rsidRDefault="00000000" w:rsidP="005B2E54">
      <w:pPr>
        <w:spacing w:before="200" w:after="60"/>
        <w:jc w:val="center"/>
      </w:pPr>
      <w:r>
        <w:rPr>
          <w:b/>
          <w:bCs/>
          <w:color w:val="1F5C8B"/>
          <w:sz w:val="32"/>
          <w:szCs w:val="32"/>
          <w:rtl/>
        </w:rPr>
        <w:t>گزارش خلاصه بازار جوش شیرین — قزاقستان</w:t>
      </w:r>
    </w:p>
    <w:p w14:paraId="7DEE4989" w14:textId="11C7AB11" w:rsidR="00F45C0E" w:rsidRDefault="00000000" w:rsidP="005B2E54">
      <w:pPr>
        <w:pBdr>
          <w:bottom w:val="single" w:sz="12" w:space="6" w:color="1F5C8B"/>
        </w:pBdr>
        <w:spacing w:after="220"/>
        <w:jc w:val="center"/>
      </w:pPr>
      <w:r>
        <w:rPr>
          <w:color w:val="666666"/>
          <w:sz w:val="19"/>
          <w:szCs w:val="19"/>
          <w:rtl/>
        </w:rPr>
        <w:t>تاریخ تنظیم: شهریور ۱۴۰۵ (سپتامبر ۲۰۲۶)</w:t>
      </w:r>
    </w:p>
    <w:p w14:paraId="3988022F" w14:textId="77777777" w:rsidR="00F45C0E" w:rsidRDefault="00000000" w:rsidP="005B2E54">
      <w:pPr>
        <w:pStyle w:val="Heading1"/>
        <w:pBdr>
          <w:bottom w:val="single" w:sz="8" w:space="4" w:color="1F5C8B"/>
        </w:pBdr>
        <w:bidi/>
        <w:spacing w:before="300" w:after="140"/>
      </w:pPr>
      <w:r>
        <w:rPr>
          <w:b/>
          <w:bCs/>
          <w:color w:val="1F5C8B"/>
          <w:sz w:val="27"/>
          <w:szCs w:val="27"/>
          <w:rtl/>
        </w:rPr>
        <w:t>۱. خلاصه مدیریتی</w:t>
      </w:r>
    </w:p>
    <w:p w14:paraId="446FB48C" w14:textId="77777777" w:rsidR="005B2E54" w:rsidRDefault="00000000" w:rsidP="005B2E54">
      <w:pPr>
        <w:spacing w:before="60" w:after="60" w:line="300" w:lineRule="auto"/>
        <w:rPr>
          <w:color w:val="000000"/>
          <w:rtl/>
        </w:rPr>
      </w:pPr>
      <w:r>
        <w:rPr>
          <w:color w:val="000000"/>
          <w:rtl/>
        </w:rPr>
        <w:t xml:space="preserve">این گزارش بازار واردات بی‌کربنات سدیم قزاقستان را بر مبنای آمار رسمی اداره آمار ملی قزاقستان (از جمله گزارش تفصیلی ماهانه تجارت متقابل اتحادیه اوراسیا) و بررسی مستقیم موافقت‌نامه تجارت آزاد ایران-اوراسیا خلاصه می‌کند؛ قزاقستان از طریق کریدور ریلی مستقیم قزاقستان-ترکمنستان-ایران و نیز عبور کوتاه دریای خزر تا بنادر آکتائو/کوریک  بدون نیاز به ترانشیپمنت بندر شخص ثالث در دسترس ایران است؛ در مقابل، ایران در حال حاضر هیچ سهم ثبت‌شده‌ای در این بازار ندارد. </w:t>
      </w:r>
    </w:p>
    <w:p w14:paraId="31C890D4" w14:textId="7DC98271" w:rsidR="00F45C0E" w:rsidRDefault="00000000" w:rsidP="005B2E54">
      <w:pPr>
        <w:spacing w:before="60" w:after="60" w:line="300" w:lineRule="auto"/>
      </w:pPr>
      <w:r>
        <w:rPr>
          <w:color w:val="000000"/>
          <w:rtl/>
        </w:rPr>
        <w:t xml:space="preserve">در ۱۶ ژوئن ۲۰۲۶، مقامات ارشد دو کشور در دیداری در آستانه، پیشنهاد فضای بندری متقابل در آکتائو/کوریک (قزاقستان) و بندر شهید رجایی (ایران) را مطرح کردند </w:t>
      </w:r>
      <w:r w:rsidR="005B2E54">
        <w:rPr>
          <w:rFonts w:hint="cs"/>
          <w:color w:val="000000"/>
          <w:rtl/>
        </w:rPr>
        <w:t>،</w:t>
      </w:r>
      <w:r>
        <w:rPr>
          <w:color w:val="000000"/>
          <w:rtl/>
        </w:rPr>
        <w:t xml:space="preserve"> نشانه‌ای از روند رو به رشد همکاری زیرساختی در همین مسیر.</w:t>
      </w:r>
    </w:p>
    <w:p w14:paraId="7668E0FD" w14:textId="77777777" w:rsidR="00F45C0E" w:rsidRDefault="00000000" w:rsidP="005B2E54">
      <w:pPr>
        <w:pStyle w:val="Heading1"/>
        <w:pBdr>
          <w:bottom w:val="single" w:sz="8" w:space="4" w:color="1F5C8B"/>
        </w:pBdr>
        <w:bidi/>
        <w:spacing w:before="300" w:after="140"/>
      </w:pPr>
      <w:r>
        <w:rPr>
          <w:b/>
          <w:bCs/>
          <w:color w:val="1F5C8B"/>
          <w:sz w:val="27"/>
          <w:szCs w:val="27"/>
          <w:rtl/>
        </w:rPr>
        <w:t>۲. آمار واردات و سهم بازار مبادی تأمین (۲۰۲۵)</w:t>
      </w:r>
    </w:p>
    <w:p w14:paraId="308C5128" w14:textId="77777777" w:rsidR="00F45C0E" w:rsidRDefault="00000000" w:rsidP="005B2E54">
      <w:pPr>
        <w:spacing w:before="60" w:after="60" w:line="300" w:lineRule="auto"/>
      </w:pPr>
      <w:r>
        <w:rPr>
          <w:color w:val="000000"/>
          <w:rtl/>
        </w:rPr>
        <w:t>کل واردات ۲۰۲۵ برابر ۱۰٬۶۷۶ تن به ارزش ۶٬۱۷۳ هزار دلار بوده است (رشد ارزش ۵۶٪ نسبت به ۲۰۲۴). رقم سهم روسیه با چهار منبع مستقل (از جمله گزارش تفصیلی رسمی ماهانه تجارت متقابل اوراسیا) راستی‌آزمایی و تأیید شده است. کشورهای اصلی صادرکننده به قزاقستان به شرح زیر می‌باشند:</w:t>
      </w:r>
    </w:p>
    <w:p w14:paraId="12124021" w14:textId="77777777" w:rsidR="00F45C0E" w:rsidRDefault="00000000" w:rsidP="005B2E54">
      <w:pPr>
        <w:spacing w:before="60" w:after="60" w:line="300" w:lineRule="auto"/>
      </w:pPr>
      <w:r>
        <w:rPr>
          <w:b/>
          <w:bCs/>
          <w:color w:val="000000"/>
          <w:rtl/>
        </w:rPr>
        <w:t>— روسیه (رتبه ۱ تأمین‌کننده): حجم واردات ۸٬۴۰۵ تن (حدود ۷۹٪ سهم وزنی بازار)</w:t>
      </w:r>
    </w:p>
    <w:p w14:paraId="6132E83C" w14:textId="4682154E" w:rsidR="00F45C0E" w:rsidRDefault="00000000" w:rsidP="005B2E54">
      <w:pPr>
        <w:spacing w:before="10" w:after="10" w:line="280" w:lineRule="auto"/>
        <w:ind w:left="500"/>
      </w:pPr>
      <w:r>
        <w:rPr>
          <w:color w:val="333333"/>
          <w:sz w:val="20"/>
          <w:szCs w:val="20"/>
          <w:rtl/>
        </w:rPr>
        <w:t xml:space="preserve">ارزش کل: ۴٬۷۰۳ هزار دلار </w:t>
      </w:r>
      <w:r w:rsidR="00661C52">
        <w:rPr>
          <w:rFonts w:hint="cs"/>
          <w:color w:val="333333"/>
          <w:sz w:val="20"/>
          <w:szCs w:val="20"/>
          <w:rtl/>
        </w:rPr>
        <w:t>:</w:t>
      </w:r>
      <w:r>
        <w:rPr>
          <w:color w:val="333333"/>
          <w:sz w:val="20"/>
          <w:szCs w:val="20"/>
          <w:rtl/>
        </w:rPr>
        <w:t xml:space="preserve"> میانگین قیمت واحد ثبت‌شده: ۵۵۹ دلار بر تن</w:t>
      </w:r>
    </w:p>
    <w:p w14:paraId="7904331D" w14:textId="188B65BE" w:rsidR="00F45C0E" w:rsidRDefault="00000000" w:rsidP="005B2E54">
      <w:pPr>
        <w:spacing w:before="10" w:after="10" w:line="280" w:lineRule="auto"/>
        <w:ind w:left="500"/>
      </w:pPr>
      <w:r>
        <w:rPr>
          <w:color w:val="333333"/>
          <w:sz w:val="20"/>
          <w:szCs w:val="20"/>
          <w:rtl/>
        </w:rPr>
        <w:t xml:space="preserve">قیمت تمام‌شده برآوردی (اسپات): حدود ۳۴۰ تا ۳۹۰ دلار بر تن </w:t>
      </w:r>
      <w:r w:rsidR="005B2E54">
        <w:rPr>
          <w:rFonts w:hint="cs"/>
          <w:color w:val="333333"/>
          <w:sz w:val="20"/>
          <w:szCs w:val="20"/>
          <w:rtl/>
        </w:rPr>
        <w:t>،</w:t>
      </w:r>
      <w:r>
        <w:rPr>
          <w:color w:val="333333"/>
          <w:sz w:val="20"/>
          <w:szCs w:val="20"/>
          <w:rtl/>
        </w:rPr>
        <w:t xml:space="preserve"> شکاف با قیمت واقعی، احتمالاً ناشی از صرفه برند خرده‌فروشی</w:t>
      </w:r>
    </w:p>
    <w:p w14:paraId="3129E043" w14:textId="77777777" w:rsidR="00F45C0E" w:rsidRDefault="00000000" w:rsidP="005B2E54">
      <w:pPr>
        <w:spacing w:before="60" w:after="60" w:line="300" w:lineRule="auto"/>
      </w:pPr>
      <w:r>
        <w:rPr>
          <w:b/>
          <w:bCs/>
          <w:color w:val="000000"/>
          <w:rtl/>
        </w:rPr>
        <w:t>— چین (رتبه ۲ تأمین‌کننده): حجم واردات ۲٬۰۵۱ تن (حدود ۱۹٪ سهم وزنی بازار)</w:t>
      </w:r>
    </w:p>
    <w:p w14:paraId="2E8D4694" w14:textId="450497D1" w:rsidR="00F45C0E" w:rsidRDefault="00000000" w:rsidP="005B2E54">
      <w:pPr>
        <w:spacing w:before="10" w:after="10" w:line="280" w:lineRule="auto"/>
        <w:ind w:left="500"/>
      </w:pPr>
      <w:r>
        <w:rPr>
          <w:color w:val="333333"/>
          <w:sz w:val="20"/>
          <w:szCs w:val="20"/>
          <w:rtl/>
        </w:rPr>
        <w:t xml:space="preserve">ارزش کل: ۷۱۹ هزار دلار </w:t>
      </w:r>
      <w:r w:rsidR="00661C52">
        <w:rPr>
          <w:rFonts w:hint="cs"/>
          <w:color w:val="333333"/>
          <w:sz w:val="20"/>
          <w:szCs w:val="20"/>
          <w:rtl/>
        </w:rPr>
        <w:t>:</w:t>
      </w:r>
      <w:r>
        <w:rPr>
          <w:color w:val="333333"/>
          <w:sz w:val="20"/>
          <w:szCs w:val="20"/>
          <w:rtl/>
        </w:rPr>
        <w:t xml:space="preserve"> میانگین قیمت واحد ثبت‌شده: ۳۵۱ دلار بر تن (رشد ارزشی +۱٬۲۲۰٪ نسبت به ۲۰۲۴)</w:t>
      </w:r>
    </w:p>
    <w:p w14:paraId="7CD9663E" w14:textId="77777777" w:rsidR="00F45C0E" w:rsidRDefault="00000000" w:rsidP="005B2E54">
      <w:pPr>
        <w:spacing w:before="10" w:after="10" w:line="280" w:lineRule="auto"/>
        <w:ind w:left="500"/>
      </w:pPr>
      <w:r>
        <w:rPr>
          <w:color w:val="333333"/>
          <w:sz w:val="20"/>
          <w:szCs w:val="20"/>
          <w:rtl/>
        </w:rPr>
        <w:t>قیمت تمام‌شده برآوردی (اسپات): حدود ۲۸۰ تا ۳۲۰ دلار بر تن</w:t>
      </w:r>
    </w:p>
    <w:p w14:paraId="3B34477E" w14:textId="77777777" w:rsidR="00F45C0E" w:rsidRDefault="00000000" w:rsidP="005B2E54">
      <w:pPr>
        <w:spacing w:before="60" w:after="60" w:line="300" w:lineRule="auto"/>
      </w:pPr>
      <w:r>
        <w:rPr>
          <w:b/>
          <w:bCs/>
          <w:color w:val="000000"/>
          <w:rtl/>
        </w:rPr>
        <w:t>— ایران: بدون سهم ثبت‌شده (۰٪)</w:t>
      </w:r>
    </w:p>
    <w:p w14:paraId="5FA7870F" w14:textId="369E3039" w:rsidR="00F45C0E" w:rsidRDefault="00000000" w:rsidP="005B2E54">
      <w:pPr>
        <w:spacing w:before="10" w:after="10" w:line="280" w:lineRule="auto"/>
        <w:ind w:left="500"/>
      </w:pPr>
      <w:r>
        <w:rPr>
          <w:color w:val="333333"/>
          <w:sz w:val="20"/>
          <w:szCs w:val="20"/>
          <w:rtl/>
        </w:rPr>
        <w:t xml:space="preserve">نه در آمار گمرک قزاقستان و نه در آمار صادراتی رسمی گمرک ایران، قزاقستان به‌عنوان مقصد/مبدأ ثبت نشده </w:t>
      </w:r>
    </w:p>
    <w:p w14:paraId="3488A27D" w14:textId="77777777" w:rsidR="00F45C0E" w:rsidRDefault="00000000" w:rsidP="005B2E54">
      <w:pPr>
        <w:pStyle w:val="Heading1"/>
        <w:pBdr>
          <w:bottom w:val="single" w:sz="8" w:space="4" w:color="1F5C8B"/>
        </w:pBdr>
        <w:bidi/>
        <w:spacing w:before="300" w:after="140"/>
      </w:pPr>
      <w:r>
        <w:rPr>
          <w:b/>
          <w:bCs/>
          <w:color w:val="1F5C8B"/>
          <w:sz w:val="27"/>
          <w:szCs w:val="27"/>
          <w:rtl/>
        </w:rPr>
        <w:t>۳. بررسی قیمت‌های FOB در دو مبدأ کلیدی</w:t>
      </w:r>
    </w:p>
    <w:p w14:paraId="78CE65E1" w14:textId="77777777" w:rsidR="00F45C0E" w:rsidRDefault="00000000" w:rsidP="005B2E54">
      <w:pPr>
        <w:pStyle w:val="ListParagraph"/>
        <w:numPr>
          <w:ilvl w:val="0"/>
          <w:numId w:val="2"/>
        </w:numPr>
        <w:bidi/>
        <w:spacing w:before="40" w:after="40" w:line="300" w:lineRule="auto"/>
      </w:pPr>
      <w:r>
        <w:rPr>
          <w:rtl/>
        </w:rPr>
        <w:t>روسیه (استرلیتاماک): قیمت اسپات درب کارخانه ۲۷۰ تا ۳۱۰ دلار بر تن (برآورد تحلیلی)؛ قیمت واقعی ثبت‌شده گمرک قزاقستان به‌طور محسوسی بالاتر، ۵۵۹ دلار بر تن.</w:t>
      </w:r>
    </w:p>
    <w:p w14:paraId="21276C17" w14:textId="2856AC6F" w:rsidR="00F45C0E" w:rsidRDefault="00000000" w:rsidP="005B2E54">
      <w:pPr>
        <w:pStyle w:val="ListParagraph"/>
        <w:numPr>
          <w:ilvl w:val="0"/>
          <w:numId w:val="2"/>
        </w:numPr>
        <w:bidi/>
        <w:spacing w:before="40" w:after="40" w:line="300" w:lineRule="auto"/>
      </w:pPr>
      <w:r>
        <w:rPr>
          <w:rtl/>
        </w:rPr>
        <w:t>چین (داخلی مغولستان/هونان): قیمت FOB اسپات ۱۸۵ دلار بر تن ؛ قیمت واقعی ثبت‌شده گمرک قزاقستان ۳۵۱ دلار بر تن.</w:t>
      </w:r>
    </w:p>
    <w:p w14:paraId="006A71DF" w14:textId="77777777" w:rsidR="00F45C0E" w:rsidRDefault="00000000" w:rsidP="005B2E54">
      <w:pPr>
        <w:pStyle w:val="Heading1"/>
        <w:pBdr>
          <w:bottom w:val="single" w:sz="8" w:space="4" w:color="1F5C8B"/>
        </w:pBdr>
        <w:bidi/>
        <w:spacing w:before="300" w:after="140"/>
      </w:pPr>
      <w:r>
        <w:rPr>
          <w:b/>
          <w:bCs/>
          <w:color w:val="1F5C8B"/>
          <w:sz w:val="27"/>
          <w:szCs w:val="27"/>
          <w:rtl/>
        </w:rPr>
        <w:t>۴. تخمین قیمت تمام‌شده (CIF) «جوش شیرین پارس» در آلماتی</w:t>
      </w:r>
    </w:p>
    <w:p w14:paraId="0E9F1E61" w14:textId="77777777" w:rsidR="00F45C0E" w:rsidRDefault="00000000" w:rsidP="005B2E54">
      <w:pPr>
        <w:pStyle w:val="ListParagraph"/>
        <w:numPr>
          <w:ilvl w:val="0"/>
          <w:numId w:val="2"/>
        </w:numPr>
        <w:bidi/>
        <w:spacing w:before="40" w:after="40" w:line="300" w:lineRule="auto"/>
      </w:pPr>
      <w:r>
        <w:rPr>
          <w:rtl/>
        </w:rPr>
        <w:t>مبنا: FOB پایه ۲۵۰ دلار بر تن؛ کانتینر ۲۰ فوت استاندارد، ۲۵ تن فله کیسه‌ای.</w:t>
      </w:r>
    </w:p>
    <w:p w14:paraId="095D22B8" w14:textId="77777777" w:rsidR="00F45C0E" w:rsidRDefault="00000000" w:rsidP="005B2E54">
      <w:pPr>
        <w:pStyle w:val="ListParagraph"/>
        <w:numPr>
          <w:ilvl w:val="0"/>
          <w:numId w:val="2"/>
        </w:numPr>
        <w:bidi/>
        <w:spacing w:before="40" w:after="40" w:line="300" w:lineRule="auto"/>
      </w:pPr>
      <w:r>
        <w:rPr>
          <w:rtl/>
        </w:rPr>
        <w:t>مسیر: کریدور ریلی مستقیم ایران-ترکمنستان-قزاقستان (KTI) یا عبور کوتاه دریای خزر تا بندر آکتائو (یا بندر جایگزین کوریک) + ریل تا آلماتی؛ هیچ‌کدام نیازمند ترانشیپمنت بندر شخص ثالث نیستند.</w:t>
      </w:r>
    </w:p>
    <w:p w14:paraId="5509A3A7" w14:textId="77777777" w:rsidR="00F45C0E" w:rsidRDefault="00000000" w:rsidP="005B2E54">
      <w:pPr>
        <w:pStyle w:val="ListParagraph"/>
        <w:numPr>
          <w:ilvl w:val="0"/>
          <w:numId w:val="2"/>
        </w:numPr>
        <w:bidi/>
        <w:spacing w:before="40" w:after="40" w:line="300" w:lineRule="auto"/>
      </w:pPr>
      <w:r>
        <w:rPr>
          <w:rtl/>
        </w:rPr>
        <w:t>برآورد کرایه: چون نرخ تأییدشده یافت نشد، بر مبنای تناسب مسافت با نرخ ریلی مرجع چین-قزاقستان محاسبه شده است.</w:t>
      </w:r>
    </w:p>
    <w:p w14:paraId="6DD825B4" w14:textId="77777777" w:rsidR="00F45C0E" w:rsidRDefault="00000000" w:rsidP="005B2E54">
      <w:pPr>
        <w:spacing w:before="60" w:after="60" w:line="300" w:lineRule="auto"/>
      </w:pPr>
      <w:r>
        <w:rPr>
          <w:b/>
          <w:bCs/>
          <w:color w:val="000000"/>
          <w:rtl/>
        </w:rPr>
        <w:t>قیمت تمام‌شده در شرایط عادی: ۳۵۱ تا ۳۷۷ دلار بر تن (بسته به مسیر)</w:t>
      </w:r>
    </w:p>
    <w:p w14:paraId="182B5F6E" w14:textId="77777777" w:rsidR="00F45C0E" w:rsidRDefault="00000000" w:rsidP="005B2E54">
      <w:pPr>
        <w:spacing w:before="60" w:after="60" w:line="300" w:lineRule="auto"/>
      </w:pPr>
      <w:r>
        <w:rPr>
          <w:b/>
          <w:bCs/>
          <w:color w:val="000000"/>
          <w:rtl/>
        </w:rPr>
        <w:lastRenderedPageBreak/>
        <w:t>قیمت تمام‌شده در شرایط اوج تقاضا/ریسک بالا: ۳۷۵ تا ۴۲۵ دلار بر تن (بسته به مسیر)</w:t>
      </w:r>
    </w:p>
    <w:p w14:paraId="52F8CE4F" w14:textId="77777777" w:rsidR="00F45C0E" w:rsidRDefault="00000000" w:rsidP="005B2E54">
      <w:pPr>
        <w:spacing w:before="60" w:after="160"/>
      </w:pPr>
      <w:r>
        <w:rPr>
          <w:i/>
          <w:iCs/>
          <w:color w:val="5A6B7A"/>
          <w:sz w:val="17"/>
          <w:szCs w:val="17"/>
          <w:rtl/>
        </w:rPr>
        <w:t>تعرفه ورودی صفر درصد (موافقت‌نامه تجارت آزاد ایران-اوراسیا، ردیف 2836 30 خارج از فهرست استثنائات رسمی) در ارقام فوق لحاظ شده است.</w:t>
      </w:r>
    </w:p>
    <w:p w14:paraId="2E0F9440" w14:textId="77777777" w:rsidR="00F45C0E" w:rsidRDefault="00000000" w:rsidP="005B2E54">
      <w:pPr>
        <w:pStyle w:val="Heading1"/>
        <w:pBdr>
          <w:bottom w:val="single" w:sz="8" w:space="4" w:color="1F5C8B"/>
        </w:pBdr>
        <w:bidi/>
        <w:spacing w:before="300" w:after="140"/>
      </w:pPr>
      <w:r>
        <w:rPr>
          <w:b/>
          <w:bCs/>
          <w:color w:val="1F5C8B"/>
          <w:sz w:val="27"/>
          <w:szCs w:val="27"/>
          <w:rtl/>
        </w:rPr>
        <w:t>۵. جدول مقایسه‌ای جامع بازار</w:t>
      </w:r>
    </w:p>
    <w:tbl>
      <w:tblPr>
        <w:bidiVisual/>
        <w:tblW w:w="94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200"/>
        <w:gridCol w:w="2400"/>
        <w:gridCol w:w="2400"/>
        <w:gridCol w:w="2400"/>
      </w:tblGrid>
      <w:tr w:rsidR="00F45C0E" w14:paraId="256EAEA5"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26B73624" w14:textId="77777777" w:rsidR="00F45C0E" w:rsidRDefault="00000000" w:rsidP="005B2E54">
            <w:pPr>
              <w:spacing w:before="40" w:after="40"/>
            </w:pPr>
            <w:r>
              <w:rPr>
                <w:b/>
                <w:bCs/>
                <w:color w:val="FFFFFF"/>
                <w:sz w:val="19"/>
                <w:szCs w:val="19"/>
                <w:rtl/>
              </w:rPr>
              <w:t>کشور/تأمین‌کننده</w:t>
            </w:r>
          </w:p>
        </w:tc>
        <w:tc>
          <w:tcPr>
            <w:tcW w:w="2400" w:type="dxa"/>
            <w:shd w:val="clear" w:color="auto" w:fill="1F5C8B"/>
            <w:tcMar>
              <w:top w:w="60" w:type="dxa"/>
              <w:left w:w="80" w:type="dxa"/>
              <w:bottom w:w="60" w:type="dxa"/>
              <w:right w:w="80" w:type="dxa"/>
            </w:tcMar>
          </w:tcPr>
          <w:p w14:paraId="5DA4C337" w14:textId="77777777" w:rsidR="00F45C0E" w:rsidRDefault="00000000" w:rsidP="005B2E54">
            <w:pPr>
              <w:spacing w:before="40" w:after="40"/>
            </w:pPr>
            <w:r>
              <w:rPr>
                <w:b/>
                <w:bCs/>
                <w:color w:val="FFFFFF"/>
                <w:sz w:val="19"/>
                <w:szCs w:val="19"/>
                <w:rtl/>
              </w:rPr>
              <w:t>قیمت FOB در مبدأ (دلار/تن)</w:t>
            </w:r>
          </w:p>
        </w:tc>
        <w:tc>
          <w:tcPr>
            <w:tcW w:w="2400" w:type="dxa"/>
            <w:shd w:val="clear" w:color="auto" w:fill="1F5C8B"/>
            <w:tcMar>
              <w:top w:w="60" w:type="dxa"/>
              <w:left w:w="80" w:type="dxa"/>
              <w:bottom w:w="60" w:type="dxa"/>
              <w:right w:w="80" w:type="dxa"/>
            </w:tcMar>
          </w:tcPr>
          <w:p w14:paraId="14E20168" w14:textId="77777777" w:rsidR="00F45C0E" w:rsidRDefault="00000000" w:rsidP="005B2E54">
            <w:pPr>
              <w:spacing w:before="40" w:after="40"/>
            </w:pPr>
            <w:r>
              <w:rPr>
                <w:b/>
                <w:bCs/>
                <w:color w:val="FFFFFF"/>
                <w:sz w:val="19"/>
                <w:szCs w:val="19"/>
                <w:rtl/>
              </w:rPr>
              <w:t>هزینه حمل و بیمه تا آلماتی (دلار/تن)</w:t>
            </w:r>
          </w:p>
        </w:tc>
        <w:tc>
          <w:tcPr>
            <w:tcW w:w="2400" w:type="dxa"/>
            <w:shd w:val="clear" w:color="auto" w:fill="1F5C8B"/>
            <w:tcMar>
              <w:top w:w="60" w:type="dxa"/>
              <w:left w:w="80" w:type="dxa"/>
              <w:bottom w:w="60" w:type="dxa"/>
              <w:right w:w="80" w:type="dxa"/>
            </w:tcMar>
          </w:tcPr>
          <w:p w14:paraId="3D5C9FE3" w14:textId="77777777" w:rsidR="00F45C0E" w:rsidRDefault="00000000" w:rsidP="005B2E54">
            <w:pPr>
              <w:spacing w:before="40" w:after="40"/>
            </w:pPr>
            <w:r>
              <w:rPr>
                <w:b/>
                <w:bCs/>
                <w:color w:val="FFFFFF"/>
                <w:sz w:val="19"/>
                <w:szCs w:val="19"/>
                <w:rtl/>
              </w:rPr>
              <w:t>قیمت تمام‌شده CIF (دلار/تن)</w:t>
            </w:r>
          </w:p>
        </w:tc>
      </w:tr>
      <w:tr w:rsidR="00F45C0E" w14:paraId="0B60D74F" w14:textId="77777777">
        <w:tblPrEx>
          <w:tblCellMar>
            <w:top w:w="0" w:type="dxa"/>
            <w:bottom w:w="0" w:type="dxa"/>
          </w:tblCellMar>
        </w:tblPrEx>
        <w:trPr>
          <w:cantSplit/>
        </w:trPr>
        <w:tc>
          <w:tcPr>
            <w:tcW w:w="2200" w:type="dxa"/>
            <w:tcMar>
              <w:top w:w="60" w:type="dxa"/>
              <w:left w:w="80" w:type="dxa"/>
              <w:bottom w:w="60" w:type="dxa"/>
              <w:right w:w="80" w:type="dxa"/>
            </w:tcMar>
          </w:tcPr>
          <w:p w14:paraId="222EA7FD" w14:textId="77777777" w:rsidR="00F45C0E" w:rsidRDefault="00000000" w:rsidP="005B2E54">
            <w:pPr>
              <w:spacing w:before="40" w:after="40"/>
            </w:pPr>
            <w:r>
              <w:rPr>
                <w:color w:val="000000"/>
                <w:sz w:val="19"/>
                <w:szCs w:val="19"/>
                <w:rtl/>
              </w:rPr>
              <w:t>روسیه</w:t>
            </w:r>
          </w:p>
        </w:tc>
        <w:tc>
          <w:tcPr>
            <w:tcW w:w="2400" w:type="dxa"/>
            <w:tcMar>
              <w:top w:w="60" w:type="dxa"/>
              <w:left w:w="80" w:type="dxa"/>
              <w:bottom w:w="60" w:type="dxa"/>
              <w:right w:w="80" w:type="dxa"/>
            </w:tcMar>
          </w:tcPr>
          <w:p w14:paraId="72EF69A7" w14:textId="77777777" w:rsidR="00F45C0E" w:rsidRDefault="00000000" w:rsidP="005B2E54">
            <w:pPr>
              <w:spacing w:before="40" w:after="40"/>
            </w:pPr>
            <w:r>
              <w:rPr>
                <w:color w:val="000000"/>
                <w:sz w:val="19"/>
                <w:szCs w:val="19"/>
                <w:rtl/>
              </w:rPr>
              <w:t>۲۷۰-۳۱۰</w:t>
            </w:r>
          </w:p>
        </w:tc>
        <w:tc>
          <w:tcPr>
            <w:tcW w:w="2400" w:type="dxa"/>
            <w:tcMar>
              <w:top w:w="60" w:type="dxa"/>
              <w:left w:w="80" w:type="dxa"/>
              <w:bottom w:w="60" w:type="dxa"/>
              <w:right w:w="80" w:type="dxa"/>
            </w:tcMar>
          </w:tcPr>
          <w:p w14:paraId="65B51637" w14:textId="77777777" w:rsidR="00F45C0E" w:rsidRDefault="00000000" w:rsidP="005B2E54">
            <w:pPr>
              <w:spacing w:before="40" w:after="40"/>
            </w:pPr>
            <w:r>
              <w:rPr>
                <w:color w:val="000000"/>
                <w:sz w:val="19"/>
                <w:szCs w:val="19"/>
                <w:rtl/>
              </w:rPr>
              <w:t>۷۰-۸۰</w:t>
            </w:r>
          </w:p>
        </w:tc>
        <w:tc>
          <w:tcPr>
            <w:tcW w:w="2400" w:type="dxa"/>
            <w:tcMar>
              <w:top w:w="60" w:type="dxa"/>
              <w:left w:w="80" w:type="dxa"/>
              <w:bottom w:w="60" w:type="dxa"/>
              <w:right w:w="80" w:type="dxa"/>
            </w:tcMar>
          </w:tcPr>
          <w:p w14:paraId="6F222135" w14:textId="77777777" w:rsidR="00F45C0E" w:rsidRDefault="00000000" w:rsidP="005B2E54">
            <w:pPr>
              <w:spacing w:before="40" w:after="40"/>
            </w:pPr>
            <w:r>
              <w:rPr>
                <w:color w:val="000000"/>
                <w:sz w:val="19"/>
                <w:szCs w:val="19"/>
                <w:rtl/>
              </w:rPr>
              <w:t>۳۴۰-۳۹۰ (واقعی: ۵۵۹)</w:t>
            </w:r>
          </w:p>
        </w:tc>
      </w:tr>
      <w:tr w:rsidR="00F45C0E" w14:paraId="07926FD8"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1D30984A" w14:textId="77777777" w:rsidR="00F45C0E" w:rsidRDefault="00000000" w:rsidP="005B2E54">
            <w:pPr>
              <w:spacing w:before="40" w:after="40"/>
            </w:pPr>
            <w:r>
              <w:rPr>
                <w:color w:val="000000"/>
                <w:sz w:val="19"/>
                <w:szCs w:val="19"/>
                <w:rtl/>
              </w:rPr>
              <w:t>چین</w:t>
            </w:r>
          </w:p>
        </w:tc>
        <w:tc>
          <w:tcPr>
            <w:tcW w:w="2400" w:type="dxa"/>
            <w:shd w:val="clear" w:color="auto" w:fill="F2F6FA"/>
            <w:tcMar>
              <w:top w:w="60" w:type="dxa"/>
              <w:left w:w="80" w:type="dxa"/>
              <w:bottom w:w="60" w:type="dxa"/>
              <w:right w:w="80" w:type="dxa"/>
            </w:tcMar>
          </w:tcPr>
          <w:p w14:paraId="6C4F1743" w14:textId="77777777" w:rsidR="00F45C0E" w:rsidRDefault="00000000" w:rsidP="005B2E54">
            <w:pPr>
              <w:spacing w:before="40" w:after="40"/>
            </w:pPr>
            <w:r>
              <w:rPr>
                <w:color w:val="000000"/>
                <w:sz w:val="19"/>
                <w:szCs w:val="19"/>
                <w:rtl/>
              </w:rPr>
              <w:t>۱۶۵-۱۸۵</w:t>
            </w:r>
          </w:p>
        </w:tc>
        <w:tc>
          <w:tcPr>
            <w:tcW w:w="2400" w:type="dxa"/>
            <w:shd w:val="clear" w:color="auto" w:fill="F2F6FA"/>
            <w:tcMar>
              <w:top w:w="60" w:type="dxa"/>
              <w:left w:w="80" w:type="dxa"/>
              <w:bottom w:w="60" w:type="dxa"/>
              <w:right w:w="80" w:type="dxa"/>
            </w:tcMar>
          </w:tcPr>
          <w:p w14:paraId="313C5103" w14:textId="77777777" w:rsidR="00F45C0E" w:rsidRDefault="00000000" w:rsidP="005B2E54">
            <w:pPr>
              <w:spacing w:before="40" w:after="40"/>
            </w:pPr>
            <w:r>
              <w:rPr>
                <w:color w:val="000000"/>
                <w:sz w:val="19"/>
                <w:szCs w:val="19"/>
                <w:rtl/>
              </w:rPr>
              <w:t>۱۱۰-۱۳۵</w:t>
            </w:r>
          </w:p>
        </w:tc>
        <w:tc>
          <w:tcPr>
            <w:tcW w:w="2400" w:type="dxa"/>
            <w:shd w:val="clear" w:color="auto" w:fill="F2F6FA"/>
            <w:tcMar>
              <w:top w:w="60" w:type="dxa"/>
              <w:left w:w="80" w:type="dxa"/>
              <w:bottom w:w="60" w:type="dxa"/>
              <w:right w:w="80" w:type="dxa"/>
            </w:tcMar>
          </w:tcPr>
          <w:p w14:paraId="71FCBAAD" w14:textId="77777777" w:rsidR="00F45C0E" w:rsidRDefault="00000000" w:rsidP="005B2E54">
            <w:pPr>
              <w:spacing w:before="40" w:after="40"/>
            </w:pPr>
            <w:r>
              <w:rPr>
                <w:color w:val="000000"/>
                <w:sz w:val="19"/>
                <w:szCs w:val="19"/>
                <w:rtl/>
              </w:rPr>
              <w:t>۲۸۰-۳۲۰ (واقعی: ۳۵۱)</w:t>
            </w:r>
          </w:p>
        </w:tc>
      </w:tr>
      <w:tr w:rsidR="00F45C0E" w14:paraId="34081209"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17D961A7" w14:textId="77777777" w:rsidR="00F45C0E" w:rsidRDefault="00000000" w:rsidP="005B2E54">
            <w:pPr>
              <w:spacing w:before="40" w:after="40"/>
            </w:pPr>
            <w:r>
              <w:rPr>
                <w:b/>
                <w:bCs/>
                <w:color w:val="000000"/>
                <w:sz w:val="19"/>
                <w:szCs w:val="19"/>
                <w:rtl/>
              </w:rPr>
              <w:t>ایران — پارس</w:t>
            </w:r>
          </w:p>
        </w:tc>
        <w:tc>
          <w:tcPr>
            <w:tcW w:w="2400" w:type="dxa"/>
            <w:shd w:val="clear" w:color="auto" w:fill="FFF2CC"/>
            <w:tcMar>
              <w:top w:w="60" w:type="dxa"/>
              <w:left w:w="80" w:type="dxa"/>
              <w:bottom w:w="60" w:type="dxa"/>
              <w:right w:w="80" w:type="dxa"/>
            </w:tcMar>
          </w:tcPr>
          <w:p w14:paraId="0983EF48" w14:textId="77777777" w:rsidR="00F45C0E" w:rsidRDefault="00000000" w:rsidP="005B2E54">
            <w:pPr>
              <w:spacing w:before="40" w:after="40"/>
            </w:pPr>
            <w:r>
              <w:rPr>
                <w:b/>
                <w:bCs/>
                <w:color w:val="000000"/>
                <w:sz w:val="19"/>
                <w:szCs w:val="19"/>
                <w:rtl/>
              </w:rPr>
              <w:t>۲۵۰</w:t>
            </w:r>
          </w:p>
        </w:tc>
        <w:tc>
          <w:tcPr>
            <w:tcW w:w="2400" w:type="dxa"/>
            <w:shd w:val="clear" w:color="auto" w:fill="FFF2CC"/>
            <w:tcMar>
              <w:top w:w="60" w:type="dxa"/>
              <w:left w:w="80" w:type="dxa"/>
              <w:bottom w:w="60" w:type="dxa"/>
              <w:right w:w="80" w:type="dxa"/>
            </w:tcMar>
          </w:tcPr>
          <w:p w14:paraId="257F45B2" w14:textId="77777777" w:rsidR="00F45C0E" w:rsidRDefault="00000000" w:rsidP="005B2E54">
            <w:pPr>
              <w:spacing w:before="40" w:after="40"/>
            </w:pPr>
            <w:r>
              <w:rPr>
                <w:b/>
                <w:bCs/>
                <w:color w:val="000000"/>
                <w:sz w:val="19"/>
                <w:szCs w:val="19"/>
                <w:rtl/>
              </w:rPr>
              <w:t>۱۰۱-۱۷۵</w:t>
            </w:r>
          </w:p>
        </w:tc>
        <w:tc>
          <w:tcPr>
            <w:tcW w:w="2400" w:type="dxa"/>
            <w:shd w:val="clear" w:color="auto" w:fill="FFF2CC"/>
            <w:tcMar>
              <w:top w:w="60" w:type="dxa"/>
              <w:left w:w="80" w:type="dxa"/>
              <w:bottom w:w="60" w:type="dxa"/>
              <w:right w:w="80" w:type="dxa"/>
            </w:tcMar>
          </w:tcPr>
          <w:p w14:paraId="1EA17B68" w14:textId="77777777" w:rsidR="00F45C0E" w:rsidRDefault="00000000" w:rsidP="005B2E54">
            <w:pPr>
              <w:spacing w:before="40" w:after="40"/>
            </w:pPr>
            <w:r>
              <w:rPr>
                <w:b/>
                <w:bCs/>
                <w:color w:val="000000"/>
                <w:sz w:val="19"/>
                <w:szCs w:val="19"/>
                <w:rtl/>
              </w:rPr>
              <w:t>۳۵۱-۴۲۵</w:t>
            </w:r>
          </w:p>
        </w:tc>
      </w:tr>
    </w:tbl>
    <w:p w14:paraId="34A8A129" w14:textId="77777777" w:rsidR="00F45C0E" w:rsidRDefault="00000000" w:rsidP="005B2E54">
      <w:pPr>
        <w:pStyle w:val="Heading1"/>
        <w:pBdr>
          <w:bottom w:val="single" w:sz="8" w:space="4" w:color="1F5C8B"/>
        </w:pBdr>
        <w:bidi/>
        <w:spacing w:before="300" w:after="140"/>
      </w:pPr>
      <w:r>
        <w:rPr>
          <w:b/>
          <w:bCs/>
          <w:color w:val="1F5C8B"/>
          <w:sz w:val="27"/>
          <w:szCs w:val="27"/>
          <w:rtl/>
        </w:rPr>
        <w:t>۶. شرکای بالقوه و رویدادهای تجاری</w:t>
      </w:r>
    </w:p>
    <w:p w14:paraId="443B7D15" w14:textId="77777777" w:rsidR="00F45C0E" w:rsidRDefault="00000000" w:rsidP="005B2E54">
      <w:pPr>
        <w:spacing w:before="60" w:after="60" w:line="300" w:lineRule="auto"/>
      </w:pPr>
      <w:r>
        <w:rPr>
          <w:color w:val="000000"/>
          <w:rtl/>
        </w:rPr>
        <w:t>امیدبخش‌ترین شریک بالقوه بر مبنای جست‌وجوی عمومی، AO «Рахат» (بزرگ‌ترین تولیدکننده قنادی/شکلات آلماتی) است؛ مرتبط‌ترین رویداد تجاری، نمایشگاه FoodExpo Qazaqstan در مرکز آتاکنت آلماتی (سالانه، نوامبر) است. فهرست کامل شرکت‌ها و نمایشگاه‌ها در فایل‌های اکسل جداگانه پیوست ارائه شده است.</w:t>
      </w:r>
    </w:p>
    <w:sectPr w:rsidR="00F45C0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024D"/>
    <w:multiLevelType w:val="hybridMultilevel"/>
    <w:tmpl w:val="EF86826A"/>
    <w:lvl w:ilvl="0" w:tplc="C5586FF8">
      <w:start w:val="1"/>
      <w:numFmt w:val="bullet"/>
      <w:lvlText w:val="●"/>
      <w:lvlJc w:val="left"/>
      <w:pPr>
        <w:ind w:left="720" w:hanging="360"/>
      </w:pPr>
    </w:lvl>
    <w:lvl w:ilvl="1" w:tplc="0D68B91E">
      <w:start w:val="1"/>
      <w:numFmt w:val="bullet"/>
      <w:lvlText w:val="○"/>
      <w:lvlJc w:val="left"/>
      <w:pPr>
        <w:ind w:left="1440" w:hanging="360"/>
      </w:pPr>
    </w:lvl>
    <w:lvl w:ilvl="2" w:tplc="5316EBC4">
      <w:start w:val="1"/>
      <w:numFmt w:val="bullet"/>
      <w:lvlText w:val="■"/>
      <w:lvlJc w:val="left"/>
      <w:pPr>
        <w:ind w:left="2160" w:hanging="360"/>
      </w:pPr>
    </w:lvl>
    <w:lvl w:ilvl="3" w:tplc="67603DEA">
      <w:start w:val="1"/>
      <w:numFmt w:val="bullet"/>
      <w:lvlText w:val="●"/>
      <w:lvlJc w:val="left"/>
      <w:pPr>
        <w:ind w:left="2880" w:hanging="360"/>
      </w:pPr>
    </w:lvl>
    <w:lvl w:ilvl="4" w:tplc="A0080030">
      <w:start w:val="1"/>
      <w:numFmt w:val="bullet"/>
      <w:lvlText w:val="○"/>
      <w:lvlJc w:val="left"/>
      <w:pPr>
        <w:ind w:left="3600" w:hanging="360"/>
      </w:pPr>
    </w:lvl>
    <w:lvl w:ilvl="5" w:tplc="7EACFEB6">
      <w:start w:val="1"/>
      <w:numFmt w:val="bullet"/>
      <w:lvlText w:val="■"/>
      <w:lvlJc w:val="left"/>
      <w:pPr>
        <w:ind w:left="4320" w:hanging="360"/>
      </w:pPr>
    </w:lvl>
    <w:lvl w:ilvl="6" w:tplc="58D2CE26">
      <w:start w:val="1"/>
      <w:numFmt w:val="bullet"/>
      <w:lvlText w:val="●"/>
      <w:lvlJc w:val="left"/>
      <w:pPr>
        <w:ind w:left="5040" w:hanging="360"/>
      </w:pPr>
    </w:lvl>
    <w:lvl w:ilvl="7" w:tplc="10E4633E">
      <w:start w:val="1"/>
      <w:numFmt w:val="bullet"/>
      <w:lvlText w:val="●"/>
      <w:lvlJc w:val="left"/>
      <w:pPr>
        <w:ind w:left="5760" w:hanging="360"/>
      </w:pPr>
    </w:lvl>
    <w:lvl w:ilvl="8" w:tplc="CAC22402">
      <w:start w:val="1"/>
      <w:numFmt w:val="bullet"/>
      <w:lvlText w:val="●"/>
      <w:lvlJc w:val="left"/>
      <w:pPr>
        <w:ind w:left="6480" w:hanging="360"/>
      </w:pPr>
    </w:lvl>
  </w:abstractNum>
  <w:abstractNum w:abstractNumId="1" w15:restartNumberingAfterBreak="0">
    <w:nsid w:val="56AF4F04"/>
    <w:multiLevelType w:val="hybridMultilevel"/>
    <w:tmpl w:val="3AD800AA"/>
    <w:lvl w:ilvl="0" w:tplc="E378EDA4">
      <w:start w:val="1"/>
      <w:numFmt w:val="decimal"/>
      <w:lvlText w:val="%1."/>
      <w:lvlJc w:val="right"/>
      <w:pPr>
        <w:ind w:left="400" w:hanging="240"/>
      </w:pPr>
    </w:lvl>
    <w:lvl w:ilvl="1" w:tplc="736C6FCA">
      <w:numFmt w:val="decimal"/>
      <w:lvlText w:val=""/>
      <w:lvlJc w:val="left"/>
    </w:lvl>
    <w:lvl w:ilvl="2" w:tplc="2160BCAE">
      <w:numFmt w:val="decimal"/>
      <w:lvlText w:val=""/>
      <w:lvlJc w:val="left"/>
    </w:lvl>
    <w:lvl w:ilvl="3" w:tplc="0CC05F28">
      <w:numFmt w:val="decimal"/>
      <w:lvlText w:val=""/>
      <w:lvlJc w:val="left"/>
    </w:lvl>
    <w:lvl w:ilvl="4" w:tplc="F58A781C">
      <w:numFmt w:val="decimal"/>
      <w:lvlText w:val=""/>
      <w:lvlJc w:val="left"/>
    </w:lvl>
    <w:lvl w:ilvl="5" w:tplc="31E6CA0A">
      <w:numFmt w:val="decimal"/>
      <w:lvlText w:val=""/>
      <w:lvlJc w:val="left"/>
    </w:lvl>
    <w:lvl w:ilvl="6" w:tplc="68A64460">
      <w:numFmt w:val="decimal"/>
      <w:lvlText w:val=""/>
      <w:lvlJc w:val="left"/>
    </w:lvl>
    <w:lvl w:ilvl="7" w:tplc="8190E9B0">
      <w:numFmt w:val="decimal"/>
      <w:lvlText w:val=""/>
      <w:lvlJc w:val="left"/>
    </w:lvl>
    <w:lvl w:ilvl="8" w:tplc="BD420B36">
      <w:numFmt w:val="decimal"/>
      <w:lvlText w:val=""/>
      <w:lvlJc w:val="left"/>
    </w:lvl>
  </w:abstractNum>
  <w:abstractNum w:abstractNumId="2" w15:restartNumberingAfterBreak="0">
    <w:nsid w:val="72E33310"/>
    <w:multiLevelType w:val="hybridMultilevel"/>
    <w:tmpl w:val="31CCC7E0"/>
    <w:lvl w:ilvl="0" w:tplc="7E74962E">
      <w:start w:val="1"/>
      <w:numFmt w:val="bullet"/>
      <w:lvlText w:val="–"/>
      <w:lvlJc w:val="right"/>
      <w:pPr>
        <w:ind w:left="360" w:hanging="200"/>
      </w:pPr>
    </w:lvl>
    <w:lvl w:ilvl="1" w:tplc="EEF869BC">
      <w:numFmt w:val="decimal"/>
      <w:lvlText w:val=""/>
      <w:lvlJc w:val="left"/>
    </w:lvl>
    <w:lvl w:ilvl="2" w:tplc="AF18CF0C">
      <w:numFmt w:val="decimal"/>
      <w:lvlText w:val=""/>
      <w:lvlJc w:val="left"/>
    </w:lvl>
    <w:lvl w:ilvl="3" w:tplc="9ED498E4">
      <w:numFmt w:val="decimal"/>
      <w:lvlText w:val=""/>
      <w:lvlJc w:val="left"/>
    </w:lvl>
    <w:lvl w:ilvl="4" w:tplc="C7AC9894">
      <w:numFmt w:val="decimal"/>
      <w:lvlText w:val=""/>
      <w:lvlJc w:val="left"/>
    </w:lvl>
    <w:lvl w:ilvl="5" w:tplc="CE90FCC4">
      <w:numFmt w:val="decimal"/>
      <w:lvlText w:val=""/>
      <w:lvlJc w:val="left"/>
    </w:lvl>
    <w:lvl w:ilvl="6" w:tplc="AB84878A">
      <w:numFmt w:val="decimal"/>
      <w:lvlText w:val=""/>
      <w:lvlJc w:val="left"/>
    </w:lvl>
    <w:lvl w:ilvl="7" w:tplc="1FEABFEE">
      <w:numFmt w:val="decimal"/>
      <w:lvlText w:val=""/>
      <w:lvlJc w:val="left"/>
    </w:lvl>
    <w:lvl w:ilvl="8" w:tplc="84CABD40">
      <w:numFmt w:val="decimal"/>
      <w:lvlText w:val=""/>
      <w:lvlJc w:val="left"/>
    </w:lvl>
  </w:abstractNum>
  <w:num w:numId="1" w16cid:durableId="494885153">
    <w:abstractNumId w:val="0"/>
    <w:lvlOverride w:ilvl="0">
      <w:startOverride w:val="1"/>
    </w:lvlOverride>
  </w:num>
  <w:num w:numId="2" w16cid:durableId="16513970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0E"/>
    <w:rsid w:val="005B2E54"/>
    <w:rsid w:val="00661C52"/>
    <w:rsid w:val="00F45C0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F185"/>
  <w15:docId w15:val="{D5386EB8-4EE1-4A8D-9E7E-DF7576C2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2026-09-15T19:27:00Z</dcterms:created>
  <dcterms:modified xsi:type="dcterms:W3CDTF">2026-09-16T08:03:00Z</dcterms:modified>
</cp:coreProperties>
</file>