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87009">
      <w:pPr>
        <w:jc w:val="center"/>
      </w:pPr>
      <w:r>
        <w:rPr>
          <w:b/>
          <w:sz w:val="40"/>
        </w:rPr>
        <w:t>Streamlining IT Procurement</w:t>
      </w:r>
    </w:p>
    <w:p w14:paraId="7D0ECECD">
      <w:pPr>
        <w:jc w:val="center"/>
      </w:pPr>
      <w:r>
        <w:rPr>
          <w:i/>
        </w:rPr>
        <w:t>Ideation Phase – Completed Artifacts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4"/>
        <w:gridCol w:w="4648"/>
      </w:tblGrid>
      <w:tr w14:paraId="6B338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C207DE4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458A7190">
            <w:r>
              <w:rPr>
                <w:sz w:val="18"/>
              </w:rPr>
              <w:t>2</w:t>
            </w:r>
            <w:r>
              <w:rPr>
                <w:rFonts w:hint="default"/>
                <w:sz w:val="18"/>
                <w:lang w:val="en-US"/>
              </w:rPr>
              <w:t>8</w:t>
            </w:r>
            <w:bookmarkStart w:id="0" w:name="_GoBack"/>
            <w:bookmarkEnd w:id="0"/>
            <w:r>
              <w:rPr>
                <w:sz w:val="18"/>
              </w:rPr>
              <w:t xml:space="preserve"> September 2026</w:t>
            </w:r>
          </w:p>
        </w:tc>
      </w:tr>
      <w:tr w14:paraId="04064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25E6974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6B00428E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  <w:lang w:val="en-IN"/>
              </w:rPr>
              <w:t>SWTID-2026-</w:t>
            </w:r>
            <w:r>
              <w:rPr>
                <w:rFonts w:hint="default"/>
                <w:b/>
                <w:bCs/>
                <w:lang w:val="en-US"/>
              </w:rPr>
              <w:t>8053</w:t>
            </w:r>
          </w:p>
        </w:tc>
      </w:tr>
      <w:tr w14:paraId="4472E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F531156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30CD062E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14:paraId="6B21F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75FB51B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7DB385D3">
            <w:r>
              <w:rPr>
                <w:sz w:val="18"/>
              </w:rPr>
              <w:t>ServiceNow</w:t>
            </w:r>
          </w:p>
        </w:tc>
      </w:tr>
    </w:tbl>
    <w:p w14:paraId="114BC71A"/>
    <w:p w14:paraId="1F6AF00E">
      <w:pPr>
        <w:rPr>
          <w:sz w:val="32"/>
          <w:szCs w:val="32"/>
          <w:lang w:val="en-IN"/>
        </w:rPr>
      </w:pPr>
      <w:r>
        <w:rPr>
          <w:b/>
          <w:sz w:val="32"/>
          <w:szCs w:val="32"/>
        </w:rPr>
        <w:t xml:space="preserve">Scope: </w:t>
      </w:r>
      <w:r>
        <w:rPr>
          <w:sz w:val="32"/>
          <w:szCs w:val="32"/>
        </w:rPr>
        <w:t>Brainstorm &amp; Idea Prioritization</w:t>
      </w:r>
    </w:p>
    <w:p w14:paraId="6847C4D3">
      <w:pPr>
        <w:rPr>
          <w:sz w:val="32"/>
          <w:szCs w:val="32"/>
          <w:lang w:val="en-IN"/>
        </w:rPr>
      </w:pPr>
    </w:p>
    <w:p w14:paraId="31BBAF0B">
      <w:pPr>
        <w:rPr>
          <w:sz w:val="32"/>
          <w:szCs w:val="32"/>
          <w:lang w:val="en-IN"/>
        </w:rPr>
      </w:pPr>
    </w:p>
    <w:p w14:paraId="0DDB62C8">
      <w:pPr>
        <w:jc w:val="center"/>
      </w:pPr>
      <w:r>
        <w:rPr>
          <w:sz w:val="32"/>
          <w:szCs w:val="32"/>
          <w:lang w:val="en-IN"/>
        </w:rPr>
        <w:t xml:space="preserve">                          </w:t>
      </w:r>
      <w:r>
        <w:rPr>
          <w:b/>
          <w:sz w:val="40"/>
        </w:rPr>
        <w:t>2. Brainstorm &amp; Idea Prioritization Template</w:t>
      </w:r>
    </w:p>
    <w:p w14:paraId="346948E8">
      <w:pPr>
        <w:jc w:val="center"/>
      </w:pPr>
      <w:r>
        <w:rPr>
          <w:i/>
        </w:rPr>
        <w:t>Step 1: Team Gathering, Collaboration and Select the Problem Statement</w:t>
      </w:r>
    </w:p>
    <w:p w14:paraId="461EB33D">
      <w:r>
        <w:rPr>
          <w:sz w:val="18"/>
        </w:rPr>
        <w:t>Selected problem statement focus: Standard Laptop requests can involve manual configuration-task handling after approval, creating delays, uncertainty, and additional manual effort.</w:t>
      </w:r>
    </w:p>
    <w:p w14:paraId="22CF0587">
      <w:pPr>
        <w:pStyle w:val="3"/>
      </w:pPr>
      <w:r>
        <w:t>Step 2: Brainstorm, Idea Listing and Grouping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2311"/>
        <w:gridCol w:w="2331"/>
        <w:gridCol w:w="2351"/>
      </w:tblGrid>
      <w:tr w14:paraId="7F7B6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7B13C1C3">
            <w:r>
              <w:rPr>
                <w:b/>
                <w:sz w:val="18"/>
              </w:rPr>
              <w:t>Idea Group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3FFD5F1C">
            <w:r>
              <w:rPr>
                <w:b/>
                <w:sz w:val="18"/>
              </w:rPr>
              <w:t>Idea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76368604">
            <w:r>
              <w:rPr>
                <w:b/>
                <w:sz w:val="18"/>
              </w:rPr>
              <w:t>User / Process Benefit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24C04748">
            <w:r>
              <w:rPr>
                <w:b/>
                <w:sz w:val="18"/>
              </w:rPr>
              <w:t>Implementation Fit</w:t>
            </w:r>
          </w:p>
        </w:tc>
      </w:tr>
      <w:tr w14:paraId="4717F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3CB18612">
            <w:r>
              <w:rPr>
                <w:sz w:val="17"/>
              </w:rPr>
              <w:t>Request Experience</w:t>
            </w:r>
          </w:p>
        </w:tc>
        <w:tc>
          <w:tcPr>
            <w:tcW w:w="2628" w:type="dxa"/>
            <w:vAlign w:val="center"/>
          </w:tcPr>
          <w:p w14:paraId="017124CE">
            <w:r>
              <w:rPr>
                <w:sz w:val="17"/>
              </w:rPr>
              <w:t>Keep Standard Laptop as a clear Service Catalog item with Order Now.</w:t>
            </w:r>
          </w:p>
        </w:tc>
        <w:tc>
          <w:tcPr>
            <w:tcW w:w="2628" w:type="dxa"/>
            <w:vAlign w:val="center"/>
          </w:tcPr>
          <w:p w14:paraId="6C9D9227">
            <w:r>
              <w:rPr>
                <w:sz w:val="17"/>
              </w:rPr>
              <w:t>Makes the request path easier to discover and follow.</w:t>
            </w:r>
          </w:p>
        </w:tc>
        <w:tc>
          <w:tcPr>
            <w:tcW w:w="2628" w:type="dxa"/>
            <w:vAlign w:val="center"/>
          </w:tcPr>
          <w:p w14:paraId="73FCDF85">
            <w:r>
              <w:rPr>
                <w:sz w:val="17"/>
              </w:rPr>
              <w:t>High</w:t>
            </w:r>
          </w:p>
        </w:tc>
      </w:tr>
      <w:tr w14:paraId="3AD3D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7DAD40A5">
            <w:r>
              <w:rPr>
                <w:sz w:val="17"/>
              </w:rPr>
              <w:t>Approval Automation</w:t>
            </w:r>
          </w:p>
        </w:tc>
        <w:tc>
          <w:tcPr>
            <w:tcW w:w="2628" w:type="dxa"/>
            <w:vAlign w:val="center"/>
          </w:tcPr>
          <w:p w14:paraId="7A95F4AC">
            <w:r>
              <w:rPr>
                <w:sz w:val="17"/>
              </w:rPr>
              <w:t>Use Approved request state as the automation trigger condition.</w:t>
            </w:r>
          </w:p>
        </w:tc>
        <w:tc>
          <w:tcPr>
            <w:tcW w:w="2628" w:type="dxa"/>
            <w:vAlign w:val="center"/>
          </w:tcPr>
          <w:p w14:paraId="65D858B4">
            <w:r>
              <w:rPr>
                <w:sz w:val="17"/>
              </w:rPr>
              <w:t>Creates a clear handoff from authorization to fulfillment.</w:t>
            </w:r>
          </w:p>
        </w:tc>
        <w:tc>
          <w:tcPr>
            <w:tcW w:w="2628" w:type="dxa"/>
            <w:vAlign w:val="center"/>
          </w:tcPr>
          <w:p w14:paraId="37CFD2B9">
            <w:r>
              <w:rPr>
                <w:sz w:val="17"/>
              </w:rPr>
              <w:t>High</w:t>
            </w:r>
          </w:p>
        </w:tc>
      </w:tr>
      <w:tr w14:paraId="21FFE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6C8C0A43">
            <w:r>
              <w:rPr>
                <w:sz w:val="17"/>
              </w:rPr>
              <w:t>Task Automation</w:t>
            </w:r>
          </w:p>
        </w:tc>
        <w:tc>
          <w:tcPr>
            <w:tcW w:w="2628" w:type="dxa"/>
            <w:vAlign w:val="center"/>
          </w:tcPr>
          <w:p w14:paraId="5372A007">
            <w:r>
              <w:rPr>
                <w:sz w:val="17"/>
              </w:rPr>
              <w:t>Automatically create a Catalog Task after approval.</w:t>
            </w:r>
          </w:p>
        </w:tc>
        <w:tc>
          <w:tcPr>
            <w:tcW w:w="2628" w:type="dxa"/>
            <w:vAlign w:val="center"/>
          </w:tcPr>
          <w:p w14:paraId="6F7217C3">
            <w:r>
              <w:rPr>
                <w:sz w:val="17"/>
              </w:rPr>
              <w:t>Removes manual task creation and reduces missed/delayed tasks.</w:t>
            </w:r>
          </w:p>
        </w:tc>
        <w:tc>
          <w:tcPr>
            <w:tcW w:w="2628" w:type="dxa"/>
            <w:vAlign w:val="center"/>
          </w:tcPr>
          <w:p w14:paraId="07069146">
            <w:r>
              <w:rPr>
                <w:sz w:val="17"/>
              </w:rPr>
              <w:t>High</w:t>
            </w:r>
          </w:p>
        </w:tc>
      </w:tr>
      <w:tr w14:paraId="168A9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70585A4B">
            <w:r>
              <w:rPr>
                <w:sz w:val="17"/>
              </w:rPr>
              <w:t>Assignment</w:t>
            </w:r>
          </w:p>
        </w:tc>
        <w:tc>
          <w:tcPr>
            <w:tcW w:w="2628" w:type="dxa"/>
            <w:vAlign w:val="center"/>
          </w:tcPr>
          <w:p w14:paraId="088CF419">
            <w:r>
              <w:rPr>
                <w:sz w:val="17"/>
              </w:rPr>
              <w:t>Set the generated Catalog Task assignment group to Hardware.</w:t>
            </w:r>
          </w:p>
        </w:tc>
        <w:tc>
          <w:tcPr>
            <w:tcW w:w="2628" w:type="dxa"/>
            <w:vAlign w:val="center"/>
          </w:tcPr>
          <w:p w14:paraId="227D1882">
            <w:r>
              <w:rPr>
                <w:sz w:val="17"/>
              </w:rPr>
              <w:t>Gives the configuration work clear ownership.</w:t>
            </w:r>
          </w:p>
        </w:tc>
        <w:tc>
          <w:tcPr>
            <w:tcW w:w="2628" w:type="dxa"/>
            <w:vAlign w:val="center"/>
          </w:tcPr>
          <w:p w14:paraId="3421FA42">
            <w:r>
              <w:rPr>
                <w:sz w:val="17"/>
              </w:rPr>
              <w:t>High</w:t>
            </w:r>
          </w:p>
        </w:tc>
      </w:tr>
      <w:tr w14:paraId="1640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5DDB89AA">
            <w:r>
              <w:rPr>
                <w:sz w:val="17"/>
              </w:rPr>
              <w:t>Task Details</w:t>
            </w:r>
          </w:p>
        </w:tc>
        <w:tc>
          <w:tcPr>
            <w:tcW w:w="2628" w:type="dxa"/>
            <w:vAlign w:val="center"/>
          </w:tcPr>
          <w:p w14:paraId="4A3D220A">
            <w:r>
              <w:rPr>
                <w:sz w:val="17"/>
              </w:rPr>
              <w:t>Populate short description and description with “Laptop need to Configured”.</w:t>
            </w:r>
          </w:p>
        </w:tc>
        <w:tc>
          <w:tcPr>
            <w:tcW w:w="2628" w:type="dxa"/>
            <w:vAlign w:val="center"/>
          </w:tcPr>
          <w:p w14:paraId="264FA6F6">
            <w:r>
              <w:rPr>
                <w:sz w:val="17"/>
              </w:rPr>
              <w:t>Provides consistent task context for the Hardware team.</w:t>
            </w:r>
          </w:p>
        </w:tc>
        <w:tc>
          <w:tcPr>
            <w:tcW w:w="2628" w:type="dxa"/>
            <w:vAlign w:val="center"/>
          </w:tcPr>
          <w:p w14:paraId="58C4F03A">
            <w:r>
              <w:rPr>
                <w:sz w:val="17"/>
              </w:rPr>
              <w:t>High</w:t>
            </w:r>
          </w:p>
        </w:tc>
      </w:tr>
      <w:tr w14:paraId="3D226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4BE4F31A">
            <w:r>
              <w:rPr>
                <w:sz w:val="17"/>
              </w:rPr>
              <w:t>Status Visibility</w:t>
            </w:r>
          </w:p>
        </w:tc>
        <w:tc>
          <w:tcPr>
            <w:tcW w:w="2628" w:type="dxa"/>
            <w:vAlign w:val="center"/>
          </w:tcPr>
          <w:p w14:paraId="294F04DD">
            <w:r>
              <w:rPr>
                <w:sz w:val="17"/>
              </w:rPr>
              <w:t>Expose Requested Item → Catalog Tasks with task status and assignment.</w:t>
            </w:r>
          </w:p>
        </w:tc>
        <w:tc>
          <w:tcPr>
            <w:tcW w:w="2628" w:type="dxa"/>
            <w:vAlign w:val="center"/>
          </w:tcPr>
          <w:p w14:paraId="577A52A6">
            <w:r>
              <w:rPr>
                <w:sz w:val="17"/>
              </w:rPr>
              <w:t>Helps users and IT stakeholders understand what happens next.</w:t>
            </w:r>
          </w:p>
        </w:tc>
        <w:tc>
          <w:tcPr>
            <w:tcW w:w="2628" w:type="dxa"/>
            <w:vAlign w:val="center"/>
          </w:tcPr>
          <w:p w14:paraId="0AC18545">
            <w:r>
              <w:rPr>
                <w:sz w:val="17"/>
              </w:rPr>
              <w:t>High</w:t>
            </w:r>
          </w:p>
        </w:tc>
      </w:tr>
      <w:tr w14:paraId="3BCDA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6D0FD348">
            <w:r>
              <w:rPr>
                <w:sz w:val="17"/>
              </w:rPr>
              <w:t>Process Monitoring</w:t>
            </w:r>
          </w:p>
        </w:tc>
        <w:tc>
          <w:tcPr>
            <w:tcW w:w="2628" w:type="dxa"/>
            <w:vAlign w:val="center"/>
          </w:tcPr>
          <w:p w14:paraId="13296B5E">
            <w:r>
              <w:rPr>
                <w:sz w:val="17"/>
              </w:rPr>
              <w:t>Monitor and maintain the flow for repeatable Standard Laptop requests.</w:t>
            </w:r>
          </w:p>
        </w:tc>
        <w:tc>
          <w:tcPr>
            <w:tcW w:w="2628" w:type="dxa"/>
            <w:vAlign w:val="center"/>
          </w:tcPr>
          <w:p w14:paraId="3708B284">
            <w:r>
              <w:rPr>
                <w:sz w:val="17"/>
              </w:rPr>
              <w:t>Supports consistent operation over repeated requests.</w:t>
            </w:r>
          </w:p>
        </w:tc>
        <w:tc>
          <w:tcPr>
            <w:tcW w:w="2628" w:type="dxa"/>
            <w:vAlign w:val="center"/>
          </w:tcPr>
          <w:p w14:paraId="63B542B9">
            <w:r>
              <w:rPr>
                <w:sz w:val="17"/>
              </w:rPr>
              <w:t>Medium</w:t>
            </w:r>
          </w:p>
        </w:tc>
      </w:tr>
      <w:tr w14:paraId="2DC48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5C4EE17D">
            <w:r>
              <w:rPr>
                <w:sz w:val="17"/>
              </w:rPr>
              <w:t>Future Expansion</w:t>
            </w:r>
          </w:p>
        </w:tc>
        <w:tc>
          <w:tcPr>
            <w:tcW w:w="2628" w:type="dxa"/>
            <w:vAlign w:val="center"/>
          </w:tcPr>
          <w:p w14:paraId="592D6607">
            <w:r>
              <w:rPr>
                <w:sz w:val="17"/>
              </w:rPr>
              <w:t>Extend the repeatable workflow to additional standard procurement items.</w:t>
            </w:r>
          </w:p>
        </w:tc>
        <w:tc>
          <w:tcPr>
            <w:tcW w:w="2628" w:type="dxa"/>
            <w:vAlign w:val="center"/>
          </w:tcPr>
          <w:p w14:paraId="3DB010C8">
            <w:r>
              <w:rPr>
                <w:sz w:val="17"/>
              </w:rPr>
              <w:t>Creates a pattern for future procurement automation.</w:t>
            </w:r>
          </w:p>
        </w:tc>
        <w:tc>
          <w:tcPr>
            <w:tcW w:w="2628" w:type="dxa"/>
            <w:vAlign w:val="center"/>
          </w:tcPr>
          <w:p w14:paraId="26809443">
            <w:r>
              <w:rPr>
                <w:sz w:val="17"/>
              </w:rPr>
              <w:t>Medium</w:t>
            </w:r>
          </w:p>
        </w:tc>
      </w:tr>
    </w:tbl>
    <w:p w14:paraId="684A4E5C">
      <w:pPr>
        <w:pStyle w:val="3"/>
      </w:pPr>
      <w:r>
        <w:t>Step 3: Idea Prioritization</w:t>
      </w:r>
    </w:p>
    <w:p w14:paraId="05AD198F">
      <w:r>
        <w:rPr>
          <w:sz w:val="17"/>
        </w:rPr>
        <w:t>Prioritization is based on direct alignment with the supplied project outcome and implementation flow; it is not an additional measured business case.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1879"/>
        <w:gridCol w:w="1787"/>
        <w:gridCol w:w="1787"/>
        <w:gridCol w:w="1959"/>
      </w:tblGrid>
      <w:tr w14:paraId="4E42B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shd w:val="clear" w:color="auto" w:fill="D9EAF7"/>
            <w:vAlign w:val="center"/>
          </w:tcPr>
          <w:p w14:paraId="5CBA3945">
            <w:r>
              <w:rPr>
                <w:b/>
                <w:sz w:val="18"/>
              </w:rPr>
              <w:t>Priority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6F34005A">
            <w:r>
              <w:rPr>
                <w:b/>
                <w:sz w:val="18"/>
              </w:rPr>
              <w:t>Idea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38FE794D">
            <w:r>
              <w:rPr>
                <w:b/>
                <w:sz w:val="18"/>
              </w:rPr>
              <w:t>Impact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15805B83">
            <w:r>
              <w:rPr>
                <w:b/>
                <w:sz w:val="18"/>
              </w:rPr>
              <w:t>Effort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78437093">
            <w:r>
              <w:rPr>
                <w:b/>
                <w:sz w:val="18"/>
              </w:rPr>
              <w:t>Reason for placement</w:t>
            </w:r>
          </w:p>
        </w:tc>
      </w:tr>
      <w:tr w14:paraId="0478B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713CBF09">
            <w:r>
              <w:rPr>
                <w:sz w:val="17"/>
              </w:rPr>
              <w:t>1</w:t>
            </w:r>
          </w:p>
        </w:tc>
        <w:tc>
          <w:tcPr>
            <w:tcW w:w="2102" w:type="dxa"/>
            <w:vAlign w:val="center"/>
          </w:tcPr>
          <w:p w14:paraId="4279A9AA">
            <w:r>
              <w:rPr>
                <w:sz w:val="17"/>
              </w:rPr>
              <w:t>Automatic Catalog Task after approval</w:t>
            </w:r>
          </w:p>
        </w:tc>
        <w:tc>
          <w:tcPr>
            <w:tcW w:w="2102" w:type="dxa"/>
            <w:vAlign w:val="center"/>
          </w:tcPr>
          <w:p w14:paraId="506EC01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43CC0A52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5B4CF13">
            <w:r>
              <w:rPr>
                <w:sz w:val="17"/>
              </w:rPr>
              <w:t>Core automation that replaces the manual configuration-task handoff.</w:t>
            </w:r>
          </w:p>
        </w:tc>
      </w:tr>
      <w:tr w14:paraId="25F82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2572B382">
            <w:r>
              <w:rPr>
                <w:sz w:val="17"/>
              </w:rPr>
              <w:t>2</w:t>
            </w:r>
          </w:p>
        </w:tc>
        <w:tc>
          <w:tcPr>
            <w:tcW w:w="2102" w:type="dxa"/>
            <w:vAlign w:val="center"/>
          </w:tcPr>
          <w:p w14:paraId="3C5D594B">
            <w:r>
              <w:rPr>
                <w:sz w:val="17"/>
              </w:rPr>
              <w:t>Assign task to Hardware</w:t>
            </w:r>
          </w:p>
        </w:tc>
        <w:tc>
          <w:tcPr>
            <w:tcW w:w="2102" w:type="dxa"/>
            <w:vAlign w:val="center"/>
          </w:tcPr>
          <w:p w14:paraId="64376EA1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3D9C1544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27E8B86E">
            <w:r>
              <w:rPr>
                <w:sz w:val="17"/>
              </w:rPr>
              <w:t>Directly establishes ownership for configuration.</w:t>
            </w:r>
          </w:p>
        </w:tc>
      </w:tr>
      <w:tr w14:paraId="6770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3D2D0135">
            <w:r>
              <w:rPr>
                <w:sz w:val="17"/>
              </w:rPr>
              <w:t>3</w:t>
            </w:r>
          </w:p>
        </w:tc>
        <w:tc>
          <w:tcPr>
            <w:tcW w:w="2102" w:type="dxa"/>
            <w:vAlign w:val="center"/>
          </w:tcPr>
          <w:p w14:paraId="02941032">
            <w:r>
              <w:rPr>
                <w:sz w:val="17"/>
              </w:rPr>
              <w:t>Use Approved state as trigger condition</w:t>
            </w:r>
          </w:p>
        </w:tc>
        <w:tc>
          <w:tcPr>
            <w:tcW w:w="2102" w:type="dxa"/>
            <w:vAlign w:val="center"/>
          </w:tcPr>
          <w:p w14:paraId="053DFBA6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35EBCC99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3214EA62">
            <w:r>
              <w:rPr>
                <w:sz w:val="17"/>
              </w:rPr>
              <w:t>Connects authorization to automated fulfillment.</w:t>
            </w:r>
          </w:p>
        </w:tc>
      </w:tr>
      <w:tr w14:paraId="46FD3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5F806F50">
            <w:r>
              <w:rPr>
                <w:sz w:val="17"/>
              </w:rPr>
              <w:t>4</w:t>
            </w:r>
          </w:p>
        </w:tc>
        <w:tc>
          <w:tcPr>
            <w:tcW w:w="2102" w:type="dxa"/>
            <w:vAlign w:val="center"/>
          </w:tcPr>
          <w:p w14:paraId="5D3B3DD5">
            <w:r>
              <w:rPr>
                <w:sz w:val="17"/>
              </w:rPr>
              <w:t>Standardize task description</w:t>
            </w:r>
          </w:p>
        </w:tc>
        <w:tc>
          <w:tcPr>
            <w:tcW w:w="2102" w:type="dxa"/>
            <w:vAlign w:val="center"/>
          </w:tcPr>
          <w:p w14:paraId="44BFF230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12BB052A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2BC1DB0D">
            <w:r>
              <w:rPr>
                <w:sz w:val="17"/>
              </w:rPr>
              <w:t>Creates consistent task information.</w:t>
            </w:r>
          </w:p>
        </w:tc>
      </w:tr>
      <w:tr w14:paraId="037C8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7C2AE8F8">
            <w:r>
              <w:rPr>
                <w:sz w:val="17"/>
              </w:rPr>
              <w:t>5</w:t>
            </w:r>
          </w:p>
        </w:tc>
        <w:tc>
          <w:tcPr>
            <w:tcW w:w="2102" w:type="dxa"/>
            <w:vAlign w:val="center"/>
          </w:tcPr>
          <w:p w14:paraId="153878E5">
            <w:r>
              <w:rPr>
                <w:sz w:val="17"/>
              </w:rPr>
              <w:t>Status visibility</w:t>
            </w:r>
          </w:p>
        </w:tc>
        <w:tc>
          <w:tcPr>
            <w:tcW w:w="2102" w:type="dxa"/>
            <w:vAlign w:val="center"/>
          </w:tcPr>
          <w:p w14:paraId="328293FA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5673ACCB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2EB8D2D2">
            <w:r>
              <w:rPr>
                <w:sz w:val="17"/>
              </w:rPr>
              <w:t>Supports understanding of task status and ownership.</w:t>
            </w:r>
          </w:p>
        </w:tc>
      </w:tr>
      <w:tr w14:paraId="73EAB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5BFD6C80">
            <w:r>
              <w:rPr>
                <w:sz w:val="17"/>
              </w:rPr>
              <w:t>6</w:t>
            </w:r>
          </w:p>
        </w:tc>
        <w:tc>
          <w:tcPr>
            <w:tcW w:w="2102" w:type="dxa"/>
            <w:vAlign w:val="center"/>
          </w:tcPr>
          <w:p w14:paraId="2438422B">
            <w:r>
              <w:rPr>
                <w:sz w:val="17"/>
              </w:rPr>
              <w:t>Clear Standard Laptop catalog item</w:t>
            </w:r>
          </w:p>
        </w:tc>
        <w:tc>
          <w:tcPr>
            <w:tcW w:w="2102" w:type="dxa"/>
            <w:vAlign w:val="center"/>
          </w:tcPr>
          <w:p w14:paraId="1D4F3308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265715B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08BA736C">
            <w:r>
              <w:rPr>
                <w:sz w:val="17"/>
              </w:rPr>
              <w:t>Supports a straightforward request path.</w:t>
            </w:r>
          </w:p>
        </w:tc>
      </w:tr>
      <w:tr w14:paraId="08CA8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0E2FA042">
            <w:r>
              <w:rPr>
                <w:sz w:val="17"/>
              </w:rPr>
              <w:t>7</w:t>
            </w:r>
          </w:p>
        </w:tc>
        <w:tc>
          <w:tcPr>
            <w:tcW w:w="2102" w:type="dxa"/>
            <w:vAlign w:val="center"/>
          </w:tcPr>
          <w:p w14:paraId="5423BCB2">
            <w:r>
              <w:rPr>
                <w:sz w:val="17"/>
              </w:rPr>
              <w:t>Flow monitoring and maintenance</w:t>
            </w:r>
          </w:p>
        </w:tc>
        <w:tc>
          <w:tcPr>
            <w:tcW w:w="2102" w:type="dxa"/>
            <w:vAlign w:val="center"/>
          </w:tcPr>
          <w:p w14:paraId="7A0AE5C2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F1D2F4D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6DAC5F22">
            <w:r>
              <w:rPr>
                <w:sz w:val="17"/>
              </w:rPr>
              <w:t>Supports repeatability over time.</w:t>
            </w:r>
          </w:p>
        </w:tc>
      </w:tr>
      <w:tr w14:paraId="33332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5C3AB0E3">
            <w:r>
              <w:rPr>
                <w:sz w:val="17"/>
              </w:rPr>
              <w:t>8</w:t>
            </w:r>
          </w:p>
        </w:tc>
        <w:tc>
          <w:tcPr>
            <w:tcW w:w="2102" w:type="dxa"/>
            <w:vAlign w:val="center"/>
          </w:tcPr>
          <w:p w14:paraId="52A0CD54">
            <w:r>
              <w:rPr>
                <w:sz w:val="17"/>
              </w:rPr>
              <w:t>Extend pattern to other procurement items</w:t>
            </w:r>
          </w:p>
        </w:tc>
        <w:tc>
          <w:tcPr>
            <w:tcW w:w="2102" w:type="dxa"/>
            <w:vAlign w:val="center"/>
          </w:tcPr>
          <w:p w14:paraId="7DF1F9B0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4704BD8A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1BE8207D">
            <w:r>
              <w:rPr>
                <w:sz w:val="17"/>
              </w:rPr>
              <w:t>Potential future extension beyond the supplied Standard Laptop scope.</w:t>
            </w:r>
          </w:p>
        </w:tc>
      </w:tr>
    </w:tbl>
    <w:p w14:paraId="4D8ED56E">
      <w:r>
        <w:br w:type="page"/>
      </w:r>
    </w:p>
    <w:p w14:paraId="40EF0F0A">
      <w:pPr>
        <w:rPr>
          <w:sz w:val="32"/>
          <w:szCs w:val="32"/>
          <w:lang w:val="en-I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368"/>
    <w:rsid w:val="001D1E43"/>
    <w:rsid w:val="001D4651"/>
    <w:rsid w:val="001D6FB3"/>
    <w:rsid w:val="00227BA5"/>
    <w:rsid w:val="00356B97"/>
    <w:rsid w:val="00396A41"/>
    <w:rsid w:val="007955CF"/>
    <w:rsid w:val="00942E8F"/>
    <w:rsid w:val="00DD0368"/>
    <w:rsid w:val="00F460E8"/>
    <w:rsid w:val="5E45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kern w:val="0"/>
      <w:sz w:val="20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n-IN"/>
      <w14:ligatures w14:val="standardContextual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n-IN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val="en-IN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sz w:val="24"/>
      <w:szCs w:val="24"/>
      <w:lang w:val="en-IN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sz w:val="24"/>
      <w:szCs w:val="24"/>
      <w:lang w:val="en-IN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14">
    <w:name w:val="Table Grid"/>
    <w:basedOn w:val="12"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/>
      <w:i/>
      <w:iCs/>
      <w:color w:val="404040" w:themeColor="text1" w:themeTint="BF"/>
      <w:kern w:val="2"/>
      <w:sz w:val="24"/>
      <w:szCs w:val="24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/>
      <w:kern w:val="2"/>
      <w:sz w:val="24"/>
      <w:szCs w:val="24"/>
      <w:lang w:val="en-IN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/>
      <w:i/>
      <w:iCs/>
      <w:color w:val="104862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431</Words>
  <Characters>2459</Characters>
  <Lines>20</Lines>
  <Paragraphs>5</Paragraphs>
  <TotalTime>8</TotalTime>
  <ScaleCrop>false</ScaleCrop>
  <LinksUpToDate>false</LinksUpToDate>
  <CharactersWithSpaces>2885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2026-09-25T01:30:00Z</dcterms:created>
  <dc:creator>dhaksatha A.k</dc:creator>
  <cp:lastModifiedBy>Shivani A</cp:lastModifiedBy>
  <dcterms:modified xsi:type="dcterms:W3CDTF">2026-09-28T08:33:45Z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BED3DF6E31BE4D1F88A532D3D6B8B12F_12</vt:lpwstr>
  </property>
</Properties>
</file>