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9416A5">
      <w:pPr>
        <w:rPr>
          <w:lang w:val="en-US"/>
        </w:rPr>
      </w:pPr>
      <w:r>
        <w:rPr>
          <w:b/>
          <w:lang w:val="en-US"/>
        </w:rPr>
        <w:t>Streamlining IT Procurement</w:t>
      </w:r>
    </w:p>
    <w:p w14:paraId="18359F45">
      <w:pPr>
        <w:rPr>
          <w:lang w:val="en-US"/>
        </w:rPr>
      </w:pPr>
      <w:r>
        <w:rPr>
          <w:b/>
          <w:lang w:val="en-US"/>
        </w:rPr>
        <w:t>Automating Standard Laptop Orders with Flow Designer</w:t>
      </w:r>
    </w:p>
    <w:p w14:paraId="5C2BE00C">
      <w:pPr>
        <w:rPr>
          <w:i/>
          <w:lang w:val="en-US"/>
        </w:rPr>
      </w:pPr>
      <w:r>
        <w:rPr>
          <w:i/>
          <w:lang w:val="en-US"/>
        </w:rPr>
        <w:t>Project Design Phase-II – Completed Artifacts</w:t>
      </w:r>
    </w:p>
    <w:p w14:paraId="239294CE">
      <w:pPr>
        <w:rPr>
          <w:rFonts w:hint="default"/>
          <w:lang w:val="en-US"/>
        </w:rPr>
      </w:pPr>
      <w:r>
        <w:rPr>
          <w:i/>
          <w:lang w:val="en-US"/>
        </w:rPr>
        <w:t>Team Id:</w:t>
      </w:r>
      <w:r>
        <w:t xml:space="preserve"> </w:t>
      </w:r>
      <w:r>
        <w:rPr>
          <w:i/>
        </w:rPr>
        <w:t>SWTID-2026-</w:t>
      </w:r>
      <w:r>
        <w:rPr>
          <w:rFonts w:hint="default"/>
          <w:i/>
          <w:lang w:val="en-US"/>
        </w:rPr>
        <w:t>8053</w:t>
      </w:r>
      <w:bookmarkStart w:id="0" w:name="_GoBack"/>
      <w:bookmarkEnd w:id="0"/>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7CF3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jc w:val="center"/>
        </w:trPr>
        <w:tc>
          <w:tcPr>
            <w:tcW w:w="4320" w:type="dxa"/>
            <w:tcBorders>
              <w:top w:val="single" w:color="auto" w:sz="4" w:space="0"/>
              <w:left w:val="single" w:color="auto" w:sz="4" w:space="0"/>
              <w:bottom w:val="single" w:color="auto" w:sz="4" w:space="0"/>
              <w:right w:val="single" w:color="auto" w:sz="4" w:space="0"/>
            </w:tcBorders>
            <w:shd w:val="clear" w:color="auto" w:fill="D9EAF7"/>
            <w:vAlign w:val="center"/>
          </w:tcPr>
          <w:p w14:paraId="1A3F1F3A">
            <w:pPr>
              <w:spacing w:after="160" w:line="278" w:lineRule="auto"/>
              <w:rPr>
                <w:lang w:val="en-US"/>
              </w:rPr>
            </w:pPr>
            <w:r>
              <w:rPr>
                <w:b/>
              </w:rPr>
              <w:t xml:space="preserve">  </w:t>
            </w:r>
            <w:r>
              <w:rPr>
                <w:b/>
                <w:lang w:val="en-US"/>
              </w:rPr>
              <w:t>Field</w:t>
            </w:r>
          </w:p>
        </w:tc>
        <w:tc>
          <w:tcPr>
            <w:tcW w:w="4320" w:type="dxa"/>
            <w:tcBorders>
              <w:top w:val="single" w:color="auto" w:sz="4" w:space="0"/>
              <w:left w:val="single" w:color="auto" w:sz="4" w:space="0"/>
              <w:bottom w:val="single" w:color="auto" w:sz="4" w:space="0"/>
              <w:right w:val="single" w:color="auto" w:sz="4" w:space="0"/>
            </w:tcBorders>
            <w:shd w:val="clear" w:color="auto" w:fill="D9EAF7"/>
            <w:vAlign w:val="center"/>
          </w:tcPr>
          <w:p w14:paraId="029DB902">
            <w:pPr>
              <w:spacing w:after="160" w:line="278" w:lineRule="auto"/>
              <w:rPr>
                <w:lang w:val="en-US"/>
              </w:rPr>
            </w:pPr>
            <w:r>
              <w:rPr>
                <w:b/>
                <w:lang w:val="en-US"/>
              </w:rPr>
              <w:t>Value</w:t>
            </w:r>
          </w:p>
        </w:tc>
      </w:tr>
      <w:tr w14:paraId="14CCC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jc w:val="center"/>
        </w:trPr>
        <w:tc>
          <w:tcPr>
            <w:tcW w:w="4320" w:type="dxa"/>
            <w:tcBorders>
              <w:top w:val="single" w:color="auto" w:sz="4" w:space="0"/>
              <w:left w:val="single" w:color="auto" w:sz="4" w:space="0"/>
              <w:bottom w:val="single" w:color="auto" w:sz="4" w:space="0"/>
              <w:right w:val="single" w:color="auto" w:sz="4" w:space="0"/>
            </w:tcBorders>
            <w:vAlign w:val="center"/>
          </w:tcPr>
          <w:p w14:paraId="63D9D652">
            <w:pPr>
              <w:spacing w:after="160" w:line="278" w:lineRule="auto"/>
              <w:rPr>
                <w:lang w:val="en-US"/>
              </w:rPr>
            </w:pPr>
            <w:r>
              <w:rPr>
                <w:lang w:val="en-US"/>
              </w:rPr>
              <w:t>Project Name</w:t>
            </w:r>
          </w:p>
        </w:tc>
        <w:tc>
          <w:tcPr>
            <w:tcW w:w="4320" w:type="dxa"/>
            <w:tcBorders>
              <w:top w:val="single" w:color="auto" w:sz="4" w:space="0"/>
              <w:left w:val="single" w:color="auto" w:sz="4" w:space="0"/>
              <w:bottom w:val="single" w:color="auto" w:sz="4" w:space="0"/>
              <w:right w:val="single" w:color="auto" w:sz="4" w:space="0"/>
            </w:tcBorders>
            <w:vAlign w:val="center"/>
          </w:tcPr>
          <w:p w14:paraId="36FFF7A8">
            <w:pPr>
              <w:spacing w:after="160" w:line="278" w:lineRule="auto"/>
              <w:rPr>
                <w:lang w:val="en-US"/>
              </w:rPr>
            </w:pPr>
            <w:r>
              <w:rPr>
                <w:lang w:val="en-US"/>
              </w:rPr>
              <w:t>Streamlining IT Procurement: Automating Standard Laptop Orders with Flow Designer</w:t>
            </w:r>
          </w:p>
        </w:tc>
      </w:tr>
      <w:tr w14:paraId="345AA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Borders>
              <w:top w:val="single" w:color="auto" w:sz="4" w:space="0"/>
              <w:left w:val="single" w:color="auto" w:sz="4" w:space="0"/>
              <w:bottom w:val="single" w:color="auto" w:sz="4" w:space="0"/>
              <w:right w:val="single" w:color="auto" w:sz="4" w:space="0"/>
            </w:tcBorders>
            <w:vAlign w:val="center"/>
          </w:tcPr>
          <w:p w14:paraId="0F4D2D24">
            <w:pPr>
              <w:spacing w:after="160" w:line="278" w:lineRule="auto"/>
              <w:rPr>
                <w:lang w:val="en-US"/>
              </w:rPr>
            </w:pPr>
            <w:r>
              <w:rPr>
                <w:lang w:val="en-US"/>
              </w:rPr>
              <w:t>Primary Platform</w:t>
            </w:r>
          </w:p>
        </w:tc>
        <w:tc>
          <w:tcPr>
            <w:tcW w:w="4320" w:type="dxa"/>
            <w:tcBorders>
              <w:top w:val="single" w:color="auto" w:sz="4" w:space="0"/>
              <w:left w:val="single" w:color="auto" w:sz="4" w:space="0"/>
              <w:bottom w:val="single" w:color="auto" w:sz="4" w:space="0"/>
              <w:right w:val="single" w:color="auto" w:sz="4" w:space="0"/>
            </w:tcBorders>
            <w:vAlign w:val="center"/>
          </w:tcPr>
          <w:p w14:paraId="1EC9875C">
            <w:pPr>
              <w:spacing w:after="160" w:line="278" w:lineRule="auto"/>
              <w:rPr>
                <w:lang w:val="en-US"/>
              </w:rPr>
            </w:pPr>
            <w:r>
              <w:rPr>
                <w:lang w:val="en-US"/>
              </w:rPr>
              <w:t>ServiceNow</w:t>
            </w:r>
          </w:p>
        </w:tc>
      </w:tr>
      <w:tr w14:paraId="210EF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Borders>
              <w:top w:val="single" w:color="auto" w:sz="4" w:space="0"/>
              <w:left w:val="single" w:color="auto" w:sz="4" w:space="0"/>
              <w:bottom w:val="single" w:color="auto" w:sz="4" w:space="0"/>
              <w:right w:val="single" w:color="auto" w:sz="4" w:space="0"/>
            </w:tcBorders>
            <w:vAlign w:val="center"/>
          </w:tcPr>
          <w:p w14:paraId="13D0E98D">
            <w:pPr>
              <w:spacing w:after="160" w:line="278" w:lineRule="auto"/>
              <w:rPr>
                <w:lang w:val="en-US"/>
              </w:rPr>
            </w:pPr>
            <w:r>
              <w:rPr>
                <w:lang w:val="en-US"/>
              </w:rPr>
              <w:t>Automation</w:t>
            </w:r>
          </w:p>
        </w:tc>
        <w:tc>
          <w:tcPr>
            <w:tcW w:w="4320" w:type="dxa"/>
            <w:tcBorders>
              <w:top w:val="single" w:color="auto" w:sz="4" w:space="0"/>
              <w:left w:val="single" w:color="auto" w:sz="4" w:space="0"/>
              <w:bottom w:val="single" w:color="auto" w:sz="4" w:space="0"/>
              <w:right w:val="single" w:color="auto" w:sz="4" w:space="0"/>
            </w:tcBorders>
            <w:vAlign w:val="center"/>
          </w:tcPr>
          <w:p w14:paraId="509C8E61">
            <w:pPr>
              <w:spacing w:after="160" w:line="278" w:lineRule="auto"/>
              <w:rPr>
                <w:lang w:val="en-US"/>
              </w:rPr>
            </w:pPr>
            <w:r>
              <w:rPr>
                <w:lang w:val="en-US"/>
              </w:rPr>
              <w:t>Flow Designer</w:t>
            </w:r>
          </w:p>
        </w:tc>
      </w:tr>
      <w:tr w14:paraId="6252E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Borders>
              <w:top w:val="single" w:color="auto" w:sz="4" w:space="0"/>
              <w:left w:val="single" w:color="auto" w:sz="4" w:space="0"/>
              <w:bottom w:val="single" w:color="auto" w:sz="4" w:space="0"/>
              <w:right w:val="single" w:color="auto" w:sz="4" w:space="0"/>
            </w:tcBorders>
            <w:vAlign w:val="center"/>
          </w:tcPr>
          <w:p w14:paraId="56006B3D">
            <w:pPr>
              <w:spacing w:after="160" w:line="278" w:lineRule="auto"/>
              <w:rPr>
                <w:lang w:val="en-US"/>
              </w:rPr>
            </w:pPr>
            <w:r>
              <w:rPr>
                <w:lang w:val="en-US"/>
              </w:rPr>
              <w:t>Primary Service</w:t>
            </w:r>
          </w:p>
        </w:tc>
        <w:tc>
          <w:tcPr>
            <w:tcW w:w="4320" w:type="dxa"/>
            <w:tcBorders>
              <w:top w:val="single" w:color="auto" w:sz="4" w:space="0"/>
              <w:left w:val="single" w:color="auto" w:sz="4" w:space="0"/>
              <w:bottom w:val="single" w:color="auto" w:sz="4" w:space="0"/>
              <w:right w:val="single" w:color="auto" w:sz="4" w:space="0"/>
            </w:tcBorders>
            <w:vAlign w:val="center"/>
          </w:tcPr>
          <w:p w14:paraId="691EEC0F">
            <w:pPr>
              <w:spacing w:after="160" w:line="278" w:lineRule="auto"/>
              <w:rPr>
                <w:lang w:val="en-US"/>
              </w:rPr>
            </w:pPr>
            <w:r>
              <w:rPr>
                <w:lang w:val="en-US"/>
              </w:rPr>
              <w:t>Standard Laptop</w:t>
            </w:r>
          </w:p>
        </w:tc>
      </w:tr>
      <w:tr w14:paraId="31BAD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Borders>
              <w:top w:val="single" w:color="auto" w:sz="4" w:space="0"/>
              <w:left w:val="single" w:color="auto" w:sz="4" w:space="0"/>
              <w:bottom w:val="single" w:color="auto" w:sz="4" w:space="0"/>
              <w:right w:val="single" w:color="auto" w:sz="4" w:space="0"/>
            </w:tcBorders>
            <w:vAlign w:val="center"/>
          </w:tcPr>
          <w:p w14:paraId="208235E6">
            <w:pPr>
              <w:spacing w:after="160" w:line="278" w:lineRule="auto"/>
              <w:rPr>
                <w:lang w:val="en-US"/>
              </w:rPr>
            </w:pPr>
            <w:r>
              <w:rPr>
                <w:lang w:val="en-US"/>
              </w:rPr>
              <w:t>Primary Assignment Group</w:t>
            </w:r>
          </w:p>
        </w:tc>
        <w:tc>
          <w:tcPr>
            <w:tcW w:w="4320" w:type="dxa"/>
            <w:tcBorders>
              <w:top w:val="single" w:color="auto" w:sz="4" w:space="0"/>
              <w:left w:val="single" w:color="auto" w:sz="4" w:space="0"/>
              <w:bottom w:val="single" w:color="auto" w:sz="4" w:space="0"/>
              <w:right w:val="single" w:color="auto" w:sz="4" w:space="0"/>
            </w:tcBorders>
            <w:vAlign w:val="center"/>
          </w:tcPr>
          <w:p w14:paraId="3E5A855B">
            <w:pPr>
              <w:spacing w:after="160" w:line="278" w:lineRule="auto"/>
              <w:rPr>
                <w:lang w:val="en-US"/>
              </w:rPr>
            </w:pPr>
            <w:r>
              <w:rPr>
                <w:lang w:val="en-US"/>
              </w:rPr>
              <w:t>Hardware</w:t>
            </w:r>
          </w:p>
        </w:tc>
      </w:tr>
      <w:tr w14:paraId="6EFA1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Borders>
              <w:top w:val="single" w:color="auto" w:sz="4" w:space="0"/>
              <w:left w:val="single" w:color="auto" w:sz="4" w:space="0"/>
              <w:bottom w:val="single" w:color="auto" w:sz="4" w:space="0"/>
              <w:right w:val="single" w:color="auto" w:sz="4" w:space="0"/>
            </w:tcBorders>
            <w:vAlign w:val="center"/>
          </w:tcPr>
          <w:p w14:paraId="67851632">
            <w:pPr>
              <w:spacing w:after="160" w:line="278" w:lineRule="auto"/>
              <w:rPr>
                <w:lang w:val="en-US"/>
              </w:rPr>
            </w:pPr>
            <w:r>
              <w:rPr>
                <w:lang w:val="en-US"/>
              </w:rPr>
              <w:t>Approval State</w:t>
            </w:r>
          </w:p>
        </w:tc>
        <w:tc>
          <w:tcPr>
            <w:tcW w:w="4320" w:type="dxa"/>
            <w:tcBorders>
              <w:top w:val="single" w:color="auto" w:sz="4" w:space="0"/>
              <w:left w:val="single" w:color="auto" w:sz="4" w:space="0"/>
              <w:bottom w:val="single" w:color="auto" w:sz="4" w:space="0"/>
              <w:right w:val="single" w:color="auto" w:sz="4" w:space="0"/>
            </w:tcBorders>
            <w:vAlign w:val="center"/>
          </w:tcPr>
          <w:p w14:paraId="77B17C4A">
            <w:pPr>
              <w:spacing w:after="160" w:line="278" w:lineRule="auto"/>
              <w:rPr>
                <w:lang w:val="en-US"/>
              </w:rPr>
            </w:pPr>
            <w:r>
              <w:rPr>
                <w:lang w:val="en-US"/>
              </w:rPr>
              <w:t>Approved</w:t>
            </w:r>
          </w:p>
        </w:tc>
      </w:tr>
    </w:tbl>
    <w:p w14:paraId="0ADC2EDE">
      <w:pPr>
        <w:rPr>
          <w:lang w:val="en-US"/>
        </w:rPr>
      </w:pPr>
    </w:p>
    <w:p w14:paraId="3BFEA92E">
      <w:pPr>
        <w:rPr>
          <w:b/>
          <w:bCs/>
          <w:lang w:val="en-US"/>
        </w:rPr>
      </w:pPr>
      <w:r>
        <w:rPr>
          <w:b/>
          <w:bCs/>
          <w:lang w:val="en-US"/>
        </w:rPr>
        <w:t>1. Project Overview</w:t>
      </w:r>
    </w:p>
    <w:p w14:paraId="33AD1BD5">
      <w:pPr>
        <w:rPr>
          <w:lang w:val="en-US"/>
        </w:rPr>
      </w:pPr>
      <w:r>
        <w:rPr>
          <w:lang w:val="en-US"/>
        </w:rPr>
        <w:t>The current IT procurement process for standard laptops involves manual configuration and task handling, which can cause delays, oversight, and additional manual effort. The proposed solution uses ServiceNow Flow Designer to automatically create a Catalog Task after the Standard Laptop request is approved, populate the task details, and assign it to the Hardware group.</w:t>
      </w:r>
    </w:p>
    <w:p w14:paraId="1C80BAF4">
      <w:pPr>
        <w:rPr>
          <w:b/>
          <w:bCs/>
          <w:sz w:val="36"/>
          <w:szCs w:val="36"/>
          <w:lang w:val="en-US"/>
        </w:rPr>
      </w:pPr>
      <w:r>
        <w:rPr>
          <w:b/>
          <w:bCs/>
          <w:sz w:val="36"/>
          <w:szCs w:val="36"/>
          <w:lang w:val="en-US"/>
        </w:rPr>
        <w:t>2. Customer Journey Map</w:t>
      </w:r>
    </w:p>
    <w:p w14:paraId="1190EC26">
      <w:pPr>
        <w:rPr>
          <w:lang w:val="en-US"/>
        </w:rPr>
      </w:pPr>
      <w:r>
        <w:rPr>
          <w:lang w:val="en-US"/>
        </w:rPr>
        <w:t>The journey map follows the supplied template structure: steps, interactions/touchpoints, positive and negative moments, opportunities, and goals &amp; motivations.</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6"/>
        <w:gridCol w:w="1406"/>
        <w:gridCol w:w="1251"/>
        <w:gridCol w:w="1187"/>
        <w:gridCol w:w="1363"/>
        <w:gridCol w:w="1209"/>
        <w:gridCol w:w="1430"/>
      </w:tblGrid>
      <w:tr w14:paraId="48F10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Borders>
              <w:top w:val="single" w:color="auto" w:sz="4" w:space="0"/>
              <w:left w:val="single" w:color="auto" w:sz="4" w:space="0"/>
              <w:bottom w:val="single" w:color="auto" w:sz="4" w:space="0"/>
              <w:right w:val="single" w:color="auto" w:sz="4" w:space="0"/>
            </w:tcBorders>
            <w:shd w:val="clear" w:color="auto" w:fill="D9EAF7"/>
            <w:vAlign w:val="center"/>
          </w:tcPr>
          <w:p w14:paraId="7FC0288B">
            <w:pPr>
              <w:spacing w:after="160" w:line="278" w:lineRule="auto"/>
              <w:rPr>
                <w:lang w:val="en-US"/>
              </w:rPr>
            </w:pPr>
            <w:r>
              <w:rPr>
                <w:b/>
                <w:lang w:val="en-US"/>
              </w:rPr>
              <w:t>Stage</w:t>
            </w:r>
          </w:p>
        </w:tc>
        <w:tc>
          <w:tcPr>
            <w:tcW w:w="1234" w:type="dxa"/>
            <w:tcBorders>
              <w:top w:val="single" w:color="auto" w:sz="4" w:space="0"/>
              <w:left w:val="single" w:color="auto" w:sz="4" w:space="0"/>
              <w:bottom w:val="single" w:color="auto" w:sz="4" w:space="0"/>
              <w:right w:val="single" w:color="auto" w:sz="4" w:space="0"/>
            </w:tcBorders>
            <w:shd w:val="clear" w:color="auto" w:fill="D9EAF7"/>
            <w:vAlign w:val="center"/>
          </w:tcPr>
          <w:p w14:paraId="09E06C4A">
            <w:pPr>
              <w:spacing w:after="160" w:line="278" w:lineRule="auto"/>
              <w:rPr>
                <w:lang w:val="en-US"/>
              </w:rPr>
            </w:pPr>
            <w:r>
              <w:rPr>
                <w:b/>
                <w:lang w:val="en-US"/>
              </w:rPr>
              <w:t>What the user experiences</w:t>
            </w:r>
          </w:p>
        </w:tc>
        <w:tc>
          <w:tcPr>
            <w:tcW w:w="1234" w:type="dxa"/>
            <w:tcBorders>
              <w:top w:val="single" w:color="auto" w:sz="4" w:space="0"/>
              <w:left w:val="single" w:color="auto" w:sz="4" w:space="0"/>
              <w:bottom w:val="single" w:color="auto" w:sz="4" w:space="0"/>
              <w:right w:val="single" w:color="auto" w:sz="4" w:space="0"/>
            </w:tcBorders>
            <w:shd w:val="clear" w:color="auto" w:fill="D9EAF7"/>
            <w:vAlign w:val="center"/>
          </w:tcPr>
          <w:p w14:paraId="01A6F5E1">
            <w:pPr>
              <w:spacing w:after="160" w:line="278" w:lineRule="auto"/>
              <w:rPr>
                <w:lang w:val="en-US"/>
              </w:rPr>
            </w:pPr>
            <w:r>
              <w:rPr>
                <w:b/>
                <w:lang w:val="en-US"/>
              </w:rPr>
              <w:t>Interactions / Touchpoints</w:t>
            </w:r>
          </w:p>
        </w:tc>
        <w:tc>
          <w:tcPr>
            <w:tcW w:w="1234" w:type="dxa"/>
            <w:tcBorders>
              <w:top w:val="single" w:color="auto" w:sz="4" w:space="0"/>
              <w:left w:val="single" w:color="auto" w:sz="4" w:space="0"/>
              <w:bottom w:val="single" w:color="auto" w:sz="4" w:space="0"/>
              <w:right w:val="single" w:color="auto" w:sz="4" w:space="0"/>
            </w:tcBorders>
            <w:shd w:val="clear" w:color="auto" w:fill="D9EAF7"/>
            <w:vAlign w:val="center"/>
          </w:tcPr>
          <w:p w14:paraId="7D33658B">
            <w:pPr>
              <w:spacing w:after="160" w:line="278" w:lineRule="auto"/>
              <w:rPr>
                <w:lang w:val="en-US"/>
              </w:rPr>
            </w:pPr>
            <w:r>
              <w:rPr>
                <w:b/>
                <w:lang w:val="en-US"/>
              </w:rPr>
              <w:t>Positive moments</w:t>
            </w:r>
          </w:p>
        </w:tc>
        <w:tc>
          <w:tcPr>
            <w:tcW w:w="1234" w:type="dxa"/>
            <w:tcBorders>
              <w:top w:val="single" w:color="auto" w:sz="4" w:space="0"/>
              <w:left w:val="single" w:color="auto" w:sz="4" w:space="0"/>
              <w:bottom w:val="single" w:color="auto" w:sz="4" w:space="0"/>
              <w:right w:val="single" w:color="auto" w:sz="4" w:space="0"/>
            </w:tcBorders>
            <w:shd w:val="clear" w:color="auto" w:fill="D9EAF7"/>
            <w:vAlign w:val="center"/>
          </w:tcPr>
          <w:p w14:paraId="37CB772A">
            <w:pPr>
              <w:spacing w:after="160" w:line="278" w:lineRule="auto"/>
              <w:rPr>
                <w:lang w:val="en-US"/>
              </w:rPr>
            </w:pPr>
            <w:r>
              <w:rPr>
                <w:b/>
                <w:lang w:val="en-US"/>
              </w:rPr>
              <w:t>Negative moments</w:t>
            </w:r>
          </w:p>
        </w:tc>
        <w:tc>
          <w:tcPr>
            <w:tcW w:w="1234" w:type="dxa"/>
            <w:tcBorders>
              <w:top w:val="single" w:color="auto" w:sz="4" w:space="0"/>
              <w:left w:val="single" w:color="auto" w:sz="4" w:space="0"/>
              <w:bottom w:val="single" w:color="auto" w:sz="4" w:space="0"/>
              <w:right w:val="single" w:color="auto" w:sz="4" w:space="0"/>
            </w:tcBorders>
            <w:shd w:val="clear" w:color="auto" w:fill="D9EAF7"/>
            <w:vAlign w:val="center"/>
          </w:tcPr>
          <w:p w14:paraId="13A75A68">
            <w:pPr>
              <w:spacing w:after="160" w:line="278" w:lineRule="auto"/>
              <w:rPr>
                <w:lang w:val="en-US"/>
              </w:rPr>
            </w:pPr>
            <w:r>
              <w:rPr>
                <w:b/>
                <w:lang w:val="en-US"/>
              </w:rPr>
              <w:t>Goal / Motivation</w:t>
            </w:r>
          </w:p>
        </w:tc>
        <w:tc>
          <w:tcPr>
            <w:tcW w:w="1234" w:type="dxa"/>
            <w:tcBorders>
              <w:top w:val="single" w:color="auto" w:sz="4" w:space="0"/>
              <w:left w:val="single" w:color="auto" w:sz="4" w:space="0"/>
              <w:bottom w:val="single" w:color="auto" w:sz="4" w:space="0"/>
              <w:right w:val="single" w:color="auto" w:sz="4" w:space="0"/>
            </w:tcBorders>
            <w:shd w:val="clear" w:color="auto" w:fill="D9EAF7"/>
            <w:vAlign w:val="center"/>
          </w:tcPr>
          <w:p w14:paraId="1643FA96">
            <w:pPr>
              <w:spacing w:after="160" w:line="278" w:lineRule="auto"/>
              <w:rPr>
                <w:lang w:val="en-US"/>
              </w:rPr>
            </w:pPr>
            <w:r>
              <w:rPr>
                <w:b/>
                <w:lang w:val="en-US"/>
              </w:rPr>
              <w:t>Opportunity</w:t>
            </w:r>
          </w:p>
        </w:tc>
      </w:tr>
      <w:tr w14:paraId="245CB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Borders>
              <w:top w:val="single" w:color="auto" w:sz="4" w:space="0"/>
              <w:left w:val="single" w:color="auto" w:sz="4" w:space="0"/>
              <w:bottom w:val="single" w:color="auto" w:sz="4" w:space="0"/>
              <w:right w:val="single" w:color="auto" w:sz="4" w:space="0"/>
            </w:tcBorders>
            <w:vAlign w:val="center"/>
          </w:tcPr>
          <w:p w14:paraId="6178D4AD">
            <w:pPr>
              <w:spacing w:after="160" w:line="278" w:lineRule="auto"/>
              <w:rPr>
                <w:lang w:val="en-US"/>
              </w:rPr>
            </w:pPr>
            <w:r>
              <w:rPr>
                <w:lang w:val="en-US"/>
              </w:rPr>
              <w:t>Entice / Request</w:t>
            </w:r>
          </w:p>
        </w:tc>
        <w:tc>
          <w:tcPr>
            <w:tcW w:w="1234" w:type="dxa"/>
            <w:tcBorders>
              <w:top w:val="single" w:color="auto" w:sz="4" w:space="0"/>
              <w:left w:val="single" w:color="auto" w:sz="4" w:space="0"/>
              <w:bottom w:val="single" w:color="auto" w:sz="4" w:space="0"/>
              <w:right w:val="single" w:color="auto" w:sz="4" w:space="0"/>
            </w:tcBorders>
            <w:vAlign w:val="center"/>
          </w:tcPr>
          <w:p w14:paraId="7383E210">
            <w:pPr>
              <w:spacing w:after="160" w:line="278" w:lineRule="auto"/>
              <w:rPr>
                <w:lang w:val="en-US"/>
              </w:rPr>
            </w:pPr>
            <w:r>
              <w:rPr>
                <w:lang w:val="en-US"/>
              </w:rPr>
              <w:t>User needs a standard laptop and opens the ServiceNow Service Catalog.</w:t>
            </w:r>
          </w:p>
        </w:tc>
        <w:tc>
          <w:tcPr>
            <w:tcW w:w="1234" w:type="dxa"/>
            <w:tcBorders>
              <w:top w:val="single" w:color="auto" w:sz="4" w:space="0"/>
              <w:left w:val="single" w:color="auto" w:sz="4" w:space="0"/>
              <w:bottom w:val="single" w:color="auto" w:sz="4" w:space="0"/>
              <w:right w:val="single" w:color="auto" w:sz="4" w:space="0"/>
            </w:tcBorders>
            <w:vAlign w:val="center"/>
          </w:tcPr>
          <w:p w14:paraId="25846B43">
            <w:pPr>
              <w:spacing w:after="160" w:line="278" w:lineRule="auto"/>
              <w:rPr>
                <w:lang w:val="en-US"/>
              </w:rPr>
            </w:pPr>
            <w:r>
              <w:rPr>
                <w:lang w:val="en-US"/>
              </w:rPr>
              <w:t>ServiceNow → Service Catalog → Hardware → Standard Laptop.</w:t>
            </w:r>
          </w:p>
        </w:tc>
        <w:tc>
          <w:tcPr>
            <w:tcW w:w="1234" w:type="dxa"/>
            <w:tcBorders>
              <w:top w:val="single" w:color="auto" w:sz="4" w:space="0"/>
              <w:left w:val="single" w:color="auto" w:sz="4" w:space="0"/>
              <w:bottom w:val="single" w:color="auto" w:sz="4" w:space="0"/>
              <w:right w:val="single" w:color="auto" w:sz="4" w:space="0"/>
            </w:tcBorders>
            <w:vAlign w:val="center"/>
          </w:tcPr>
          <w:p w14:paraId="6413AF19">
            <w:pPr>
              <w:spacing w:after="160" w:line="278" w:lineRule="auto"/>
              <w:rPr>
                <w:lang w:val="en-US"/>
              </w:rPr>
            </w:pPr>
            <w:r>
              <w:rPr>
                <w:lang w:val="en-US"/>
              </w:rPr>
              <w:t>Clear service option is available.</w:t>
            </w:r>
          </w:p>
        </w:tc>
        <w:tc>
          <w:tcPr>
            <w:tcW w:w="1234" w:type="dxa"/>
            <w:tcBorders>
              <w:top w:val="single" w:color="auto" w:sz="4" w:space="0"/>
              <w:left w:val="single" w:color="auto" w:sz="4" w:space="0"/>
              <w:bottom w:val="single" w:color="auto" w:sz="4" w:space="0"/>
              <w:right w:val="single" w:color="auto" w:sz="4" w:space="0"/>
            </w:tcBorders>
            <w:vAlign w:val="center"/>
          </w:tcPr>
          <w:p w14:paraId="6231300A">
            <w:pPr>
              <w:spacing w:after="160" w:line="278" w:lineRule="auto"/>
              <w:rPr>
                <w:lang w:val="en-US"/>
              </w:rPr>
            </w:pPr>
            <w:r>
              <w:rPr>
                <w:lang w:val="en-US"/>
              </w:rPr>
              <w:t>User may be unsure where to start.</w:t>
            </w:r>
          </w:p>
        </w:tc>
        <w:tc>
          <w:tcPr>
            <w:tcW w:w="1234" w:type="dxa"/>
            <w:tcBorders>
              <w:top w:val="single" w:color="auto" w:sz="4" w:space="0"/>
              <w:left w:val="single" w:color="auto" w:sz="4" w:space="0"/>
              <w:bottom w:val="single" w:color="auto" w:sz="4" w:space="0"/>
              <w:right w:val="single" w:color="auto" w:sz="4" w:space="0"/>
            </w:tcBorders>
            <w:vAlign w:val="center"/>
          </w:tcPr>
          <w:p w14:paraId="140CE74C">
            <w:pPr>
              <w:spacing w:after="160" w:line="278" w:lineRule="auto"/>
              <w:rPr>
                <w:lang w:val="en-US"/>
              </w:rPr>
            </w:pPr>
            <w:r>
              <w:rPr>
                <w:lang w:val="en-US"/>
              </w:rPr>
              <w:t>Help me request a standard laptop quickly.</w:t>
            </w:r>
          </w:p>
        </w:tc>
        <w:tc>
          <w:tcPr>
            <w:tcW w:w="1234" w:type="dxa"/>
            <w:tcBorders>
              <w:top w:val="single" w:color="auto" w:sz="4" w:space="0"/>
              <w:left w:val="single" w:color="auto" w:sz="4" w:space="0"/>
              <w:bottom w:val="single" w:color="auto" w:sz="4" w:space="0"/>
              <w:right w:val="single" w:color="auto" w:sz="4" w:space="0"/>
            </w:tcBorders>
            <w:vAlign w:val="center"/>
          </w:tcPr>
          <w:p w14:paraId="4E120528">
            <w:pPr>
              <w:spacing w:after="160" w:line="278" w:lineRule="auto"/>
              <w:rPr>
                <w:lang w:val="en-US"/>
              </w:rPr>
            </w:pPr>
            <w:r>
              <w:rPr>
                <w:lang w:val="en-US"/>
              </w:rPr>
              <w:t>Make the Standard Laptop catalog item easy to discover.</w:t>
            </w:r>
          </w:p>
        </w:tc>
      </w:tr>
      <w:tr w14:paraId="2658F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Borders>
              <w:top w:val="single" w:color="auto" w:sz="4" w:space="0"/>
              <w:left w:val="single" w:color="auto" w:sz="4" w:space="0"/>
              <w:bottom w:val="single" w:color="auto" w:sz="4" w:space="0"/>
              <w:right w:val="single" w:color="auto" w:sz="4" w:space="0"/>
            </w:tcBorders>
            <w:vAlign w:val="center"/>
          </w:tcPr>
          <w:p w14:paraId="133363AB">
            <w:pPr>
              <w:spacing w:after="160" w:line="278" w:lineRule="auto"/>
              <w:rPr>
                <w:lang w:val="en-US"/>
              </w:rPr>
            </w:pPr>
            <w:r>
              <w:rPr>
                <w:lang w:val="en-US"/>
              </w:rPr>
              <w:t>Order</w:t>
            </w:r>
          </w:p>
        </w:tc>
        <w:tc>
          <w:tcPr>
            <w:tcW w:w="1234" w:type="dxa"/>
            <w:tcBorders>
              <w:top w:val="single" w:color="auto" w:sz="4" w:space="0"/>
              <w:left w:val="single" w:color="auto" w:sz="4" w:space="0"/>
              <w:bottom w:val="single" w:color="auto" w:sz="4" w:space="0"/>
              <w:right w:val="single" w:color="auto" w:sz="4" w:space="0"/>
            </w:tcBorders>
            <w:vAlign w:val="center"/>
          </w:tcPr>
          <w:p w14:paraId="35834E58">
            <w:pPr>
              <w:spacing w:after="160" w:line="278" w:lineRule="auto"/>
              <w:rPr>
                <w:lang w:val="en-US"/>
              </w:rPr>
            </w:pPr>
            <w:r>
              <w:rPr>
                <w:lang w:val="en-US"/>
              </w:rPr>
              <w:t>User selects Standard Laptop and chooses Order Now.</w:t>
            </w:r>
          </w:p>
        </w:tc>
        <w:tc>
          <w:tcPr>
            <w:tcW w:w="1234" w:type="dxa"/>
            <w:tcBorders>
              <w:top w:val="single" w:color="auto" w:sz="4" w:space="0"/>
              <w:left w:val="single" w:color="auto" w:sz="4" w:space="0"/>
              <w:bottom w:val="single" w:color="auto" w:sz="4" w:space="0"/>
              <w:right w:val="single" w:color="auto" w:sz="4" w:space="0"/>
            </w:tcBorders>
            <w:vAlign w:val="center"/>
          </w:tcPr>
          <w:p w14:paraId="09615ACB">
            <w:pPr>
              <w:spacing w:after="160" w:line="278" w:lineRule="auto"/>
              <w:rPr>
                <w:lang w:val="en-US"/>
              </w:rPr>
            </w:pPr>
            <w:r>
              <w:rPr>
                <w:lang w:val="en-US"/>
              </w:rPr>
              <w:t>Standard Laptop catalog item; Order Now.</w:t>
            </w:r>
          </w:p>
        </w:tc>
        <w:tc>
          <w:tcPr>
            <w:tcW w:w="1234" w:type="dxa"/>
            <w:tcBorders>
              <w:top w:val="single" w:color="auto" w:sz="4" w:space="0"/>
              <w:left w:val="single" w:color="auto" w:sz="4" w:space="0"/>
              <w:bottom w:val="single" w:color="auto" w:sz="4" w:space="0"/>
              <w:right w:val="single" w:color="auto" w:sz="4" w:space="0"/>
            </w:tcBorders>
            <w:vAlign w:val="center"/>
          </w:tcPr>
          <w:p w14:paraId="76E4C288">
            <w:pPr>
              <w:spacing w:after="160" w:line="278" w:lineRule="auto"/>
              <w:rPr>
                <w:lang w:val="en-US"/>
              </w:rPr>
            </w:pPr>
            <w:r>
              <w:rPr>
                <w:lang w:val="en-US"/>
              </w:rPr>
              <w:t>Simple ordering path.</w:t>
            </w:r>
          </w:p>
        </w:tc>
        <w:tc>
          <w:tcPr>
            <w:tcW w:w="1234" w:type="dxa"/>
            <w:tcBorders>
              <w:top w:val="single" w:color="auto" w:sz="4" w:space="0"/>
              <w:left w:val="single" w:color="auto" w:sz="4" w:space="0"/>
              <w:bottom w:val="single" w:color="auto" w:sz="4" w:space="0"/>
              <w:right w:val="single" w:color="auto" w:sz="4" w:space="0"/>
            </w:tcBorders>
            <w:vAlign w:val="center"/>
          </w:tcPr>
          <w:p w14:paraId="4107E2BA">
            <w:pPr>
              <w:spacing w:after="160" w:line="278" w:lineRule="auto"/>
              <w:rPr>
                <w:lang w:val="en-US"/>
              </w:rPr>
            </w:pPr>
            <w:r>
              <w:rPr>
                <w:lang w:val="en-US"/>
              </w:rPr>
              <w:t>Manual steps can create uncertainty.</w:t>
            </w:r>
          </w:p>
        </w:tc>
        <w:tc>
          <w:tcPr>
            <w:tcW w:w="1234" w:type="dxa"/>
            <w:tcBorders>
              <w:top w:val="single" w:color="auto" w:sz="4" w:space="0"/>
              <w:left w:val="single" w:color="auto" w:sz="4" w:space="0"/>
              <w:bottom w:val="single" w:color="auto" w:sz="4" w:space="0"/>
              <w:right w:val="single" w:color="auto" w:sz="4" w:space="0"/>
            </w:tcBorders>
            <w:vAlign w:val="center"/>
          </w:tcPr>
          <w:p w14:paraId="6691D535">
            <w:pPr>
              <w:spacing w:after="160" w:line="278" w:lineRule="auto"/>
              <w:rPr>
                <w:lang w:val="en-US"/>
              </w:rPr>
            </w:pPr>
            <w:r>
              <w:rPr>
                <w:lang w:val="en-US"/>
              </w:rPr>
              <w:t>Help me submit the correct request.</w:t>
            </w:r>
          </w:p>
        </w:tc>
        <w:tc>
          <w:tcPr>
            <w:tcW w:w="1234" w:type="dxa"/>
            <w:tcBorders>
              <w:top w:val="single" w:color="auto" w:sz="4" w:space="0"/>
              <w:left w:val="single" w:color="auto" w:sz="4" w:space="0"/>
              <w:bottom w:val="single" w:color="auto" w:sz="4" w:space="0"/>
              <w:right w:val="single" w:color="auto" w:sz="4" w:space="0"/>
            </w:tcBorders>
            <w:vAlign w:val="center"/>
          </w:tcPr>
          <w:p w14:paraId="03AD31B7">
            <w:pPr>
              <w:spacing w:after="160" w:line="278" w:lineRule="auto"/>
              <w:rPr>
                <w:lang w:val="en-US"/>
              </w:rPr>
            </w:pPr>
            <w:r>
              <w:rPr>
                <w:lang w:val="en-US"/>
              </w:rPr>
              <w:t>Use a standard catalog item and clear request information.</w:t>
            </w:r>
          </w:p>
        </w:tc>
      </w:tr>
      <w:tr w14:paraId="1C480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Borders>
              <w:top w:val="single" w:color="auto" w:sz="4" w:space="0"/>
              <w:left w:val="single" w:color="auto" w:sz="4" w:space="0"/>
              <w:bottom w:val="single" w:color="auto" w:sz="4" w:space="0"/>
              <w:right w:val="single" w:color="auto" w:sz="4" w:space="0"/>
            </w:tcBorders>
            <w:vAlign w:val="center"/>
          </w:tcPr>
          <w:p w14:paraId="3EE2E985">
            <w:pPr>
              <w:spacing w:after="160" w:line="278" w:lineRule="auto"/>
              <w:rPr>
                <w:lang w:val="en-US"/>
              </w:rPr>
            </w:pPr>
            <w:r>
              <w:rPr>
                <w:lang w:val="en-US"/>
              </w:rPr>
              <w:t>Approval</w:t>
            </w:r>
          </w:p>
        </w:tc>
        <w:tc>
          <w:tcPr>
            <w:tcW w:w="1234" w:type="dxa"/>
            <w:tcBorders>
              <w:top w:val="single" w:color="auto" w:sz="4" w:space="0"/>
              <w:left w:val="single" w:color="auto" w:sz="4" w:space="0"/>
              <w:bottom w:val="single" w:color="auto" w:sz="4" w:space="0"/>
              <w:right w:val="single" w:color="auto" w:sz="4" w:space="0"/>
            </w:tcBorders>
            <w:vAlign w:val="center"/>
          </w:tcPr>
          <w:p w14:paraId="22255747">
            <w:pPr>
              <w:spacing w:after="160" w:line="278" w:lineRule="auto"/>
              <w:rPr>
                <w:lang w:val="en-US"/>
              </w:rPr>
            </w:pPr>
            <w:r>
              <w:rPr>
                <w:lang w:val="en-US"/>
              </w:rPr>
              <w:t>Request is submitted and waits for approval.</w:t>
            </w:r>
          </w:p>
        </w:tc>
        <w:tc>
          <w:tcPr>
            <w:tcW w:w="1234" w:type="dxa"/>
            <w:tcBorders>
              <w:top w:val="single" w:color="auto" w:sz="4" w:space="0"/>
              <w:left w:val="single" w:color="auto" w:sz="4" w:space="0"/>
              <w:bottom w:val="single" w:color="auto" w:sz="4" w:space="0"/>
              <w:right w:val="single" w:color="auto" w:sz="4" w:space="0"/>
            </w:tcBorders>
            <w:vAlign w:val="center"/>
          </w:tcPr>
          <w:p w14:paraId="0D920EF8">
            <w:pPr>
              <w:spacing w:after="160" w:line="278" w:lineRule="auto"/>
              <w:rPr>
                <w:lang w:val="en-US"/>
              </w:rPr>
            </w:pPr>
            <w:r>
              <w:rPr>
                <w:lang w:val="en-US"/>
              </w:rPr>
              <w:t>Request record; Approvers section.</w:t>
            </w:r>
          </w:p>
        </w:tc>
        <w:tc>
          <w:tcPr>
            <w:tcW w:w="1234" w:type="dxa"/>
            <w:tcBorders>
              <w:top w:val="single" w:color="auto" w:sz="4" w:space="0"/>
              <w:left w:val="single" w:color="auto" w:sz="4" w:space="0"/>
              <w:bottom w:val="single" w:color="auto" w:sz="4" w:space="0"/>
              <w:right w:val="single" w:color="auto" w:sz="4" w:space="0"/>
            </w:tcBorders>
            <w:vAlign w:val="center"/>
          </w:tcPr>
          <w:p w14:paraId="37550135">
            <w:pPr>
              <w:spacing w:after="160" w:line="278" w:lineRule="auto"/>
              <w:rPr>
                <w:lang w:val="en-US"/>
              </w:rPr>
            </w:pPr>
            <w:r>
              <w:rPr>
                <w:lang w:val="en-US"/>
              </w:rPr>
              <w:t>Approval gives confidence that the request is authorized.</w:t>
            </w:r>
          </w:p>
        </w:tc>
        <w:tc>
          <w:tcPr>
            <w:tcW w:w="1234" w:type="dxa"/>
            <w:tcBorders>
              <w:top w:val="single" w:color="auto" w:sz="4" w:space="0"/>
              <w:left w:val="single" w:color="auto" w:sz="4" w:space="0"/>
              <w:bottom w:val="single" w:color="auto" w:sz="4" w:space="0"/>
              <w:right w:val="single" w:color="auto" w:sz="4" w:space="0"/>
            </w:tcBorders>
            <w:vAlign w:val="center"/>
          </w:tcPr>
          <w:p w14:paraId="531C222C">
            <w:pPr>
              <w:spacing w:after="160" w:line="278" w:lineRule="auto"/>
              <w:rPr>
                <w:lang w:val="en-US"/>
              </w:rPr>
            </w:pPr>
            <w:r>
              <w:rPr>
                <w:lang w:val="en-US"/>
              </w:rPr>
              <w:t>Waiting for approval can delay fulfillment.</w:t>
            </w:r>
          </w:p>
        </w:tc>
        <w:tc>
          <w:tcPr>
            <w:tcW w:w="1234" w:type="dxa"/>
            <w:tcBorders>
              <w:top w:val="single" w:color="auto" w:sz="4" w:space="0"/>
              <w:left w:val="single" w:color="auto" w:sz="4" w:space="0"/>
              <w:bottom w:val="single" w:color="auto" w:sz="4" w:space="0"/>
              <w:right w:val="single" w:color="auto" w:sz="4" w:space="0"/>
            </w:tcBorders>
            <w:vAlign w:val="center"/>
          </w:tcPr>
          <w:p w14:paraId="7957DC9B">
            <w:pPr>
              <w:spacing w:after="160" w:line="278" w:lineRule="auto"/>
              <w:rPr>
                <w:lang w:val="en-US"/>
              </w:rPr>
            </w:pPr>
            <w:r>
              <w:rPr>
                <w:lang w:val="en-US"/>
              </w:rPr>
              <w:t>Help me know whether my request is approved.</w:t>
            </w:r>
          </w:p>
        </w:tc>
        <w:tc>
          <w:tcPr>
            <w:tcW w:w="1234" w:type="dxa"/>
            <w:tcBorders>
              <w:top w:val="single" w:color="auto" w:sz="4" w:space="0"/>
              <w:left w:val="single" w:color="auto" w:sz="4" w:space="0"/>
              <w:bottom w:val="single" w:color="auto" w:sz="4" w:space="0"/>
              <w:right w:val="single" w:color="auto" w:sz="4" w:space="0"/>
            </w:tcBorders>
            <w:vAlign w:val="center"/>
          </w:tcPr>
          <w:p w14:paraId="3AB7125B">
            <w:pPr>
              <w:spacing w:after="160" w:line="278" w:lineRule="auto"/>
              <w:rPr>
                <w:lang w:val="en-US"/>
              </w:rPr>
            </w:pPr>
            <w:r>
              <w:rPr>
                <w:lang w:val="en-US"/>
              </w:rPr>
              <w:t>Use an approval-driven automation trigger.</w:t>
            </w:r>
          </w:p>
        </w:tc>
      </w:tr>
      <w:tr w14:paraId="500ED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Borders>
              <w:top w:val="single" w:color="auto" w:sz="4" w:space="0"/>
              <w:left w:val="single" w:color="auto" w:sz="4" w:space="0"/>
              <w:bottom w:val="single" w:color="auto" w:sz="4" w:space="0"/>
              <w:right w:val="single" w:color="auto" w:sz="4" w:space="0"/>
            </w:tcBorders>
            <w:vAlign w:val="center"/>
          </w:tcPr>
          <w:p w14:paraId="11D5FBE3">
            <w:pPr>
              <w:spacing w:after="160" w:line="278" w:lineRule="auto"/>
              <w:rPr>
                <w:lang w:val="en-US"/>
              </w:rPr>
            </w:pPr>
            <w:r>
              <w:rPr>
                <w:lang w:val="en-US"/>
              </w:rPr>
              <w:t>Fulfilment / Configuration</w:t>
            </w:r>
          </w:p>
        </w:tc>
        <w:tc>
          <w:tcPr>
            <w:tcW w:w="1234" w:type="dxa"/>
            <w:tcBorders>
              <w:top w:val="single" w:color="auto" w:sz="4" w:space="0"/>
              <w:left w:val="single" w:color="auto" w:sz="4" w:space="0"/>
              <w:bottom w:val="single" w:color="auto" w:sz="4" w:space="0"/>
              <w:right w:val="single" w:color="auto" w:sz="4" w:space="0"/>
            </w:tcBorders>
            <w:vAlign w:val="center"/>
          </w:tcPr>
          <w:p w14:paraId="592CE165">
            <w:pPr>
              <w:spacing w:after="160" w:line="278" w:lineRule="auto"/>
              <w:rPr>
                <w:lang w:val="en-US"/>
              </w:rPr>
            </w:pPr>
            <w:r>
              <w:rPr>
                <w:lang w:val="en-US"/>
              </w:rPr>
              <w:t>After approval, a Catalog Task is automatically created for laptop configuration.</w:t>
            </w:r>
          </w:p>
        </w:tc>
        <w:tc>
          <w:tcPr>
            <w:tcW w:w="1234" w:type="dxa"/>
            <w:tcBorders>
              <w:top w:val="single" w:color="auto" w:sz="4" w:space="0"/>
              <w:left w:val="single" w:color="auto" w:sz="4" w:space="0"/>
              <w:bottom w:val="single" w:color="auto" w:sz="4" w:space="0"/>
              <w:right w:val="single" w:color="auto" w:sz="4" w:space="0"/>
            </w:tcBorders>
            <w:vAlign w:val="center"/>
          </w:tcPr>
          <w:p w14:paraId="29CFC6CB">
            <w:pPr>
              <w:spacing w:after="160" w:line="278" w:lineRule="auto"/>
              <w:rPr>
                <w:lang w:val="en-US"/>
              </w:rPr>
            </w:pPr>
            <w:r>
              <w:rPr>
                <w:lang w:val="en-US"/>
              </w:rPr>
              <w:t>Flow Designer; Catalog Task; Hardware assignment group.</w:t>
            </w:r>
          </w:p>
        </w:tc>
        <w:tc>
          <w:tcPr>
            <w:tcW w:w="1234" w:type="dxa"/>
            <w:tcBorders>
              <w:top w:val="single" w:color="auto" w:sz="4" w:space="0"/>
              <w:left w:val="single" w:color="auto" w:sz="4" w:space="0"/>
              <w:bottom w:val="single" w:color="auto" w:sz="4" w:space="0"/>
              <w:right w:val="single" w:color="auto" w:sz="4" w:space="0"/>
            </w:tcBorders>
            <w:vAlign w:val="center"/>
          </w:tcPr>
          <w:p w14:paraId="230A3131">
            <w:pPr>
              <w:spacing w:after="160" w:line="278" w:lineRule="auto"/>
              <w:rPr>
                <w:lang w:val="en-US"/>
              </w:rPr>
            </w:pPr>
            <w:r>
              <w:rPr>
                <w:lang w:val="en-US"/>
              </w:rPr>
              <w:t>No manual task creation is needed.</w:t>
            </w:r>
          </w:p>
        </w:tc>
        <w:tc>
          <w:tcPr>
            <w:tcW w:w="1234" w:type="dxa"/>
            <w:tcBorders>
              <w:top w:val="single" w:color="auto" w:sz="4" w:space="0"/>
              <w:left w:val="single" w:color="auto" w:sz="4" w:space="0"/>
              <w:bottom w:val="single" w:color="auto" w:sz="4" w:space="0"/>
              <w:right w:val="single" w:color="auto" w:sz="4" w:space="0"/>
            </w:tcBorders>
            <w:vAlign w:val="center"/>
          </w:tcPr>
          <w:p w14:paraId="590DD74D">
            <w:pPr>
              <w:spacing w:after="160" w:line="278" w:lineRule="auto"/>
              <w:rPr>
                <w:lang w:val="en-US"/>
              </w:rPr>
            </w:pPr>
            <w:r>
              <w:rPr>
                <w:lang w:val="en-US"/>
              </w:rPr>
              <w:t>Without automation, configuration tasks may be missed or delayed.</w:t>
            </w:r>
          </w:p>
        </w:tc>
        <w:tc>
          <w:tcPr>
            <w:tcW w:w="1234" w:type="dxa"/>
            <w:tcBorders>
              <w:top w:val="single" w:color="auto" w:sz="4" w:space="0"/>
              <w:left w:val="single" w:color="auto" w:sz="4" w:space="0"/>
              <w:bottom w:val="single" w:color="auto" w:sz="4" w:space="0"/>
              <w:right w:val="single" w:color="auto" w:sz="4" w:space="0"/>
            </w:tcBorders>
            <w:vAlign w:val="center"/>
          </w:tcPr>
          <w:p w14:paraId="03098F26">
            <w:pPr>
              <w:spacing w:after="160" w:line="278" w:lineRule="auto"/>
              <w:rPr>
                <w:lang w:val="en-US"/>
              </w:rPr>
            </w:pPr>
            <w:r>
              <w:rPr>
                <w:lang w:val="en-US"/>
              </w:rPr>
              <w:t>Help me get the laptop configured promptly.</w:t>
            </w:r>
          </w:p>
        </w:tc>
        <w:tc>
          <w:tcPr>
            <w:tcW w:w="1234" w:type="dxa"/>
            <w:tcBorders>
              <w:top w:val="single" w:color="auto" w:sz="4" w:space="0"/>
              <w:left w:val="single" w:color="auto" w:sz="4" w:space="0"/>
              <w:bottom w:val="single" w:color="auto" w:sz="4" w:space="0"/>
              <w:right w:val="single" w:color="auto" w:sz="4" w:space="0"/>
            </w:tcBorders>
            <w:vAlign w:val="center"/>
          </w:tcPr>
          <w:p w14:paraId="20C5670B">
            <w:pPr>
              <w:spacing w:after="160" w:line="278" w:lineRule="auto"/>
              <w:rPr>
                <w:lang w:val="en-US"/>
              </w:rPr>
            </w:pPr>
            <w:r>
              <w:rPr>
                <w:lang w:val="en-US"/>
              </w:rPr>
              <w:t>Automatically create and assign the task to Hardware.</w:t>
            </w:r>
          </w:p>
        </w:tc>
      </w:tr>
      <w:tr w14:paraId="7FEDE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Borders>
              <w:top w:val="single" w:color="auto" w:sz="4" w:space="0"/>
              <w:left w:val="single" w:color="auto" w:sz="4" w:space="0"/>
              <w:bottom w:val="single" w:color="auto" w:sz="4" w:space="0"/>
              <w:right w:val="single" w:color="auto" w:sz="4" w:space="0"/>
            </w:tcBorders>
            <w:vAlign w:val="center"/>
          </w:tcPr>
          <w:p w14:paraId="64DB98DE">
            <w:pPr>
              <w:spacing w:after="160" w:line="278" w:lineRule="auto"/>
              <w:rPr>
                <w:lang w:val="en-US"/>
              </w:rPr>
            </w:pPr>
            <w:r>
              <w:rPr>
                <w:lang w:val="en-US"/>
              </w:rPr>
              <w:t>Status / Completion</w:t>
            </w:r>
          </w:p>
        </w:tc>
        <w:tc>
          <w:tcPr>
            <w:tcW w:w="1234" w:type="dxa"/>
            <w:tcBorders>
              <w:top w:val="single" w:color="auto" w:sz="4" w:space="0"/>
              <w:left w:val="single" w:color="auto" w:sz="4" w:space="0"/>
              <w:bottom w:val="single" w:color="auto" w:sz="4" w:space="0"/>
              <w:right w:val="single" w:color="auto" w:sz="4" w:space="0"/>
            </w:tcBorders>
            <w:vAlign w:val="center"/>
          </w:tcPr>
          <w:p w14:paraId="5784653F">
            <w:pPr>
              <w:spacing w:after="160" w:line="278" w:lineRule="auto"/>
              <w:rPr>
                <w:lang w:val="en-US"/>
              </w:rPr>
            </w:pPr>
            <w:r>
              <w:rPr>
                <w:lang w:val="en-US"/>
              </w:rPr>
              <w:t>User or IT team can inspect the Requested Item and Catalog Tasks.</w:t>
            </w:r>
          </w:p>
        </w:tc>
        <w:tc>
          <w:tcPr>
            <w:tcW w:w="1234" w:type="dxa"/>
            <w:tcBorders>
              <w:top w:val="single" w:color="auto" w:sz="4" w:space="0"/>
              <w:left w:val="single" w:color="auto" w:sz="4" w:space="0"/>
              <w:bottom w:val="single" w:color="auto" w:sz="4" w:space="0"/>
              <w:right w:val="single" w:color="auto" w:sz="4" w:space="0"/>
            </w:tcBorders>
            <w:vAlign w:val="center"/>
          </w:tcPr>
          <w:p w14:paraId="0D2D119C">
            <w:pPr>
              <w:spacing w:after="160" w:line="278" w:lineRule="auto"/>
              <w:rPr>
                <w:lang w:val="en-US"/>
              </w:rPr>
            </w:pPr>
            <w:r>
              <w:rPr>
                <w:lang w:val="en-US"/>
              </w:rPr>
              <w:t>Requested Item → Catalog Tasks; task status and assignment.</w:t>
            </w:r>
          </w:p>
        </w:tc>
        <w:tc>
          <w:tcPr>
            <w:tcW w:w="1234" w:type="dxa"/>
            <w:tcBorders>
              <w:top w:val="single" w:color="auto" w:sz="4" w:space="0"/>
              <w:left w:val="single" w:color="auto" w:sz="4" w:space="0"/>
              <w:bottom w:val="single" w:color="auto" w:sz="4" w:space="0"/>
              <w:right w:val="single" w:color="auto" w:sz="4" w:space="0"/>
            </w:tcBorders>
            <w:vAlign w:val="center"/>
          </w:tcPr>
          <w:p w14:paraId="15093A7B">
            <w:pPr>
              <w:spacing w:after="160" w:line="278" w:lineRule="auto"/>
              <w:rPr>
                <w:lang w:val="en-US"/>
              </w:rPr>
            </w:pPr>
            <w:r>
              <w:rPr>
                <w:lang w:val="en-US"/>
              </w:rPr>
              <w:t>Task status and assignment are visible.</w:t>
            </w:r>
          </w:p>
        </w:tc>
        <w:tc>
          <w:tcPr>
            <w:tcW w:w="1234" w:type="dxa"/>
            <w:tcBorders>
              <w:top w:val="single" w:color="auto" w:sz="4" w:space="0"/>
              <w:left w:val="single" w:color="auto" w:sz="4" w:space="0"/>
              <w:bottom w:val="single" w:color="auto" w:sz="4" w:space="0"/>
              <w:right w:val="single" w:color="auto" w:sz="4" w:space="0"/>
            </w:tcBorders>
            <w:vAlign w:val="center"/>
          </w:tcPr>
          <w:p w14:paraId="1E154BFD">
            <w:pPr>
              <w:spacing w:after="160" w:line="278" w:lineRule="auto"/>
              <w:rPr>
                <w:lang w:val="en-US"/>
              </w:rPr>
            </w:pPr>
            <w:r>
              <w:rPr>
                <w:lang w:val="en-US"/>
              </w:rPr>
              <w:t>Manual follow-up may otherwise be required.</w:t>
            </w:r>
          </w:p>
        </w:tc>
        <w:tc>
          <w:tcPr>
            <w:tcW w:w="1234" w:type="dxa"/>
            <w:tcBorders>
              <w:top w:val="single" w:color="auto" w:sz="4" w:space="0"/>
              <w:left w:val="single" w:color="auto" w:sz="4" w:space="0"/>
              <w:bottom w:val="single" w:color="auto" w:sz="4" w:space="0"/>
              <w:right w:val="single" w:color="auto" w:sz="4" w:space="0"/>
            </w:tcBorders>
            <w:vAlign w:val="center"/>
          </w:tcPr>
          <w:p w14:paraId="3210F171">
            <w:pPr>
              <w:spacing w:after="160" w:line="278" w:lineRule="auto"/>
              <w:rPr>
                <w:lang w:val="en-US"/>
              </w:rPr>
            </w:pPr>
            <w:r>
              <w:rPr>
                <w:lang w:val="en-US"/>
              </w:rPr>
              <w:t>Help me understand what happens next.</w:t>
            </w:r>
          </w:p>
        </w:tc>
        <w:tc>
          <w:tcPr>
            <w:tcW w:w="1234" w:type="dxa"/>
            <w:tcBorders>
              <w:top w:val="single" w:color="auto" w:sz="4" w:space="0"/>
              <w:left w:val="single" w:color="auto" w:sz="4" w:space="0"/>
              <w:bottom w:val="single" w:color="auto" w:sz="4" w:space="0"/>
              <w:right w:val="single" w:color="auto" w:sz="4" w:space="0"/>
            </w:tcBorders>
            <w:vAlign w:val="center"/>
          </w:tcPr>
          <w:p w14:paraId="4F0B4F4C">
            <w:pPr>
              <w:spacing w:after="160" w:line="278" w:lineRule="auto"/>
              <w:rPr>
                <w:lang w:val="en-US"/>
              </w:rPr>
            </w:pPr>
            <w:r>
              <w:rPr>
                <w:lang w:val="en-US"/>
              </w:rPr>
              <w:t>Expose clear task status and ownership.</w:t>
            </w:r>
          </w:p>
        </w:tc>
      </w:tr>
      <w:tr w14:paraId="0C456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Borders>
              <w:top w:val="single" w:color="auto" w:sz="4" w:space="0"/>
              <w:left w:val="single" w:color="auto" w:sz="4" w:space="0"/>
              <w:bottom w:val="single" w:color="auto" w:sz="4" w:space="0"/>
              <w:right w:val="single" w:color="auto" w:sz="4" w:space="0"/>
            </w:tcBorders>
            <w:vAlign w:val="center"/>
          </w:tcPr>
          <w:p w14:paraId="650BEA82">
            <w:pPr>
              <w:spacing w:after="160" w:line="278" w:lineRule="auto"/>
              <w:rPr>
                <w:lang w:val="en-US"/>
              </w:rPr>
            </w:pPr>
            <w:r>
              <w:rPr>
                <w:lang w:val="en-US"/>
              </w:rPr>
              <w:t>Extend</w:t>
            </w:r>
          </w:p>
        </w:tc>
        <w:tc>
          <w:tcPr>
            <w:tcW w:w="1234" w:type="dxa"/>
            <w:tcBorders>
              <w:top w:val="single" w:color="auto" w:sz="4" w:space="0"/>
              <w:left w:val="single" w:color="auto" w:sz="4" w:space="0"/>
              <w:bottom w:val="single" w:color="auto" w:sz="4" w:space="0"/>
              <w:right w:val="single" w:color="auto" w:sz="4" w:space="0"/>
            </w:tcBorders>
            <w:vAlign w:val="center"/>
          </w:tcPr>
          <w:p w14:paraId="1530774A">
            <w:pPr>
              <w:spacing w:after="160" w:line="278" w:lineRule="auto"/>
              <w:rPr>
                <w:lang w:val="en-US"/>
              </w:rPr>
            </w:pPr>
            <w:r>
              <w:rPr>
                <w:lang w:val="en-US"/>
              </w:rPr>
              <w:t>The completed workflow supports a more consistent procurement experience for future requests.</w:t>
            </w:r>
          </w:p>
        </w:tc>
        <w:tc>
          <w:tcPr>
            <w:tcW w:w="1234" w:type="dxa"/>
            <w:tcBorders>
              <w:top w:val="single" w:color="auto" w:sz="4" w:space="0"/>
              <w:left w:val="single" w:color="auto" w:sz="4" w:space="0"/>
              <w:bottom w:val="single" w:color="auto" w:sz="4" w:space="0"/>
              <w:right w:val="single" w:color="auto" w:sz="4" w:space="0"/>
            </w:tcBorders>
            <w:vAlign w:val="center"/>
          </w:tcPr>
          <w:p w14:paraId="7F5D013C">
            <w:pPr>
              <w:spacing w:after="160" w:line="278" w:lineRule="auto"/>
              <w:rPr>
                <w:lang w:val="en-US"/>
              </w:rPr>
            </w:pPr>
            <w:r>
              <w:rPr>
                <w:lang w:val="en-US"/>
              </w:rPr>
              <w:t>ServiceNow records and workflow history.</w:t>
            </w:r>
          </w:p>
        </w:tc>
        <w:tc>
          <w:tcPr>
            <w:tcW w:w="1234" w:type="dxa"/>
            <w:tcBorders>
              <w:top w:val="single" w:color="auto" w:sz="4" w:space="0"/>
              <w:left w:val="single" w:color="auto" w:sz="4" w:space="0"/>
              <w:bottom w:val="single" w:color="auto" w:sz="4" w:space="0"/>
              <w:right w:val="single" w:color="auto" w:sz="4" w:space="0"/>
            </w:tcBorders>
            <w:vAlign w:val="center"/>
          </w:tcPr>
          <w:p w14:paraId="2E055335">
            <w:pPr>
              <w:spacing w:after="160" w:line="278" w:lineRule="auto"/>
              <w:rPr>
                <w:lang w:val="en-US"/>
              </w:rPr>
            </w:pPr>
            <w:r>
              <w:rPr>
                <w:lang w:val="en-US"/>
              </w:rPr>
              <w:t>Repeatable process.</w:t>
            </w:r>
          </w:p>
        </w:tc>
        <w:tc>
          <w:tcPr>
            <w:tcW w:w="1234" w:type="dxa"/>
            <w:tcBorders>
              <w:top w:val="single" w:color="auto" w:sz="4" w:space="0"/>
              <w:left w:val="single" w:color="auto" w:sz="4" w:space="0"/>
              <w:bottom w:val="single" w:color="auto" w:sz="4" w:space="0"/>
              <w:right w:val="single" w:color="auto" w:sz="4" w:space="0"/>
            </w:tcBorders>
            <w:vAlign w:val="center"/>
          </w:tcPr>
          <w:p w14:paraId="1D55EE33">
            <w:pPr>
              <w:spacing w:after="160" w:line="278" w:lineRule="auto"/>
              <w:rPr>
                <w:lang w:val="en-US"/>
              </w:rPr>
            </w:pPr>
            <w:r>
              <w:rPr>
                <w:lang w:val="en-US"/>
              </w:rPr>
              <w:t>Inconsistent manual handling can return if automation is not maintained.</w:t>
            </w:r>
          </w:p>
        </w:tc>
        <w:tc>
          <w:tcPr>
            <w:tcW w:w="1234" w:type="dxa"/>
            <w:tcBorders>
              <w:top w:val="single" w:color="auto" w:sz="4" w:space="0"/>
              <w:left w:val="single" w:color="auto" w:sz="4" w:space="0"/>
              <w:bottom w:val="single" w:color="auto" w:sz="4" w:space="0"/>
              <w:right w:val="single" w:color="auto" w:sz="4" w:space="0"/>
            </w:tcBorders>
            <w:vAlign w:val="center"/>
          </w:tcPr>
          <w:p w14:paraId="049FDB1F">
            <w:pPr>
              <w:spacing w:after="160" w:line="278" w:lineRule="auto"/>
              <w:rPr>
                <w:lang w:val="en-US"/>
              </w:rPr>
            </w:pPr>
            <w:r>
              <w:rPr>
                <w:lang w:val="en-US"/>
              </w:rPr>
              <w:t>Help me avoid repeated delays.</w:t>
            </w:r>
          </w:p>
        </w:tc>
        <w:tc>
          <w:tcPr>
            <w:tcW w:w="1234" w:type="dxa"/>
            <w:tcBorders>
              <w:top w:val="single" w:color="auto" w:sz="4" w:space="0"/>
              <w:left w:val="single" w:color="auto" w:sz="4" w:space="0"/>
              <w:bottom w:val="single" w:color="auto" w:sz="4" w:space="0"/>
              <w:right w:val="single" w:color="auto" w:sz="4" w:space="0"/>
            </w:tcBorders>
            <w:vAlign w:val="center"/>
          </w:tcPr>
          <w:p w14:paraId="03A5D768">
            <w:pPr>
              <w:spacing w:after="160" w:line="278" w:lineRule="auto"/>
              <w:rPr>
                <w:lang w:val="en-US"/>
              </w:rPr>
            </w:pPr>
            <w:r>
              <w:rPr>
                <w:lang w:val="en-US"/>
              </w:rPr>
              <w:t>Monitor the flow and standardize the process.</w:t>
            </w:r>
          </w:p>
        </w:tc>
      </w:tr>
    </w:tbl>
    <w:p w14:paraId="60FEAB39"/>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E6D"/>
    <w:rsid w:val="00162E6D"/>
    <w:rsid w:val="001D4651"/>
    <w:rsid w:val="00302538"/>
    <w:rsid w:val="00942E8F"/>
    <w:rsid w:val="0099790D"/>
    <w:rsid w:val="00EF1498"/>
    <w:rsid w:val="18915C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440</Words>
  <Characters>2512</Characters>
  <Lines>20</Lines>
  <Paragraphs>5</Paragraphs>
  <TotalTime>8</TotalTime>
  <ScaleCrop>false</ScaleCrop>
  <LinksUpToDate>false</LinksUpToDate>
  <CharactersWithSpaces>2947</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2026-09-25T05:25:00Z</dcterms:created>
  <dc:creator>dhaksatha A.k</dc:creator>
  <cp:lastModifiedBy>Shivani A</cp:lastModifiedBy>
  <dcterms:modified xsi:type="dcterms:W3CDTF">2026-09-28T08:35:20Z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CCEF769F26F545608B6EAF1DF6FEC080_12</vt:lpwstr>
  </property>
</Properties>
</file>