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EB7C7">
      <w:pPr>
        <w:jc w:val="center"/>
        <w:rPr>
          <w:b/>
          <w:sz w:val="36"/>
        </w:rPr>
      </w:pPr>
      <w:r>
        <w:rPr>
          <w:b/>
          <w:sz w:val="36"/>
        </w:rPr>
        <w:t>Streamlining IT Procurement: Automating Standard Laptop Orders with Flow Designer</w:t>
      </w:r>
    </w:p>
    <w:p w14:paraId="7279313A">
      <w:pPr>
        <w:jc w:val="center"/>
        <w:rPr>
          <w:i/>
          <w:sz w:val="32"/>
          <w:szCs w:val="32"/>
        </w:rPr>
      </w:pPr>
      <w:r>
        <w:rPr>
          <w:i/>
          <w:sz w:val="32"/>
          <w:szCs w:val="32"/>
        </w:rPr>
        <w:t xml:space="preserve"> • Proposed Solution </w:t>
      </w:r>
    </w:p>
    <w:p w14:paraId="39A7D40E">
      <w:pPr>
        <w:jc w:val="center"/>
        <w:rPr>
          <w:sz w:val="32"/>
          <w:szCs w:val="32"/>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3"/>
        <w:gridCol w:w="2332"/>
        <w:gridCol w:w="2296"/>
        <w:gridCol w:w="2341"/>
      </w:tblGrid>
      <w:tr w14:paraId="183E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AF2F8"/>
            <w:vAlign w:val="center"/>
          </w:tcPr>
          <w:p w14:paraId="41E0A919">
            <w:r>
              <w:rPr>
                <w:b/>
                <w:sz w:val="19"/>
              </w:rPr>
              <w:t>Date</w:t>
            </w:r>
          </w:p>
        </w:tc>
        <w:tc>
          <w:tcPr>
            <w:tcW w:w="2592" w:type="dxa"/>
            <w:vAlign w:val="center"/>
          </w:tcPr>
          <w:p w14:paraId="62C40004">
            <w:r>
              <w:rPr>
                <w:sz w:val="19"/>
              </w:rPr>
              <w:t>2</w:t>
            </w:r>
            <w:r>
              <w:rPr>
                <w:rFonts w:hint="default"/>
                <w:sz w:val="19"/>
                <w:lang w:val="en-US"/>
              </w:rPr>
              <w:t>8</w:t>
            </w:r>
            <w:r>
              <w:rPr>
                <w:sz w:val="19"/>
              </w:rPr>
              <w:t xml:space="preserve"> September 2026</w:t>
            </w:r>
          </w:p>
        </w:tc>
        <w:tc>
          <w:tcPr>
            <w:tcW w:w="2592" w:type="dxa"/>
            <w:shd w:val="clear" w:color="auto" w:fill="EAF2F8"/>
            <w:vAlign w:val="center"/>
          </w:tcPr>
          <w:p w14:paraId="144194CA">
            <w:r>
              <w:rPr>
                <w:b/>
                <w:sz w:val="19"/>
              </w:rPr>
              <w:t>Team ID</w:t>
            </w:r>
          </w:p>
        </w:tc>
        <w:tc>
          <w:tcPr>
            <w:tcW w:w="2592" w:type="dxa"/>
            <w:vAlign w:val="center"/>
          </w:tcPr>
          <w:p w14:paraId="32F5BC1C">
            <w:pPr>
              <w:rPr>
                <w:rFonts w:hint="default"/>
                <w:lang w:val="en-US"/>
              </w:rPr>
            </w:pPr>
            <w:r>
              <w:t>SWTID-2026-</w:t>
            </w:r>
            <w:r>
              <w:rPr>
                <w:rFonts w:hint="default"/>
                <w:lang w:val="en-US"/>
              </w:rPr>
              <w:t>8053</w:t>
            </w:r>
            <w:bookmarkStart w:id="0" w:name="_GoBack"/>
            <w:bookmarkEnd w:id="0"/>
          </w:p>
        </w:tc>
      </w:tr>
      <w:tr w14:paraId="6EC1B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AF2F8"/>
            <w:vAlign w:val="center"/>
          </w:tcPr>
          <w:p w14:paraId="2A981EB4">
            <w:r>
              <w:rPr>
                <w:b/>
                <w:sz w:val="19"/>
              </w:rPr>
              <w:t>Project Name</w:t>
            </w:r>
          </w:p>
        </w:tc>
        <w:tc>
          <w:tcPr>
            <w:tcW w:w="2592" w:type="dxa"/>
            <w:vAlign w:val="center"/>
          </w:tcPr>
          <w:p w14:paraId="28DEA9DF">
            <w:r>
              <w:rPr>
                <w:sz w:val="19"/>
              </w:rPr>
              <w:t>Standard Laptop Order Automation</w:t>
            </w:r>
          </w:p>
        </w:tc>
        <w:tc>
          <w:tcPr>
            <w:tcW w:w="2592" w:type="dxa"/>
            <w:shd w:val="clear" w:color="auto" w:fill="EAF2F8"/>
            <w:vAlign w:val="center"/>
          </w:tcPr>
          <w:p w14:paraId="0127989F">
            <w:r>
              <w:rPr>
                <w:b/>
                <w:sz w:val="19"/>
              </w:rPr>
              <w:t>Platform</w:t>
            </w:r>
          </w:p>
        </w:tc>
        <w:tc>
          <w:tcPr>
            <w:tcW w:w="2592" w:type="dxa"/>
            <w:vAlign w:val="center"/>
          </w:tcPr>
          <w:p w14:paraId="6716BF9C">
            <w:r>
              <w:rPr>
                <w:sz w:val="19"/>
              </w:rPr>
              <w:t>ServiceNow Flow Designer</w:t>
            </w:r>
          </w:p>
        </w:tc>
      </w:tr>
    </w:tbl>
    <w:p w14:paraId="18C3D9B0"/>
    <w:p w14:paraId="26753908">
      <w:pPr>
        <w:pStyle w:val="2"/>
      </w:pPr>
      <w:r>
        <w:t>2. Proposed Solution Template</w:t>
      </w:r>
    </w:p>
    <w:p w14:paraId="7A19B920">
      <w:r>
        <w:t>The provided template asks for six parameters: problem statement, idea/solution, novelty, social impact/customer satisfaction, business model, and scalability. fileciteturn0file1L8-L17</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2"/>
        <w:gridCol w:w="3107"/>
        <w:gridCol w:w="3123"/>
      </w:tblGrid>
      <w:tr w14:paraId="1FB4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AF7"/>
            <w:vAlign w:val="center"/>
          </w:tcPr>
          <w:p w14:paraId="47DFFCEE">
            <w:r>
              <w:rPr>
                <w:b/>
                <w:sz w:val="19"/>
              </w:rPr>
              <w:t>S.No.</w:t>
            </w:r>
          </w:p>
        </w:tc>
        <w:tc>
          <w:tcPr>
            <w:tcW w:w="3456" w:type="dxa"/>
            <w:shd w:val="clear" w:color="auto" w:fill="D9EAF7"/>
            <w:vAlign w:val="center"/>
          </w:tcPr>
          <w:p w14:paraId="76F71D7C">
            <w:r>
              <w:rPr>
                <w:b/>
                <w:sz w:val="19"/>
              </w:rPr>
              <w:t>Parameter</w:t>
            </w:r>
          </w:p>
        </w:tc>
        <w:tc>
          <w:tcPr>
            <w:tcW w:w="3456" w:type="dxa"/>
            <w:shd w:val="clear" w:color="auto" w:fill="D9EAF7"/>
            <w:vAlign w:val="center"/>
          </w:tcPr>
          <w:p w14:paraId="013314E3">
            <w:r>
              <w:rPr>
                <w:b/>
                <w:sz w:val="19"/>
              </w:rPr>
              <w:t>Project-specific response</w:t>
            </w:r>
          </w:p>
        </w:tc>
      </w:tr>
      <w:tr w14:paraId="25F5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DB09888">
            <w:r>
              <w:rPr>
                <w:sz w:val="19"/>
              </w:rPr>
              <w:t>1</w:t>
            </w:r>
          </w:p>
        </w:tc>
        <w:tc>
          <w:tcPr>
            <w:tcW w:w="3456" w:type="dxa"/>
            <w:shd w:val="clear" w:color="auto" w:fill="F4F7F9"/>
            <w:vAlign w:val="center"/>
          </w:tcPr>
          <w:p w14:paraId="7AD888C9">
            <w:r>
              <w:rPr>
                <w:b/>
                <w:sz w:val="19"/>
              </w:rPr>
              <w:t>Problem Statement</w:t>
            </w:r>
          </w:p>
        </w:tc>
        <w:tc>
          <w:tcPr>
            <w:tcW w:w="3456" w:type="dxa"/>
            <w:vAlign w:val="center"/>
          </w:tcPr>
          <w:p w14:paraId="6004747D">
            <w:r>
              <w:rPr>
                <w:sz w:val="19"/>
              </w:rPr>
              <w:t>The IT procurement process for standard laptops has manual overhead. Configuration tasks can be delayed or missed, increasing user wait time and reducing procurement efficiency.</w:t>
            </w:r>
          </w:p>
        </w:tc>
      </w:tr>
      <w:tr w14:paraId="495C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0FE44D5">
            <w:r>
              <w:rPr>
                <w:sz w:val="19"/>
              </w:rPr>
              <w:t>2</w:t>
            </w:r>
          </w:p>
        </w:tc>
        <w:tc>
          <w:tcPr>
            <w:tcW w:w="3456" w:type="dxa"/>
            <w:shd w:val="clear" w:color="auto" w:fill="F4F7F9"/>
            <w:vAlign w:val="center"/>
          </w:tcPr>
          <w:p w14:paraId="15A37EEA">
            <w:r>
              <w:rPr>
                <w:b/>
                <w:sz w:val="19"/>
              </w:rPr>
              <w:t>Idea / Solution Description</w:t>
            </w:r>
          </w:p>
        </w:tc>
        <w:tc>
          <w:tcPr>
            <w:tcW w:w="3456" w:type="dxa"/>
            <w:vAlign w:val="center"/>
          </w:tcPr>
          <w:p w14:paraId="3C48A130">
            <w:r>
              <w:rPr>
                <w:sz w:val="19"/>
              </w:rPr>
              <w:t>Implement a ServiceNow Flow Designer flow named “Standard Laptop Task”. When the Service Catalog process reaches the configured trigger, the flow creates a Catalog Task for the Requested Item, sets the description to “Laptop need to Configured”, assigns it to the Hardware group, and requires Approval = Approved. The flow is then attached to the Standard Laptop catalog item.</w:t>
            </w:r>
          </w:p>
        </w:tc>
      </w:tr>
      <w:tr w14:paraId="3F8B4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CE2291A">
            <w:r>
              <w:rPr>
                <w:sz w:val="19"/>
              </w:rPr>
              <w:t>3</w:t>
            </w:r>
          </w:p>
        </w:tc>
        <w:tc>
          <w:tcPr>
            <w:tcW w:w="3456" w:type="dxa"/>
            <w:shd w:val="clear" w:color="auto" w:fill="F4F7F9"/>
            <w:vAlign w:val="center"/>
          </w:tcPr>
          <w:p w14:paraId="0B4FBD77">
            <w:r>
              <w:rPr>
                <w:b/>
                <w:sz w:val="19"/>
              </w:rPr>
              <w:t>Novelty / Uniqueness</w:t>
            </w:r>
          </w:p>
        </w:tc>
        <w:tc>
          <w:tcPr>
            <w:tcW w:w="3456" w:type="dxa"/>
            <w:vAlign w:val="center"/>
          </w:tcPr>
          <w:p w14:paraId="0D242AD1">
            <w:r>
              <w:rPr>
                <w:sz w:val="19"/>
              </w:rPr>
              <w:t>The solution uses workflow automation to connect an approved standard-laptop request directly to the hardware configuration task, reducing the need for manual task creation and assignment.</w:t>
            </w:r>
          </w:p>
        </w:tc>
      </w:tr>
      <w:tr w14:paraId="55A4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DAF270B">
            <w:r>
              <w:rPr>
                <w:sz w:val="19"/>
              </w:rPr>
              <w:t>4</w:t>
            </w:r>
          </w:p>
        </w:tc>
        <w:tc>
          <w:tcPr>
            <w:tcW w:w="3456" w:type="dxa"/>
            <w:shd w:val="clear" w:color="auto" w:fill="F4F7F9"/>
            <w:vAlign w:val="center"/>
          </w:tcPr>
          <w:p w14:paraId="2379C97C">
            <w:r>
              <w:rPr>
                <w:b/>
                <w:sz w:val="19"/>
              </w:rPr>
              <w:t>Social Impact / Customer Satisfaction</w:t>
            </w:r>
          </w:p>
        </w:tc>
        <w:tc>
          <w:tcPr>
            <w:tcW w:w="3456" w:type="dxa"/>
            <w:vAlign w:val="center"/>
          </w:tcPr>
          <w:p w14:paraId="12335086">
            <w:r>
              <w:rPr>
                <w:sz w:val="19"/>
              </w:rPr>
              <w:t>Employees receive a smoother laptop-provisioning experience with less waiting. IT staff spend less time on repetitive administrative work and can focus on configuration and service delivery.</w:t>
            </w:r>
          </w:p>
        </w:tc>
      </w:tr>
      <w:tr w14:paraId="6AD7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052E4B6">
            <w:r>
              <w:rPr>
                <w:sz w:val="19"/>
              </w:rPr>
              <w:t>5</w:t>
            </w:r>
          </w:p>
        </w:tc>
        <w:tc>
          <w:tcPr>
            <w:tcW w:w="3456" w:type="dxa"/>
            <w:shd w:val="clear" w:color="auto" w:fill="F4F7F9"/>
            <w:vAlign w:val="center"/>
          </w:tcPr>
          <w:p w14:paraId="771CF753">
            <w:r>
              <w:rPr>
                <w:b/>
                <w:sz w:val="19"/>
              </w:rPr>
              <w:t>Business Model (Revenue Model)</w:t>
            </w:r>
          </w:p>
        </w:tc>
        <w:tc>
          <w:tcPr>
            <w:tcW w:w="3456" w:type="dxa"/>
            <w:vAlign w:val="center"/>
          </w:tcPr>
          <w:p w14:paraId="2D4929DC">
            <w:r>
              <w:rPr>
                <w:sz w:val="19"/>
              </w:rPr>
              <w:t>This is primarily an internal IT process-improvement solution rather than a direct revenue-generating product. Its business value is realized through reduced manual effort, improved resource utilization, fewer process errors, and faster service fulfillment.</w:t>
            </w:r>
          </w:p>
        </w:tc>
      </w:tr>
      <w:tr w14:paraId="53FD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BB16061">
            <w:r>
              <w:rPr>
                <w:sz w:val="19"/>
              </w:rPr>
              <w:t>6</w:t>
            </w:r>
          </w:p>
        </w:tc>
        <w:tc>
          <w:tcPr>
            <w:tcW w:w="3456" w:type="dxa"/>
            <w:shd w:val="clear" w:color="auto" w:fill="F4F7F9"/>
            <w:vAlign w:val="center"/>
          </w:tcPr>
          <w:p w14:paraId="0ECB525E">
            <w:r>
              <w:rPr>
                <w:b/>
                <w:sz w:val="19"/>
              </w:rPr>
              <w:t>Scalability of the Solution</w:t>
            </w:r>
          </w:p>
        </w:tc>
        <w:tc>
          <w:tcPr>
            <w:tcW w:w="3456" w:type="dxa"/>
            <w:vAlign w:val="center"/>
          </w:tcPr>
          <w:p w14:paraId="29238DA2">
            <w:r>
              <w:rPr>
                <w:sz w:val="19"/>
              </w:rPr>
              <w:t>The same Flow Designer pattern can be extended to other standardized IT catalog requests by changing triggers, catalog items, task descriptions, assignment groups, approvals, and downstream actions. It can therefore serve as a reusable automation pattern for IT procurement and service fulfillment.</w:t>
            </w:r>
          </w:p>
        </w:tc>
      </w:tr>
    </w:tbl>
    <w:p w14:paraId="46306533">
      <w:pPr>
        <w:rPr>
          <w:lang w:val="en-IN"/>
        </w:rPr>
      </w:pPr>
    </w:p>
    <w:p w14:paraId="025222A0">
      <w:pPr>
        <w:rPr>
          <w:lang w:val="en-I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269"/>
    <w:rsid w:val="001D1E43"/>
    <w:rsid w:val="001D4651"/>
    <w:rsid w:val="001D6FB3"/>
    <w:rsid w:val="004E1269"/>
    <w:rsid w:val="00942E8F"/>
    <w:rsid w:val="00AA4E53"/>
    <w:rsid w:val="00CA7009"/>
    <w:rsid w:val="00DF1917"/>
    <w:rsid w:val="4E3236D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kern w:val="0"/>
      <w:sz w:val="20"/>
      <w:szCs w:val="22"/>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lang w:val="en-IN"/>
      <w14:ligatures w14:val="standardContextual"/>
    </w:rPr>
  </w:style>
  <w:style w:type="paragraph" w:styleId="3">
    <w:name w:val="heading 2"/>
    <w:basedOn w:val="1"/>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lang w:val="en-IN"/>
      <w14:ligatures w14:val="standardContextual"/>
    </w:rPr>
  </w:style>
  <w:style w:type="paragraph" w:styleId="4">
    <w:name w:val="heading 3"/>
    <w:basedOn w:val="1"/>
    <w:next w:val="1"/>
    <w:link w:val="1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lang w:val="en-IN"/>
      <w14:ligatures w14:val="standardContextual"/>
    </w:rPr>
  </w:style>
  <w:style w:type="paragraph" w:styleId="5">
    <w:name w:val="heading 4"/>
    <w:basedOn w:val="1"/>
    <w:next w:val="1"/>
    <w:link w:val="1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sz w:val="24"/>
      <w:szCs w:val="24"/>
      <w:lang w:val="en-IN"/>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sz w:val="24"/>
      <w:szCs w:val="24"/>
      <w:lang w:val="en-IN"/>
      <w14:ligatures w14:val="standardContextual"/>
    </w:rPr>
  </w:style>
  <w:style w:type="paragraph" w:styleId="7">
    <w:name w:val="heading 6"/>
    <w:basedOn w:val="1"/>
    <w:next w:val="1"/>
    <w:link w:val="21"/>
    <w:semiHidden/>
    <w:unhideWhenUsed/>
    <w:qFormat/>
    <w:uiPriority w:val="9"/>
    <w:pPr>
      <w:keepNext/>
      <w:keepLines/>
      <w:spacing w:before="40" w:after="0" w:line="278" w:lineRule="auto"/>
      <w:outlineLvl w:val="5"/>
    </w:pPr>
    <w:rPr>
      <w:rFonts w:asciiTheme="minorHAnsi" w:hAnsiTheme="minorHAnsi" w:eastAsiaTheme="majorEastAsia" w:cstheme="majorBidi"/>
      <w:i/>
      <w:iCs/>
      <w:color w:val="595959" w:themeColor="text1" w:themeTint="A6"/>
      <w:kern w:val="2"/>
      <w:sz w:val="24"/>
      <w:szCs w:val="24"/>
      <w:lang w:val="en-IN"/>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after="0" w:line="278" w:lineRule="auto"/>
      <w:outlineLvl w:val="6"/>
    </w:pPr>
    <w:rPr>
      <w:rFonts w:asciiTheme="minorHAnsi" w:hAnsiTheme="minorHAnsi" w:eastAsiaTheme="majorEastAsia" w:cstheme="majorBidi"/>
      <w:color w:val="595959" w:themeColor="text1" w:themeTint="A6"/>
      <w:kern w:val="2"/>
      <w:sz w:val="24"/>
      <w:szCs w:val="24"/>
      <w:lang w:val="en-IN"/>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after="0" w:line="278" w:lineRule="auto"/>
      <w:outlineLvl w:val="7"/>
    </w:pPr>
    <w:rPr>
      <w:rFonts w:asciiTheme="minorHAnsi" w:hAnsiTheme="minorHAnsi" w:eastAsiaTheme="majorEastAsia" w:cstheme="majorBidi"/>
      <w:i/>
      <w:iCs/>
      <w:color w:val="262626" w:themeColor="text1" w:themeTint="D9"/>
      <w:kern w:val="2"/>
      <w:sz w:val="24"/>
      <w:szCs w:val="24"/>
      <w:lang w:val="en-IN"/>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after="0" w:line="278" w:lineRule="auto"/>
      <w:outlineLvl w:val="8"/>
    </w:pPr>
    <w:rPr>
      <w:rFonts w:asciiTheme="minorHAnsi" w:hAnsiTheme="minorHAnsi" w:eastAsiaTheme="majorEastAsia" w:cstheme="majorBidi"/>
      <w:color w:val="262626" w:themeColor="text1" w:themeTint="D9"/>
      <w:kern w:val="2"/>
      <w:sz w:val="24"/>
      <w:szCs w:val="24"/>
      <w:lang w:val="en-IN"/>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lang w:val="en-IN"/>
      <w14:textFill>
        <w14:solidFill>
          <w14:schemeClr w14:val="tx1">
            <w14:lumMod w14:val="65000"/>
            <w14:lumOff w14:val="35000"/>
          </w14:schemeClr>
        </w14:solidFill>
      </w14:textFill>
      <w14:ligatures w14:val="standardContextual"/>
    </w:rPr>
  </w:style>
  <w:style w:type="table" w:styleId="14">
    <w:name w:val="Table Grid"/>
    <w:basedOn w:val="12"/>
    <w:uiPriority w:val="59"/>
    <w:pPr>
      <w:spacing w:after="0" w:line="240" w:lineRule="auto"/>
    </w:pPr>
    <w:rPr>
      <w:rFonts w:eastAsiaTheme="minorEastAsia"/>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lang w:val="en-IN"/>
      <w14:ligatures w14:val="standardContextual"/>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i/>
      <w:iCs/>
      <w:color w:val="404040" w:themeColor="text1" w:themeTint="BF"/>
      <w:kern w:val="2"/>
      <w:sz w:val="24"/>
      <w:szCs w:val="24"/>
      <w:lang w:val="en-IN"/>
      <w14:textFill>
        <w14:solidFill>
          <w14:schemeClr w14:val="tx1">
            <w14:lumMod w14:val="75000"/>
            <w14:lumOff w14:val="25000"/>
          </w14:schemeClr>
        </w14:solidFill>
      </w14:textFill>
      <w14:ligatures w14:val="standardContextua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spacing w:after="160" w:line="278" w:lineRule="auto"/>
      <w:ind w:left="720"/>
      <w:contextualSpacing/>
    </w:pPr>
    <w:rPr>
      <w:rFonts w:asciiTheme="minorHAnsi" w:hAnsiTheme="minorHAnsi" w:eastAsiaTheme="minorHAnsi"/>
      <w:kern w:val="2"/>
      <w:sz w:val="24"/>
      <w:szCs w:val="24"/>
      <w:lang w:val="en-IN"/>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i/>
      <w:iCs/>
      <w:color w:val="104862" w:themeColor="accent1" w:themeShade="BF"/>
      <w:kern w:val="2"/>
      <w:sz w:val="24"/>
      <w:szCs w:val="24"/>
      <w:lang w:val="en-IN"/>
      <w14:ligatures w14:val="standardContextual"/>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324</Words>
  <Characters>1849</Characters>
  <Lines>15</Lines>
  <Paragraphs>4</Paragraphs>
  <TotalTime>4</TotalTime>
  <ScaleCrop>false</ScaleCrop>
  <LinksUpToDate>false</LinksUpToDate>
  <CharactersWithSpaces>2169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2026-09-25T01:37:00Z</dcterms:created>
  <dc:creator>dhaksatha A.k</dc:creator>
  <cp:lastModifiedBy>Shivani A</cp:lastModifiedBy>
  <dcterms:modified xsi:type="dcterms:W3CDTF">2026-09-28T08:45:45Z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5B1A1FEE40354D91B82865D72B616057_12</vt:lpwstr>
  </property>
</Properties>
</file>