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F172A"/>
          <w:sz w:val="28"/>
        </w:rPr>
        <w:t>PSG COLLEGE OF TECHNOLOGY</w:t>
      </w:r>
    </w:p>
    <w:p>
      <w:pPr>
        <w:spacing w:before="0" w:after="40"/>
        <w:jc w:val="center"/>
      </w:pPr>
      <w:r>
        <w:rPr>
          <w:rFonts w:ascii="Times New Roman" w:hAnsi="Times New Roman"/>
          <w:color w:val="334155"/>
          <w:sz w:val="21"/>
        </w:rPr>
        <w:t>(Autonomous Institution)</w:t>
      </w:r>
    </w:p>
    <w:p>
      <w:pPr>
        <w:spacing w:before="0" w:after="280"/>
        <w:jc w:val="center"/>
      </w:pPr>
      <w:r>
        <w:rPr>
          <w:rFonts w:ascii="Times New Roman" w:hAnsi="Times New Roman"/>
          <w:color w:val="0F172A"/>
          <w:sz w:val="22"/>
        </w:rPr>
        <w:t>COIMBATORE – 641 004</w:t>
      </w:r>
    </w:p>
    <w:p>
      <w:pPr>
        <w:spacing w:before="80" w:after="280"/>
        <w:jc w:val="center"/>
      </w:pPr>
      <w:r>
        <w:drawing>
          <wp:inline xmlns:a="http://schemas.openxmlformats.org/drawingml/2006/main" xmlns:pic="http://schemas.openxmlformats.org/drawingml/2006/picture">
            <wp:extent cx="1143000" cy="1176508"/>
            <wp:docPr id="1" name="Picture 1"/>
            <wp:cNvGraphicFramePr>
              <a:graphicFrameLocks noChangeAspect="1"/>
            </wp:cNvGraphicFramePr>
            <a:graphic>
              <a:graphicData uri="http://schemas.openxmlformats.org/drawingml/2006/picture">
                <pic:pic>
                  <pic:nvPicPr>
                    <pic:cNvPr id="0" name="cabeye_p1_0_Image11.png"/>
                    <pic:cNvPicPr/>
                  </pic:nvPicPr>
                  <pic:blipFill>
                    <a:blip r:embed="rId9"/>
                    <a:stretch>
                      <a:fillRect/>
                    </a:stretch>
                  </pic:blipFill>
                  <pic:spPr>
                    <a:xfrm>
                      <a:off x="0" y="0"/>
                      <a:ext cx="1143000" cy="1176508"/>
                    </a:xfrm>
                    <a:prstGeom prst="rect"/>
                  </pic:spPr>
                </pic:pic>
              </a:graphicData>
            </a:graphic>
          </wp:inline>
        </w:drawing>
      </w:r>
    </w:p>
    <w:p>
      <w:pPr>
        <w:spacing w:before="160" w:after="200"/>
        <w:jc w:val="center"/>
      </w:pPr>
      <w:r>
        <w:rPr>
          <w:rFonts w:ascii="Times New Roman" w:hAnsi="Times New Roman"/>
          <w:b/>
          <w:color w:val="0F172A"/>
          <w:sz w:val="34"/>
        </w:rPr>
        <w:t>SOFTWARE BLUEPRINT AI: AN AGENTIC MULTI-AGENT FRAMEWORK FOR DETERMINISTIC REQUIREMENT-TO-ARCHITECTURE SYNTHESIS</w:t>
      </w:r>
    </w:p>
    <w:p>
      <w:pPr>
        <w:spacing w:before="0" w:after="320"/>
        <w:jc w:val="center"/>
      </w:pPr>
      <w:r>
        <w:rPr>
          <w:rFonts w:ascii="Times New Roman" w:hAnsi="Times New Roman"/>
          <w:color w:val="334155"/>
          <w:sz w:val="23"/>
        </w:rPr>
        <w:t>A Project Report submitted in partial fulfillment of the requirements for the degree of</w:t>
      </w:r>
    </w:p>
    <w:p>
      <w:pPr>
        <w:spacing w:before="0" w:after="40"/>
        <w:jc w:val="center"/>
      </w:pPr>
      <w:r>
        <w:rPr>
          <w:rFonts w:ascii="Times New Roman" w:hAnsi="Times New Roman"/>
          <w:b/>
          <w:color w:val="0F172A"/>
          <w:sz w:val="26"/>
        </w:rPr>
        <w:t>BACHELOR OF ENGINEERING</w:t>
      </w:r>
    </w:p>
    <w:p>
      <w:pPr>
        <w:spacing w:before="0" w:after="320"/>
        <w:jc w:val="center"/>
      </w:pPr>
      <w:r>
        <w:rPr>
          <w:rFonts w:ascii="Times New Roman" w:hAnsi="Times New Roman"/>
          <w:b/>
          <w:color w:val="0F172A"/>
          <w:sz w:val="23"/>
        </w:rPr>
        <w:t>Branch: COMPUTER SCIENCE AND ENGINEERING</w:t>
      </w:r>
    </w:p>
    <w:p>
      <w:pPr>
        <w:spacing w:before="0" w:after="80"/>
        <w:jc w:val="center"/>
      </w:pPr>
      <w:r>
        <w:rPr>
          <w:rFonts w:ascii="Times New Roman" w:hAnsi="Times New Roman"/>
          <w:b/>
          <w:color w:val="0F172A"/>
          <w:sz w:val="22"/>
        </w:rPr>
        <w:t>Submitted by</w:t>
      </w:r>
    </w:p>
    <w:p>
      <w:pPr>
        <w:spacing w:before="0" w:after="30"/>
        <w:jc w:val="center"/>
      </w:pPr>
      <w:r>
        <w:rPr>
          <w:rFonts w:ascii="Times New Roman" w:hAnsi="Times New Roman"/>
          <w:color w:val="1E293B"/>
          <w:sz w:val="21"/>
        </w:rPr>
        <w:t>Abdul Faizudeen M (Roll No: 23Z301)</w:t>
      </w:r>
    </w:p>
    <w:p>
      <w:pPr>
        <w:spacing w:before="0" w:after="30"/>
        <w:jc w:val="center"/>
      </w:pPr>
      <w:r>
        <w:rPr>
          <w:rFonts w:ascii="Times New Roman" w:hAnsi="Times New Roman"/>
          <w:color w:val="1E293B"/>
          <w:sz w:val="21"/>
        </w:rPr>
        <w:t>Kaleeswar G (Roll No: 23Z331)</w:t>
      </w:r>
    </w:p>
    <w:p>
      <w:pPr>
        <w:spacing w:before="0" w:after="30"/>
        <w:jc w:val="center"/>
      </w:pPr>
      <w:r>
        <w:rPr>
          <w:rFonts w:ascii="Times New Roman" w:hAnsi="Times New Roman"/>
          <w:color w:val="1E293B"/>
          <w:sz w:val="21"/>
        </w:rPr>
        <w:t>Sam Jeba Ashlin R (Roll No: 23Z364)</w:t>
      </w:r>
    </w:p>
    <w:p>
      <w:pPr>
        <w:spacing w:before="0" w:after="30"/>
        <w:jc w:val="center"/>
      </w:pPr>
      <w:r>
        <w:rPr>
          <w:rFonts w:ascii="Times New Roman" w:hAnsi="Times New Roman"/>
          <w:color w:val="1E293B"/>
          <w:sz w:val="21"/>
        </w:rPr>
        <w:t>Subash L (Roll No: 23Z372)</w:t>
      </w:r>
    </w:p>
    <w:p>
      <w:pPr>
        <w:spacing w:before="0" w:after="30"/>
        <w:jc w:val="center"/>
      </w:pPr>
      <w:r>
        <w:rPr>
          <w:rFonts w:ascii="Times New Roman" w:hAnsi="Times New Roman"/>
          <w:color w:val="1E293B"/>
          <w:sz w:val="21"/>
        </w:rPr>
        <w:t>Aakash S (Roll No: 24Z461)</w:t>
      </w:r>
    </w:p>
    <w:p>
      <w:pPr>
        <w:spacing w:before="240" w:after="40"/>
        <w:jc w:val="center"/>
      </w:pPr>
      <w:r>
        <w:rPr>
          <w:rFonts w:ascii="Times New Roman" w:hAnsi="Times New Roman"/>
          <w:b/>
          <w:color w:val="0F172A"/>
          <w:sz w:val="22"/>
        </w:rPr>
        <w:t>Under the Guidance of</w:t>
      </w:r>
    </w:p>
    <w:p>
      <w:pPr>
        <w:spacing w:before="0" w:after="40"/>
        <w:jc w:val="center"/>
      </w:pPr>
      <w:r>
        <w:rPr>
          <w:rFonts w:ascii="Times New Roman" w:hAnsi="Times New Roman"/>
          <w:b/>
          <w:color w:val="1E293B"/>
          <w:sz w:val="21"/>
        </w:rPr>
        <w:t>Ms. C. VIVEKA, M.E.,</w:t>
      </w:r>
    </w:p>
    <w:p>
      <w:pPr>
        <w:spacing w:before="0" w:after="80"/>
        <w:jc w:val="center"/>
      </w:pPr>
      <w:r>
        <w:rPr>
          <w:rFonts w:ascii="Times New Roman" w:hAnsi="Times New Roman"/>
          <w:color w:val="334155"/>
          <w:sz w:val="19"/>
        </w:rPr>
        <w:t>Assistant Professor, Department of CSE (Project Guide)</w:t>
      </w:r>
    </w:p>
    <w:p>
      <w:pPr>
        <w:spacing w:before="0" w:after="40"/>
        <w:jc w:val="center"/>
      </w:pPr>
      <w:r>
        <w:rPr>
          <w:rFonts w:ascii="Times New Roman" w:hAnsi="Times New Roman"/>
          <w:b/>
          <w:color w:val="1E293B"/>
          <w:sz w:val="21"/>
        </w:rPr>
        <w:t>Dr. K. SATHIYAPRIYA, M.E., Ph.D.,</w:t>
      </w:r>
    </w:p>
    <w:p>
      <w:pPr>
        <w:spacing w:before="0" w:after="240"/>
        <w:jc w:val="center"/>
      </w:pPr>
      <w:r>
        <w:rPr>
          <w:rFonts w:ascii="Times New Roman" w:hAnsi="Times New Roman"/>
          <w:color w:val="334155"/>
          <w:sz w:val="19"/>
        </w:rPr>
        <w:t>Associate Professor, Department of CSE (Co-Guide)</w:t>
      </w:r>
    </w:p>
    <w:p>
      <w:pPr>
        <w:spacing w:before="0" w:after="0"/>
        <w:jc w:val="center"/>
      </w:pPr>
      <w:r>
        <w:rPr>
          <w:rFonts w:ascii="Times New Roman" w:hAnsi="Times New Roman"/>
          <w:b/>
          <w:color w:val="0F172A"/>
          <w:sz w:val="22"/>
        </w:rPr>
        <w:t>DEPARTMENT OF COMPUTER SCIENCE AND ENGINEERING</w:t>
        <w:br/>
        <w:t>NOVEMBER 2026</w:t>
      </w:r>
    </w:p>
    <w:p>
      <w:pPr>
        <w:sectPr>
          <w:pgSz w:w="12240" w:h="15840"/>
          <w:pgMar w:top="1440" w:right="1440" w:bottom="1440" w:left="1800" w:header="720" w:footer="720" w:gutter="0"/>
          <w:cols w:space="720"/>
          <w:titlePg/>
          <w:docGrid w:linePitch="360"/>
        </w:sectPr>
      </w:pPr>
    </w:p>
    <w:p>
      <w:pPr>
        <w:spacing w:before="360" w:after="360"/>
        <w:jc w:val="center"/>
      </w:pPr>
      <w:r>
        <w:rPr>
          <w:rFonts w:ascii="Times New Roman" w:hAnsi="Times New Roman"/>
          <w:b/>
          <w:color w:val="0F172A"/>
          <w:sz w:val="32"/>
        </w:rPr>
        <w:t>ACKNOWLEDGEMENT</w:t>
      </w:r>
    </w:p>
    <w:p>
      <w:pPr>
        <w:spacing w:before="0" w:after="240" w:line="276" w:lineRule="auto"/>
        <w:jc w:val="both"/>
      </w:pPr>
      <w:r>
        <w:rPr>
          <w:rFonts w:ascii="Times New Roman" w:hAnsi="Times New Roman"/>
          <w:color w:val="1E293B"/>
          <w:sz w:val="24"/>
        </w:rPr>
        <w:t>We express our deep gratitude to the Management and our respected Principal of PSG College of Technology for providing us with the state-of-the-art computational infrastructure, laboratories, and an inspiring academic atmosphere that facilitated the successful development of this project.</w:t>
      </w:r>
    </w:p>
    <w:p>
      <w:pPr>
        <w:spacing w:before="0" w:after="240" w:line="276" w:lineRule="auto"/>
        <w:jc w:val="both"/>
      </w:pPr>
      <w:r>
        <w:rPr>
          <w:rFonts w:ascii="Times New Roman" w:hAnsi="Times New Roman"/>
          <w:color w:val="1E293B"/>
          <w:sz w:val="24"/>
        </w:rPr>
        <w:t>We are profoundly indebted to the Head of the Department of Computer Science and Engineering for their constant encouragement, administrative support, and scholastic environment throughout our course of study.</w:t>
      </w:r>
    </w:p>
    <w:p>
      <w:pPr>
        <w:spacing w:before="0" w:after="240" w:line="276" w:lineRule="auto"/>
        <w:jc w:val="both"/>
      </w:pPr>
      <w:r>
        <w:rPr>
          <w:rFonts w:ascii="Times New Roman" w:hAnsi="Times New Roman"/>
          <w:color w:val="1E293B"/>
          <w:sz w:val="24"/>
        </w:rPr>
        <w:t>We wish to express our heartfelt gratitude and sincere indebtedness to our esteemed Project Guide, Ms. C. Viveka, M.E., Assistant Professor, and Co-Guide, Dr. K. Sathiyapriya, M.E., Ph.D., Associate Professor, Department of Computer Science and Engineering, for their invaluable guidance, continuous technical critique, and inspiring encouragement throughout every phase of the project. Their deep insights into autonomous multi-agent orchestration, deterministic software validation, and formal systems engineering played a pivotal role in shaping this work.</w:t>
      </w:r>
    </w:p>
    <w:p>
      <w:pPr>
        <w:spacing w:before="0" w:after="240" w:line="276" w:lineRule="auto"/>
        <w:jc w:val="both"/>
      </w:pPr>
      <w:r>
        <w:rPr>
          <w:rFonts w:ascii="Times New Roman" w:hAnsi="Times New Roman"/>
          <w:color w:val="1E293B"/>
          <w:sz w:val="24"/>
        </w:rPr>
        <w:t>We also extend our earnest thanks to all the faculty members, technical supporting staff, and laboratory technicians of the Department of Computer Science and Engineering for their timely assistance and cooperation during our development and experimentation stages.</w:t>
      </w:r>
    </w:p>
    <w:p>
      <w:pPr>
        <w:spacing w:before="0" w:after="480" w:line="276" w:lineRule="auto"/>
        <w:jc w:val="both"/>
      </w:pPr>
      <w:r>
        <w:rPr>
          <w:rFonts w:ascii="Times New Roman" w:hAnsi="Times New Roman"/>
          <w:color w:val="1E293B"/>
          <w:sz w:val="24"/>
        </w:rPr>
        <w:t>Finally, we convey our special thanks to our parents, family members, and peers whose moral support, patience, and motivation sustained us throughout the endeavor.</w:t>
      </w:r>
    </w:p>
    <w:p>
      <w:pPr>
        <w:spacing w:before="360" w:after="120"/>
        <w:jc w:val="center"/>
      </w:pPr>
      <w:r>
        <w:rPr>
          <w:rFonts w:ascii="Times New Roman" w:hAnsi="Times New Roman"/>
          <w:b/>
          <w:color w:val="475569"/>
          <w:sz w:val="20"/>
        </w:rPr>
        <w:t xml:space="preserve">Note: </w:t>
      </w:r>
      <w:r>
        <w:rPr>
          <w:rFonts w:ascii="Times New Roman" w:hAnsi="Times New Roman"/>
          <w:i/>
          <w:color w:val="475569"/>
          <w:sz w:val="20"/>
        </w:rPr>
        <w:t>The student name must not be typed at the end of the acknowledgement</w:t>
      </w:r>
    </w:p>
    <w:p>
      <w:r>
        <w:br w:type="page"/>
      </w:r>
    </w:p>
    <w:p>
      <w:pPr>
        <w:spacing w:before="360" w:after="280"/>
        <w:jc w:val="center"/>
      </w:pPr>
      <w:r>
        <w:rPr>
          <w:rFonts w:ascii="Times New Roman" w:hAnsi="Times New Roman"/>
          <w:b/>
          <w:color w:val="0F172A"/>
          <w:sz w:val="32"/>
        </w:rPr>
        <w:t>SYNOPSIS</w:t>
      </w:r>
    </w:p>
    <w:p>
      <w:pPr>
        <w:spacing w:before="0" w:after="120" w:line="276" w:lineRule="auto"/>
        <w:jc w:val="both"/>
      </w:pPr>
      <w:r>
        <w:rPr>
          <w:rFonts w:ascii="Times New Roman" w:hAnsi="Times New Roman"/>
          <w:color w:val="1E293B"/>
          <w:sz w:val="24"/>
        </w:rPr>
        <w:t>Software development starts with three critical activities: analyzing requirements, planning tasks, and designing system architecture. In modern industry, these activities are handled in isolation by separate teams using disconnected tools. Product managers write requirements in text documents, engineering leads create sprint tasks manually, and architects draw block diagrams. Because there is no automated bridge connecting these artifacts, software engineering projects regularly suffer from incomplete requirements, unaligned project schedules, and architectures that drift away from business goals. Industry studies show that over 65 percent of software project failures trace back to these early-stage disconnects. We built Software Blueprint AI to solve this problem by converting a natural-language software idea or raw Product Requirement Document directly into a fully connected, mathematically verified software engineering blueprint.</w:t>
      </w:r>
    </w:p>
    <w:p>
      <w:pPr>
        <w:spacing w:before="0" w:after="120" w:line="276" w:lineRule="auto"/>
        <w:jc w:val="both"/>
      </w:pPr>
      <w:r>
        <w:rPr>
          <w:rFonts w:ascii="Times New Roman" w:hAnsi="Times New Roman"/>
          <w:color w:val="1E293B"/>
          <w:sz w:val="24"/>
        </w:rPr>
        <w:t>Using a single Large Language Model (LLM) with a giant prompt does not solve the problem. A single model easily forgets context, hallucinates fictional library packages, cannot detect circular dependency loops in project schedules, and cannot guarantee that requirements actually map to database tables or API endpoints. To overcome this, Software Blueprint AI employs an autonomous multi-agent framework orchestrated by LangGraph. Specialized agents collaborate over a shared state machine: Module 1 (Requirement Analysis Agent) extracts stakeholders, testable functional and non-functional requirements, and detected ambiguities; Module 2 (Project Planning Agent) synthesizes a Work Breakdown Structure (WBS) with task hours, milestones, and Directed Acyclic Graph (DAG) dependencies; Module 3 (Architecture Design Agent) recommends modular architectures, C4 container models, REST APIs, and Architecture Decision Records (ADRs); Module 4 (Evidence-Grounded RAG Agent) queries a local Qdrant vector database to back technology choices with peer-reviewed literature; Module 5 (Validation Agent) conducts a two-phase audit using pure Python deterministic checks and AST schema verification; and Module 6 (Selective Regeneration Agent) leverages NetworkX transitive blast radius analysis to selectively re-execute only the affected modules when requirements change.</w:t>
      </w:r>
    </w:p>
    <w:p>
      <w:pPr>
        <w:spacing w:before="0" w:after="120" w:line="276" w:lineRule="auto"/>
        <w:jc w:val="both"/>
      </w:pPr>
      <w:r>
        <w:rPr>
          <w:rFonts w:ascii="Times New Roman" w:hAnsi="Times New Roman"/>
          <w:color w:val="1E293B"/>
          <w:sz w:val="24"/>
        </w:rPr>
        <w:t>Crucially, Software Blueprint AI operates 100% offline and locally using open-source LLMs (Ollama with Llama 3 8B / DeepSeek-R1) and vector embeddings, guaranteeing complete enterprise data privacy and zero recurring cloud token costs. To prevent arithmetic hallucination, all prioritization is computed via a deterministic manual RICE (Reach, Impact, Confidence, Effort) engine written in pure Python. The system was validated against an automated suite of 51 test cases and an authoritative benchmark of 120 human-verified requirements across 10 software domains (Method A), achieving 97.5% classification accuracy, 95.2% precision, and 100.0% recall on functional requirements. When requirements change, selective regeneration reduces token consumption by ~78% and latency by ~74% compared to full pipeline re-runs, delivering an enterprise-ready foundation for automated, reliable software engineering.</w:t>
      </w:r>
    </w:p>
    <w:p>
      <w:r>
        <w:br w:type="page"/>
      </w:r>
    </w:p>
    <w:p>
      <w:pPr>
        <w:spacing w:before="360" w:after="200"/>
        <w:jc w:val="center"/>
      </w:pPr>
      <w:r>
        <w:rPr>
          <w:rFonts w:ascii="Times New Roman" w:hAnsi="Times New Roman"/>
          <w:b/>
          <w:color w:val="0F172A"/>
          <w:sz w:val="32"/>
        </w:rPr>
        <w:t>CONTENTS</w:t>
      </w:r>
    </w:p>
    <w:p>
      <w:pPr>
        <w:spacing w:before="0" w:after="160"/>
      </w:pPr>
      <w:r>
        <w:rPr>
          <w:rFonts w:ascii="Times New Roman" w:hAnsi="Times New Roman"/>
          <w:b/>
          <w:color w:val="0F172A"/>
          <w:sz w:val="22"/>
        </w:rPr>
        <w:t>CHAPTER                                                                                                      Page No.</w:t>
      </w:r>
    </w:p>
    <w:p>
      <w:pPr>
        <w:spacing w:before="30" w:after="30" w:line="276" w:lineRule="auto"/>
      </w:pPr>
      <w:r>
        <w:rPr>
          <w:rFonts w:ascii="Times New Roman" w:hAnsi="Times New Roman"/>
          <w:b w:val="0"/>
          <w:color w:val="334155"/>
          <w:sz w:val="21"/>
        </w:rPr>
        <w:t>Acknowledgement</w:t>
      </w:r>
      <w:r>
        <w:rPr>
          <w:rFonts w:ascii="Times New Roman" w:hAnsi="Times New Roman"/>
          <w:color w:val="94A3B8"/>
          <w:sz w:val="19"/>
        </w:rPr>
        <w:t xml:space="preserve"> .............................................. </w:t>
      </w:r>
      <w:r>
        <w:rPr>
          <w:rFonts w:ascii="Times New Roman" w:hAnsi="Times New Roman"/>
          <w:b w:val="0"/>
          <w:color w:val="334155"/>
          <w:sz w:val="21"/>
        </w:rPr>
        <w:t>( i )</w:t>
      </w:r>
    </w:p>
    <w:p>
      <w:pPr>
        <w:spacing w:before="30" w:after="30" w:line="276" w:lineRule="auto"/>
      </w:pPr>
      <w:r>
        <w:rPr>
          <w:rFonts w:ascii="Times New Roman" w:hAnsi="Times New Roman"/>
          <w:b w:val="0"/>
          <w:color w:val="334155"/>
          <w:sz w:val="21"/>
        </w:rPr>
        <w:t>Synopsis</w:t>
      </w:r>
      <w:r>
        <w:rPr>
          <w:rFonts w:ascii="Times New Roman" w:hAnsi="Times New Roman"/>
          <w:color w:val="94A3B8"/>
          <w:sz w:val="19"/>
        </w:rPr>
        <w:t xml:space="preserve"> .................................................... </w:t>
      </w:r>
      <w:r>
        <w:rPr>
          <w:rFonts w:ascii="Times New Roman" w:hAnsi="Times New Roman"/>
          <w:b w:val="0"/>
          <w:color w:val="334155"/>
          <w:sz w:val="21"/>
        </w:rPr>
        <w:t>( ii )</w:t>
      </w:r>
    </w:p>
    <w:p>
      <w:pPr>
        <w:spacing w:before="30" w:after="30" w:line="276" w:lineRule="auto"/>
      </w:pPr>
      <w:r>
        <w:rPr>
          <w:rFonts w:ascii="Times New Roman" w:hAnsi="Times New Roman"/>
          <w:b w:val="0"/>
          <w:color w:val="334155"/>
          <w:sz w:val="21"/>
        </w:rPr>
        <w:t>List of Figures</w:t>
      </w:r>
      <w:r>
        <w:rPr>
          <w:rFonts w:ascii="Times New Roman" w:hAnsi="Times New Roman"/>
          <w:color w:val="94A3B8"/>
          <w:sz w:val="19"/>
        </w:rPr>
        <w:t xml:space="preserve"> .............................................. </w:t>
      </w:r>
      <w:r>
        <w:rPr>
          <w:rFonts w:ascii="Times New Roman" w:hAnsi="Times New Roman"/>
          <w:b w:val="0"/>
          <w:color w:val="334155"/>
          <w:sz w:val="21"/>
        </w:rPr>
        <w:t>( v )</w:t>
      </w:r>
    </w:p>
    <w:p>
      <w:pPr>
        <w:spacing w:before="30" w:after="30" w:line="276" w:lineRule="auto"/>
      </w:pPr>
      <w:r>
        <w:rPr>
          <w:rFonts w:ascii="Times New Roman" w:hAnsi="Times New Roman"/>
          <w:b w:val="0"/>
          <w:color w:val="334155"/>
          <w:sz w:val="21"/>
        </w:rPr>
        <w:t>List of Tables</w:t>
      </w:r>
      <w:r>
        <w:rPr>
          <w:rFonts w:ascii="Times New Roman" w:hAnsi="Times New Roman"/>
          <w:color w:val="94A3B8"/>
          <w:sz w:val="19"/>
        </w:rPr>
        <w:t xml:space="preserve"> .............................................. </w:t>
      </w:r>
      <w:r>
        <w:rPr>
          <w:rFonts w:ascii="Times New Roman" w:hAnsi="Times New Roman"/>
          <w:b w:val="0"/>
          <w:color w:val="334155"/>
          <w:sz w:val="21"/>
        </w:rPr>
        <w:t>( vi )</w:t>
      </w:r>
    </w:p>
    <w:p>
      <w:pPr>
        <w:spacing w:before="30" w:after="30" w:line="276" w:lineRule="auto"/>
      </w:pPr>
      <w:r>
        <w:rPr>
          <w:rFonts w:ascii="Times New Roman" w:hAnsi="Times New Roman"/>
          <w:b w:val="0"/>
          <w:color w:val="334155"/>
          <w:sz w:val="21"/>
        </w:rPr>
        <w:t>List of Symbols and Abbreviations</w:t>
      </w:r>
      <w:r>
        <w:rPr>
          <w:rFonts w:ascii="Times New Roman" w:hAnsi="Times New Roman"/>
          <w:color w:val="94A3B8"/>
          <w:sz w:val="19"/>
        </w:rPr>
        <w:t xml:space="preserve"> .......................... </w:t>
      </w:r>
      <w:r>
        <w:rPr>
          <w:rFonts w:ascii="Times New Roman" w:hAnsi="Times New Roman"/>
          <w:b w:val="0"/>
          <w:color w:val="334155"/>
          <w:sz w:val="21"/>
        </w:rPr>
        <w:t>( vii )</w:t>
      </w:r>
    </w:p>
    <w:p>
      <w:pPr>
        <w:spacing w:before="30" w:after="30" w:line="276" w:lineRule="auto"/>
      </w:pPr>
      <w:r>
        <w:rPr>
          <w:rFonts w:ascii="Times New Roman" w:hAnsi="Times New Roman"/>
          <w:b/>
          <w:color w:val="0F172A"/>
          <w:sz w:val="21"/>
        </w:rPr>
        <w:t>1. INTRODUCTION</w:t>
      </w:r>
      <w:r>
        <w:rPr>
          <w:rFonts w:ascii="Times New Roman" w:hAnsi="Times New Roman"/>
          <w:color w:val="94A3B8"/>
          <w:sz w:val="19"/>
        </w:rPr>
        <w:t xml:space="preserve"> .................................................. </w:t>
      </w:r>
      <w:r>
        <w:rPr>
          <w:rFonts w:ascii="Times New Roman" w:hAnsi="Times New Roman"/>
          <w:b/>
          <w:color w:val="0F172A"/>
          <w:sz w:val="21"/>
        </w:rPr>
        <w:t>1</w:t>
      </w:r>
    </w:p>
    <w:p>
      <w:pPr>
        <w:spacing w:before="30" w:after="30" w:line="276" w:lineRule="auto"/>
      </w:pPr>
      <w:r>
        <w:rPr>
          <w:rFonts w:ascii="Times New Roman" w:hAnsi="Times New Roman"/>
          <w:b w:val="0"/>
          <w:color w:val="334155"/>
          <w:sz w:val="21"/>
        </w:rPr>
        <w:t xml:space="preserve">    1.1 The current situation of software development in industry</w:t>
      </w:r>
      <w:r>
        <w:rPr>
          <w:rFonts w:ascii="Times New Roman" w:hAnsi="Times New Roman"/>
          <w:color w:val="94A3B8"/>
          <w:sz w:val="19"/>
        </w:rPr>
        <w:t xml:space="preserve"> .... </w:t>
      </w:r>
      <w:r>
        <w:rPr>
          <w:rFonts w:ascii="Times New Roman" w:hAnsi="Times New Roman"/>
          <w:b w:val="0"/>
          <w:color w:val="334155"/>
          <w:sz w:val="21"/>
        </w:rPr>
        <w:t>1</w:t>
      </w:r>
    </w:p>
    <w:p>
      <w:pPr>
        <w:spacing w:before="30" w:after="30" w:line="276" w:lineRule="auto"/>
      </w:pPr>
      <w:r>
        <w:rPr>
          <w:rFonts w:ascii="Times New Roman" w:hAnsi="Times New Roman"/>
          <w:b w:val="0"/>
          <w:color w:val="334155"/>
          <w:sz w:val="21"/>
        </w:rPr>
        <w:t xml:space="preserve">    1.2 How is requirement-to-architecture workflow handled today?</w:t>
      </w:r>
      <w:r>
        <w:rPr>
          <w:rFonts w:ascii="Times New Roman" w:hAnsi="Times New Roman"/>
          <w:color w:val="94A3B8"/>
          <w:sz w:val="19"/>
        </w:rPr>
        <w:t xml:space="preserve"> .... </w:t>
      </w:r>
      <w:r>
        <w:rPr>
          <w:rFonts w:ascii="Times New Roman" w:hAnsi="Times New Roman"/>
          <w:b w:val="0"/>
          <w:color w:val="334155"/>
          <w:sz w:val="21"/>
        </w:rPr>
        <w:t>2</w:t>
      </w:r>
    </w:p>
    <w:p>
      <w:pPr>
        <w:spacing w:before="30" w:after="30" w:line="276" w:lineRule="auto"/>
      </w:pPr>
      <w:r>
        <w:rPr>
          <w:rFonts w:ascii="Times New Roman" w:hAnsi="Times New Roman"/>
          <w:b w:val="0"/>
          <w:color w:val="334155"/>
          <w:sz w:val="21"/>
        </w:rPr>
        <w:t xml:space="preserve">    1.3 Problem statement</w:t>
      </w:r>
      <w:r>
        <w:rPr>
          <w:rFonts w:ascii="Times New Roman" w:hAnsi="Times New Roman"/>
          <w:color w:val="94A3B8"/>
          <w:sz w:val="19"/>
        </w:rPr>
        <w:t xml:space="preserve"> ........................................ </w:t>
      </w:r>
      <w:r>
        <w:rPr>
          <w:rFonts w:ascii="Times New Roman" w:hAnsi="Times New Roman"/>
          <w:b w:val="0"/>
          <w:color w:val="334155"/>
          <w:sz w:val="21"/>
        </w:rPr>
        <w:t>3</w:t>
      </w:r>
    </w:p>
    <w:p>
      <w:pPr>
        <w:spacing w:before="30" w:after="30" w:line="276" w:lineRule="auto"/>
      </w:pPr>
      <w:r>
        <w:rPr>
          <w:rFonts w:ascii="Times New Roman" w:hAnsi="Times New Roman"/>
          <w:b w:val="0"/>
          <w:color w:val="334155"/>
          <w:sz w:val="21"/>
        </w:rPr>
        <w:t xml:space="preserve">    1.4 Objectives</w:t>
      </w:r>
      <w:r>
        <w:rPr>
          <w:rFonts w:ascii="Times New Roman" w:hAnsi="Times New Roman"/>
          <w:color w:val="94A3B8"/>
          <w:sz w:val="19"/>
        </w:rPr>
        <w:t xml:space="preserve"> ............................................... </w:t>
      </w:r>
      <w:r>
        <w:rPr>
          <w:rFonts w:ascii="Times New Roman" w:hAnsi="Times New Roman"/>
          <w:b w:val="0"/>
          <w:color w:val="334155"/>
          <w:sz w:val="21"/>
        </w:rPr>
        <w:t>3</w:t>
      </w:r>
    </w:p>
    <w:p>
      <w:pPr>
        <w:spacing w:before="30" w:after="30" w:line="276" w:lineRule="auto"/>
      </w:pPr>
      <w:r>
        <w:rPr>
          <w:rFonts w:ascii="Times New Roman" w:hAnsi="Times New Roman"/>
          <w:b w:val="0"/>
          <w:color w:val="334155"/>
          <w:sz w:val="21"/>
        </w:rPr>
        <w:t xml:space="preserve">    1.5 Scope and organisation of the report</w:t>
      </w:r>
      <w:r>
        <w:rPr>
          <w:rFonts w:ascii="Times New Roman" w:hAnsi="Times New Roman"/>
          <w:color w:val="94A3B8"/>
          <w:sz w:val="19"/>
        </w:rPr>
        <w:t xml:space="preserve"> ..................... </w:t>
      </w:r>
      <w:r>
        <w:rPr>
          <w:rFonts w:ascii="Times New Roman" w:hAnsi="Times New Roman"/>
          <w:b w:val="0"/>
          <w:color w:val="334155"/>
          <w:sz w:val="21"/>
        </w:rPr>
        <w:t>4</w:t>
      </w:r>
    </w:p>
    <w:p>
      <w:pPr>
        <w:spacing w:before="30" w:after="30" w:line="276" w:lineRule="auto"/>
      </w:pPr>
      <w:r>
        <w:rPr>
          <w:rFonts w:ascii="Times New Roman" w:hAnsi="Times New Roman"/>
          <w:b/>
          <w:color w:val="0F172A"/>
          <w:sz w:val="21"/>
        </w:rPr>
        <w:t>2. LITERATURE SURVEY</w:t>
      </w:r>
      <w:r>
        <w:rPr>
          <w:rFonts w:ascii="Times New Roman" w:hAnsi="Times New Roman"/>
          <w:color w:val="94A3B8"/>
          <w:sz w:val="19"/>
        </w:rPr>
        <w:t xml:space="preserve"> ............................................. </w:t>
      </w:r>
      <w:r>
        <w:rPr>
          <w:rFonts w:ascii="Times New Roman" w:hAnsi="Times New Roman"/>
          <w:b/>
          <w:color w:val="0F172A"/>
          <w:sz w:val="21"/>
        </w:rPr>
        <w:t>5</w:t>
      </w:r>
    </w:p>
    <w:p>
      <w:pPr>
        <w:spacing w:before="30" w:after="30" w:line="276" w:lineRule="auto"/>
      </w:pPr>
      <w:r>
        <w:rPr>
          <w:rFonts w:ascii="Times New Roman" w:hAnsi="Times New Roman"/>
          <w:b w:val="0"/>
          <w:color w:val="334155"/>
          <w:sz w:val="21"/>
        </w:rPr>
        <w:t xml:space="preserve">    2.1 Survey on Multi-Agent Systems in Software Engineering</w:t>
      </w:r>
      <w:r>
        <w:rPr>
          <w:rFonts w:ascii="Times New Roman" w:hAnsi="Times New Roman"/>
          <w:color w:val="94A3B8"/>
          <w:sz w:val="19"/>
        </w:rPr>
        <w:t xml:space="preserve"> .... </w:t>
      </w:r>
      <w:r>
        <w:rPr>
          <w:rFonts w:ascii="Times New Roman" w:hAnsi="Times New Roman"/>
          <w:b w:val="0"/>
          <w:color w:val="334155"/>
          <w:sz w:val="21"/>
        </w:rPr>
        <w:t>5</w:t>
      </w:r>
    </w:p>
    <w:p>
      <w:pPr>
        <w:spacing w:before="30" w:after="30" w:line="276" w:lineRule="auto"/>
      </w:pPr>
      <w:r>
        <w:rPr>
          <w:rFonts w:ascii="Times New Roman" w:hAnsi="Times New Roman"/>
          <w:b w:val="0"/>
          <w:color w:val="334155"/>
          <w:sz w:val="21"/>
        </w:rPr>
        <w:t xml:space="preserve">    2.2 ReqInOne: A Large Language Model-Based Agent for SRS Generation</w:t>
      </w:r>
      <w:r>
        <w:rPr>
          <w:rFonts w:ascii="Times New Roman" w:hAnsi="Times New Roman"/>
          <w:color w:val="94A3B8"/>
          <w:sz w:val="19"/>
        </w:rPr>
        <w:t xml:space="preserve"> .... </w:t>
      </w:r>
      <w:r>
        <w:rPr>
          <w:rFonts w:ascii="Times New Roman" w:hAnsi="Times New Roman"/>
          <w:b w:val="0"/>
          <w:color w:val="334155"/>
          <w:sz w:val="21"/>
        </w:rPr>
        <w:t>6</w:t>
      </w:r>
    </w:p>
    <w:p>
      <w:pPr>
        <w:spacing w:before="30" w:after="30" w:line="276" w:lineRule="auto"/>
      </w:pPr>
      <w:r>
        <w:rPr>
          <w:rFonts w:ascii="Times New Roman" w:hAnsi="Times New Roman"/>
          <w:b w:val="0"/>
          <w:color w:val="334155"/>
          <w:sz w:val="21"/>
        </w:rPr>
        <w:t xml:space="preserve">    2.3 Bridging Requirements and Architecture: Multi-Agent Orchestration (MAAD)</w:t>
      </w:r>
      <w:r>
        <w:rPr>
          <w:rFonts w:ascii="Times New Roman" w:hAnsi="Times New Roman"/>
          <w:color w:val="94A3B8"/>
          <w:sz w:val="19"/>
        </w:rPr>
        <w:t xml:space="preserve"> .... </w:t>
      </w:r>
      <w:r>
        <w:rPr>
          <w:rFonts w:ascii="Times New Roman" w:hAnsi="Times New Roman"/>
          <w:b w:val="0"/>
          <w:color w:val="334155"/>
          <w:sz w:val="21"/>
        </w:rPr>
        <w:t>7</w:t>
      </w:r>
    </w:p>
    <w:p>
      <w:pPr>
        <w:spacing w:before="30" w:after="30" w:line="276" w:lineRule="auto"/>
      </w:pPr>
      <w:r>
        <w:rPr>
          <w:rFonts w:ascii="Times New Roman" w:hAnsi="Times New Roman"/>
          <w:b w:val="0"/>
          <w:color w:val="334155"/>
          <w:sz w:val="21"/>
        </w:rPr>
        <w:t xml:space="preserve">    2.4 AI-based Multiagent Approach for Requirements Elicitation and Analysis</w:t>
      </w:r>
      <w:r>
        <w:rPr>
          <w:rFonts w:ascii="Times New Roman" w:hAnsi="Times New Roman"/>
          <w:color w:val="94A3B8"/>
          <w:sz w:val="19"/>
        </w:rPr>
        <w:t xml:space="preserve"> .... </w:t>
      </w:r>
      <w:r>
        <w:rPr>
          <w:rFonts w:ascii="Times New Roman" w:hAnsi="Times New Roman"/>
          <w:b w:val="0"/>
          <w:color w:val="334155"/>
          <w:sz w:val="21"/>
        </w:rPr>
        <w:t>8</w:t>
      </w:r>
    </w:p>
    <w:p>
      <w:pPr>
        <w:spacing w:before="30" w:after="30" w:line="276" w:lineRule="auto"/>
      </w:pPr>
      <w:r>
        <w:rPr>
          <w:rFonts w:ascii="Times New Roman" w:hAnsi="Times New Roman"/>
          <w:b w:val="0"/>
          <w:color w:val="334155"/>
          <w:sz w:val="21"/>
        </w:rPr>
        <w:t xml:space="preserve">    2.5 Requirement Quality Benchmarking and Traceability in Automated SE</w:t>
      </w:r>
      <w:r>
        <w:rPr>
          <w:rFonts w:ascii="Times New Roman" w:hAnsi="Times New Roman"/>
          <w:color w:val="94A3B8"/>
          <w:sz w:val="19"/>
        </w:rPr>
        <w:t xml:space="preserve"> .... </w:t>
      </w:r>
      <w:r>
        <w:rPr>
          <w:rFonts w:ascii="Times New Roman" w:hAnsi="Times New Roman"/>
          <w:b w:val="0"/>
          <w:color w:val="334155"/>
          <w:sz w:val="21"/>
        </w:rPr>
        <w:t>9</w:t>
      </w:r>
    </w:p>
    <w:p>
      <w:pPr>
        <w:spacing w:before="30" w:after="30" w:line="276" w:lineRule="auto"/>
      </w:pPr>
      <w:r>
        <w:rPr>
          <w:rFonts w:ascii="Times New Roman" w:hAnsi="Times New Roman"/>
          <w:b w:val="0"/>
          <w:color w:val="334155"/>
          <w:sz w:val="21"/>
        </w:rPr>
        <w:t xml:space="preserve">    2.6 The research gap</w:t>
      </w:r>
      <w:r>
        <w:rPr>
          <w:rFonts w:ascii="Times New Roman" w:hAnsi="Times New Roman"/>
          <w:color w:val="94A3B8"/>
          <w:sz w:val="19"/>
        </w:rPr>
        <w:t xml:space="preserve"> ........................................ </w:t>
      </w:r>
      <w:r>
        <w:rPr>
          <w:rFonts w:ascii="Times New Roman" w:hAnsi="Times New Roman"/>
          <w:b w:val="0"/>
          <w:color w:val="334155"/>
          <w:sz w:val="21"/>
        </w:rPr>
        <w:t>10</w:t>
      </w:r>
    </w:p>
    <w:p>
      <w:pPr>
        <w:spacing w:before="30" w:after="30" w:line="276" w:lineRule="auto"/>
      </w:pPr>
      <w:r>
        <w:rPr>
          <w:rFonts w:ascii="Times New Roman" w:hAnsi="Times New Roman"/>
          <w:b/>
          <w:color w:val="0F172A"/>
          <w:sz w:val="21"/>
        </w:rPr>
        <w:t>3. SYSTEM ANALYSIS</w:t>
      </w:r>
      <w:r>
        <w:rPr>
          <w:rFonts w:ascii="Times New Roman" w:hAnsi="Times New Roman"/>
          <w:color w:val="94A3B8"/>
          <w:sz w:val="19"/>
        </w:rPr>
        <w:t xml:space="preserve"> .............................................. </w:t>
      </w:r>
      <w:r>
        <w:rPr>
          <w:rFonts w:ascii="Times New Roman" w:hAnsi="Times New Roman"/>
          <w:b/>
          <w:color w:val="0F172A"/>
          <w:sz w:val="21"/>
        </w:rPr>
        <w:t>12</w:t>
      </w:r>
    </w:p>
    <w:p>
      <w:pPr>
        <w:spacing w:before="30" w:after="30" w:line="276" w:lineRule="auto"/>
      </w:pPr>
      <w:r>
        <w:rPr>
          <w:rFonts w:ascii="Times New Roman" w:hAnsi="Times New Roman"/>
          <w:b w:val="0"/>
          <w:color w:val="334155"/>
          <w:sz w:val="21"/>
        </w:rPr>
        <w:t xml:space="preserve">    3.1 Hardware Requirements</w:t>
      </w:r>
      <w:r>
        <w:rPr>
          <w:rFonts w:ascii="Times New Roman" w:hAnsi="Times New Roman"/>
          <w:color w:val="94A3B8"/>
          <w:sz w:val="19"/>
        </w:rPr>
        <w:t xml:space="preserve"> ................................... </w:t>
      </w:r>
      <w:r>
        <w:rPr>
          <w:rFonts w:ascii="Times New Roman" w:hAnsi="Times New Roman"/>
          <w:b w:val="0"/>
          <w:color w:val="334155"/>
          <w:sz w:val="21"/>
        </w:rPr>
        <w:t>12</w:t>
      </w:r>
    </w:p>
    <w:p>
      <w:pPr>
        <w:spacing w:before="30" w:after="30" w:line="276" w:lineRule="auto"/>
      </w:pPr>
      <w:r>
        <w:rPr>
          <w:rFonts w:ascii="Times New Roman" w:hAnsi="Times New Roman"/>
          <w:b w:val="0"/>
          <w:color w:val="334155"/>
          <w:sz w:val="21"/>
        </w:rPr>
        <w:t xml:space="preserve">    3.2 Software Requirements</w:t>
      </w:r>
      <w:r>
        <w:rPr>
          <w:rFonts w:ascii="Times New Roman" w:hAnsi="Times New Roman"/>
          <w:color w:val="94A3B8"/>
          <w:sz w:val="19"/>
        </w:rPr>
        <w:t xml:space="preserve"> ................................... </w:t>
      </w:r>
      <w:r>
        <w:rPr>
          <w:rFonts w:ascii="Times New Roman" w:hAnsi="Times New Roman"/>
          <w:b w:val="0"/>
          <w:color w:val="334155"/>
          <w:sz w:val="21"/>
        </w:rPr>
        <w:t>13</w:t>
      </w:r>
    </w:p>
    <w:p>
      <w:pPr>
        <w:spacing w:before="30" w:after="30" w:line="276" w:lineRule="auto"/>
      </w:pPr>
      <w:r>
        <w:rPr>
          <w:rFonts w:ascii="Times New Roman" w:hAnsi="Times New Roman"/>
          <w:b w:val="0"/>
          <w:color w:val="334155"/>
          <w:sz w:val="21"/>
        </w:rPr>
        <w:t xml:space="preserve">    3.3 Functional Requirements</w:t>
      </w:r>
      <w:r>
        <w:rPr>
          <w:rFonts w:ascii="Times New Roman" w:hAnsi="Times New Roman"/>
          <w:color w:val="94A3B8"/>
          <w:sz w:val="19"/>
        </w:rPr>
        <w:t xml:space="preserve"> ................................. </w:t>
      </w:r>
      <w:r>
        <w:rPr>
          <w:rFonts w:ascii="Times New Roman" w:hAnsi="Times New Roman"/>
          <w:b w:val="0"/>
          <w:color w:val="334155"/>
          <w:sz w:val="21"/>
        </w:rPr>
        <w:t>14</w:t>
      </w:r>
    </w:p>
    <w:p>
      <w:pPr>
        <w:spacing w:before="30" w:after="30" w:line="276" w:lineRule="auto"/>
      </w:pPr>
      <w:r>
        <w:rPr>
          <w:rFonts w:ascii="Times New Roman" w:hAnsi="Times New Roman"/>
          <w:b w:val="0"/>
          <w:color w:val="334155"/>
          <w:sz w:val="21"/>
        </w:rPr>
        <w:t xml:space="preserve">    3.4 Non-Functional Requirements</w:t>
      </w:r>
      <w:r>
        <w:rPr>
          <w:rFonts w:ascii="Times New Roman" w:hAnsi="Times New Roman"/>
          <w:color w:val="94A3B8"/>
          <w:sz w:val="19"/>
        </w:rPr>
        <w:t xml:space="preserve"> ............................. </w:t>
      </w:r>
      <w:r>
        <w:rPr>
          <w:rFonts w:ascii="Times New Roman" w:hAnsi="Times New Roman"/>
          <w:b w:val="0"/>
          <w:color w:val="334155"/>
          <w:sz w:val="21"/>
        </w:rPr>
        <w:t>16</w:t>
      </w:r>
    </w:p>
    <w:p>
      <w:pPr>
        <w:spacing w:before="30" w:after="30" w:line="276" w:lineRule="auto"/>
      </w:pPr>
      <w:r>
        <w:rPr>
          <w:rFonts w:ascii="Times New Roman" w:hAnsi="Times New Roman"/>
          <w:b w:val="0"/>
          <w:color w:val="334155"/>
          <w:sz w:val="21"/>
        </w:rPr>
        <w:t xml:space="preserve">    3.5 Feasibility Study</w:t>
      </w:r>
      <w:r>
        <w:rPr>
          <w:rFonts w:ascii="Times New Roman" w:hAnsi="Times New Roman"/>
          <w:color w:val="94A3B8"/>
          <w:sz w:val="19"/>
        </w:rPr>
        <w:t xml:space="preserve"> ....................................... </w:t>
      </w:r>
      <w:r>
        <w:rPr>
          <w:rFonts w:ascii="Times New Roman" w:hAnsi="Times New Roman"/>
          <w:b w:val="0"/>
          <w:color w:val="334155"/>
          <w:sz w:val="21"/>
        </w:rPr>
        <w:t>18</w:t>
      </w:r>
    </w:p>
    <w:p>
      <w:pPr>
        <w:spacing w:before="30" w:after="30" w:line="276" w:lineRule="auto"/>
      </w:pPr>
      <w:r>
        <w:rPr>
          <w:rFonts w:ascii="Times New Roman" w:hAnsi="Times New Roman"/>
          <w:b w:val="0"/>
          <w:color w:val="334155"/>
          <w:sz w:val="21"/>
        </w:rPr>
        <w:t xml:space="preserve">        3.5.1 Technical Feasibility</w:t>
      </w:r>
      <w:r>
        <w:rPr>
          <w:rFonts w:ascii="Times New Roman" w:hAnsi="Times New Roman"/>
          <w:color w:val="94A3B8"/>
          <w:sz w:val="19"/>
        </w:rPr>
        <w:t xml:space="preserve"> ............................. </w:t>
      </w:r>
      <w:r>
        <w:rPr>
          <w:rFonts w:ascii="Times New Roman" w:hAnsi="Times New Roman"/>
          <w:b w:val="0"/>
          <w:color w:val="334155"/>
          <w:sz w:val="21"/>
        </w:rPr>
        <w:t>18</w:t>
      </w:r>
    </w:p>
    <w:p>
      <w:pPr>
        <w:spacing w:before="30" w:after="30" w:line="276" w:lineRule="auto"/>
      </w:pPr>
      <w:r>
        <w:rPr>
          <w:rFonts w:ascii="Times New Roman" w:hAnsi="Times New Roman"/>
          <w:b w:val="0"/>
          <w:color w:val="334155"/>
          <w:sz w:val="21"/>
        </w:rPr>
        <w:t xml:space="preserve">        3.5.2 Economic / Financial Feasibility</w:t>
      </w:r>
      <w:r>
        <w:rPr>
          <w:rFonts w:ascii="Times New Roman" w:hAnsi="Times New Roman"/>
          <w:color w:val="94A3B8"/>
          <w:sz w:val="19"/>
        </w:rPr>
        <w:t xml:space="preserve"> .................. </w:t>
      </w:r>
      <w:r>
        <w:rPr>
          <w:rFonts w:ascii="Times New Roman" w:hAnsi="Times New Roman"/>
          <w:b w:val="0"/>
          <w:color w:val="334155"/>
          <w:sz w:val="21"/>
        </w:rPr>
        <w:t>19</w:t>
      </w:r>
    </w:p>
    <w:p>
      <w:pPr>
        <w:spacing w:before="30" w:after="30" w:line="276" w:lineRule="auto"/>
      </w:pPr>
      <w:r>
        <w:rPr>
          <w:rFonts w:ascii="Times New Roman" w:hAnsi="Times New Roman"/>
          <w:b w:val="0"/>
          <w:color w:val="334155"/>
          <w:sz w:val="21"/>
        </w:rPr>
        <w:t xml:space="preserve">        3.5.3 Operational Feasibility</w:t>
      </w:r>
      <w:r>
        <w:rPr>
          <w:rFonts w:ascii="Times New Roman" w:hAnsi="Times New Roman"/>
          <w:color w:val="94A3B8"/>
          <w:sz w:val="19"/>
        </w:rPr>
        <w:t xml:space="preserve"> ........................... </w:t>
      </w:r>
      <w:r>
        <w:rPr>
          <w:rFonts w:ascii="Times New Roman" w:hAnsi="Times New Roman"/>
          <w:b w:val="0"/>
          <w:color w:val="334155"/>
          <w:sz w:val="21"/>
        </w:rPr>
        <w:t>20</w:t>
      </w:r>
    </w:p>
    <w:p>
      <w:pPr>
        <w:spacing w:before="30" w:after="30" w:line="276" w:lineRule="auto"/>
      </w:pPr>
      <w:r>
        <w:rPr>
          <w:rFonts w:ascii="Times New Roman" w:hAnsi="Times New Roman"/>
          <w:b/>
          <w:color w:val="0F172A"/>
          <w:sz w:val="21"/>
        </w:rPr>
        <w:t>4. SYSTEM DESIGN</w:t>
      </w:r>
      <w:r>
        <w:rPr>
          <w:rFonts w:ascii="Times New Roman" w:hAnsi="Times New Roman"/>
          <w:color w:val="94A3B8"/>
          <w:sz w:val="19"/>
        </w:rPr>
        <w:t xml:space="preserve"> ................................................ </w:t>
      </w:r>
      <w:r>
        <w:rPr>
          <w:rFonts w:ascii="Times New Roman" w:hAnsi="Times New Roman"/>
          <w:b/>
          <w:color w:val="0F172A"/>
          <w:sz w:val="21"/>
        </w:rPr>
        <w:t>21</w:t>
      </w:r>
    </w:p>
    <w:p>
      <w:pPr>
        <w:spacing w:before="30" w:after="30" w:line="276" w:lineRule="auto"/>
      </w:pPr>
      <w:r>
        <w:rPr>
          <w:rFonts w:ascii="Times New Roman" w:hAnsi="Times New Roman"/>
          <w:b w:val="0"/>
          <w:color w:val="334155"/>
          <w:sz w:val="21"/>
        </w:rPr>
        <w:t xml:space="preserve">    4.1 Overall System Architecture &amp; Topology</w:t>
      </w:r>
      <w:r>
        <w:rPr>
          <w:rFonts w:ascii="Times New Roman" w:hAnsi="Times New Roman"/>
          <w:color w:val="94A3B8"/>
          <w:sz w:val="19"/>
        </w:rPr>
        <w:t xml:space="preserve"> .................. </w:t>
      </w:r>
      <w:r>
        <w:rPr>
          <w:rFonts w:ascii="Times New Roman" w:hAnsi="Times New Roman"/>
          <w:b w:val="0"/>
          <w:color w:val="334155"/>
          <w:sz w:val="21"/>
        </w:rPr>
        <w:t>21</w:t>
      </w:r>
    </w:p>
    <w:p>
      <w:pPr>
        <w:spacing w:before="30" w:after="30" w:line="276" w:lineRule="auto"/>
      </w:pPr>
      <w:r>
        <w:rPr>
          <w:rFonts w:ascii="Times New Roman" w:hAnsi="Times New Roman"/>
          <w:b w:val="0"/>
          <w:color w:val="334155"/>
          <w:sz w:val="21"/>
        </w:rPr>
        <w:t xml:space="preserve">    4.2 LangGraph Multi-Agent State Machine Workflow</w:t>
      </w:r>
      <w:r>
        <w:rPr>
          <w:rFonts w:ascii="Times New Roman" w:hAnsi="Times New Roman"/>
          <w:color w:val="94A3B8"/>
          <w:sz w:val="19"/>
        </w:rPr>
        <w:t xml:space="preserve"> ............ </w:t>
      </w:r>
      <w:r>
        <w:rPr>
          <w:rFonts w:ascii="Times New Roman" w:hAnsi="Times New Roman"/>
          <w:b w:val="0"/>
          <w:color w:val="334155"/>
          <w:sz w:val="21"/>
        </w:rPr>
        <w:t>23</w:t>
      </w:r>
    </w:p>
    <w:p>
      <w:pPr>
        <w:spacing w:before="30" w:after="30" w:line="276" w:lineRule="auto"/>
      </w:pPr>
      <w:r>
        <w:rPr>
          <w:rFonts w:ascii="Times New Roman" w:hAnsi="Times New Roman"/>
          <w:b w:val="0"/>
          <w:color w:val="334155"/>
          <w:sz w:val="21"/>
        </w:rPr>
        <w:t xml:space="preserve">    4.3 Functional Elements &amp; Component Design</w:t>
      </w:r>
      <w:r>
        <w:rPr>
          <w:rFonts w:ascii="Times New Roman" w:hAnsi="Times New Roman"/>
          <w:color w:val="94A3B8"/>
          <w:sz w:val="19"/>
        </w:rPr>
        <w:t xml:space="preserve"> .................. </w:t>
      </w:r>
      <w:r>
        <w:rPr>
          <w:rFonts w:ascii="Times New Roman" w:hAnsi="Times New Roman"/>
          <w:b w:val="0"/>
          <w:color w:val="334155"/>
          <w:sz w:val="21"/>
        </w:rPr>
        <w:t>25</w:t>
      </w:r>
    </w:p>
    <w:p>
      <w:pPr>
        <w:spacing w:before="30" w:after="30" w:line="276" w:lineRule="auto"/>
      </w:pPr>
      <w:r>
        <w:rPr>
          <w:rFonts w:ascii="Times New Roman" w:hAnsi="Times New Roman"/>
          <w:b w:val="0"/>
          <w:color w:val="334155"/>
          <w:sz w:val="21"/>
        </w:rPr>
        <w:t xml:space="preserve">        4.3.1 Requirement Analysis Agent &amp; Manual RICE Prioritization Engine</w:t>
      </w:r>
      <w:r>
        <w:rPr>
          <w:rFonts w:ascii="Times New Roman" w:hAnsi="Times New Roman"/>
          <w:color w:val="94A3B8"/>
          <w:sz w:val="19"/>
        </w:rPr>
        <w:t xml:space="preserve"> .... </w:t>
      </w:r>
      <w:r>
        <w:rPr>
          <w:rFonts w:ascii="Times New Roman" w:hAnsi="Times New Roman"/>
          <w:b w:val="0"/>
          <w:color w:val="334155"/>
          <w:sz w:val="21"/>
        </w:rPr>
        <w:t>25</w:t>
      </w:r>
    </w:p>
    <w:p>
      <w:pPr>
        <w:spacing w:before="30" w:after="30" w:line="276" w:lineRule="auto"/>
      </w:pPr>
      <w:r>
        <w:rPr>
          <w:rFonts w:ascii="Times New Roman" w:hAnsi="Times New Roman"/>
          <w:b w:val="0"/>
          <w:color w:val="334155"/>
          <w:sz w:val="21"/>
        </w:rPr>
        <w:t xml:space="preserve">        4.3.2 Project Planning Agent &amp; Work Breakdown Structure (WBS)</w:t>
      </w:r>
      <w:r>
        <w:rPr>
          <w:rFonts w:ascii="Times New Roman" w:hAnsi="Times New Roman"/>
          <w:color w:val="94A3B8"/>
          <w:sz w:val="19"/>
        </w:rPr>
        <w:t xml:space="preserve"> .... </w:t>
      </w:r>
      <w:r>
        <w:rPr>
          <w:rFonts w:ascii="Times New Roman" w:hAnsi="Times New Roman"/>
          <w:b w:val="0"/>
          <w:color w:val="334155"/>
          <w:sz w:val="21"/>
        </w:rPr>
        <w:t>27</w:t>
      </w:r>
    </w:p>
    <w:p>
      <w:pPr>
        <w:spacing w:before="30" w:after="30" w:line="276" w:lineRule="auto"/>
      </w:pPr>
      <w:r>
        <w:rPr>
          <w:rFonts w:ascii="Times New Roman" w:hAnsi="Times New Roman"/>
          <w:b w:val="0"/>
          <w:color w:val="334155"/>
          <w:sz w:val="21"/>
        </w:rPr>
        <w:t xml:space="preserve">        4.3.3 Architecture Design Agent, C4 Topology &amp; Competitive ADRs</w:t>
      </w:r>
      <w:r>
        <w:rPr>
          <w:rFonts w:ascii="Times New Roman" w:hAnsi="Times New Roman"/>
          <w:color w:val="94A3B8"/>
          <w:sz w:val="19"/>
        </w:rPr>
        <w:t xml:space="preserve"> .... </w:t>
      </w:r>
      <w:r>
        <w:rPr>
          <w:rFonts w:ascii="Times New Roman" w:hAnsi="Times New Roman"/>
          <w:b w:val="0"/>
          <w:color w:val="334155"/>
          <w:sz w:val="21"/>
        </w:rPr>
        <w:t>29</w:t>
      </w:r>
    </w:p>
    <w:p>
      <w:pPr>
        <w:spacing w:before="30" w:after="30" w:line="276" w:lineRule="auto"/>
      </w:pPr>
      <w:r>
        <w:rPr>
          <w:rFonts w:ascii="Times New Roman" w:hAnsi="Times New Roman"/>
          <w:b w:val="0"/>
          <w:color w:val="334155"/>
          <w:sz w:val="21"/>
        </w:rPr>
        <w:t xml:space="preserve">        4.3.4 Evidence-Grounded RAG Agent &amp; Academic Literature Citations</w:t>
      </w:r>
      <w:r>
        <w:rPr>
          <w:rFonts w:ascii="Times New Roman" w:hAnsi="Times New Roman"/>
          <w:color w:val="94A3B8"/>
          <w:sz w:val="19"/>
        </w:rPr>
        <w:t xml:space="preserve"> .... </w:t>
      </w:r>
      <w:r>
        <w:rPr>
          <w:rFonts w:ascii="Times New Roman" w:hAnsi="Times New Roman"/>
          <w:b w:val="0"/>
          <w:color w:val="334155"/>
          <w:sz w:val="21"/>
        </w:rPr>
        <w:t>31</w:t>
      </w:r>
    </w:p>
    <w:p>
      <w:pPr>
        <w:spacing w:before="30" w:after="30" w:line="276" w:lineRule="auto"/>
      </w:pPr>
      <w:r>
        <w:rPr>
          <w:rFonts w:ascii="Times New Roman" w:hAnsi="Times New Roman"/>
          <w:b w:val="0"/>
          <w:color w:val="334155"/>
          <w:sz w:val="21"/>
        </w:rPr>
        <w:t xml:space="preserve">        4.3.5 Two-Phase Validation Agent &amp; Deterministic Graph Quality Scoring</w:t>
      </w:r>
      <w:r>
        <w:rPr>
          <w:rFonts w:ascii="Times New Roman" w:hAnsi="Times New Roman"/>
          <w:color w:val="94A3B8"/>
          <w:sz w:val="19"/>
        </w:rPr>
        <w:t xml:space="preserve"> .... </w:t>
      </w:r>
      <w:r>
        <w:rPr>
          <w:rFonts w:ascii="Times New Roman" w:hAnsi="Times New Roman"/>
          <w:b w:val="0"/>
          <w:color w:val="334155"/>
          <w:sz w:val="21"/>
        </w:rPr>
        <w:t>33</w:t>
      </w:r>
    </w:p>
    <w:p>
      <w:pPr>
        <w:spacing w:before="30" w:after="30" w:line="276" w:lineRule="auto"/>
      </w:pPr>
      <w:r>
        <w:rPr>
          <w:rFonts w:ascii="Times New Roman" w:hAnsi="Times New Roman"/>
          <w:b w:val="0"/>
          <w:color w:val="334155"/>
          <w:sz w:val="21"/>
        </w:rPr>
        <w:t xml:space="preserve">        4.3.6 Transitive Blast Radius Analysis &amp; Targeted Selective Regeneration</w:t>
      </w:r>
      <w:r>
        <w:rPr>
          <w:rFonts w:ascii="Times New Roman" w:hAnsi="Times New Roman"/>
          <w:color w:val="94A3B8"/>
          <w:sz w:val="19"/>
        </w:rPr>
        <w:t xml:space="preserve"> .... </w:t>
      </w:r>
      <w:r>
        <w:rPr>
          <w:rFonts w:ascii="Times New Roman" w:hAnsi="Times New Roman"/>
          <w:b w:val="0"/>
          <w:color w:val="334155"/>
          <w:sz w:val="21"/>
        </w:rPr>
        <w:t>35</w:t>
      </w:r>
    </w:p>
    <w:p>
      <w:pPr>
        <w:spacing w:before="30" w:after="30" w:line="276" w:lineRule="auto"/>
      </w:pPr>
      <w:r>
        <w:rPr>
          <w:rFonts w:ascii="Times New Roman" w:hAnsi="Times New Roman"/>
          <w:b/>
          <w:color w:val="0F172A"/>
          <w:sz w:val="21"/>
        </w:rPr>
        <w:t>5. IMPLEMENTATION</w:t>
      </w:r>
      <w:r>
        <w:rPr>
          <w:rFonts w:ascii="Times New Roman" w:hAnsi="Times New Roman"/>
          <w:color w:val="94A3B8"/>
          <w:sz w:val="19"/>
        </w:rPr>
        <w:t xml:space="preserve"> ............................................... </w:t>
      </w:r>
      <w:r>
        <w:rPr>
          <w:rFonts w:ascii="Times New Roman" w:hAnsi="Times New Roman"/>
          <w:b/>
          <w:color w:val="0F172A"/>
          <w:sz w:val="21"/>
        </w:rPr>
        <w:t>37</w:t>
      </w:r>
    </w:p>
    <w:p>
      <w:pPr>
        <w:spacing w:before="30" w:after="30" w:line="276" w:lineRule="auto"/>
      </w:pPr>
      <w:r>
        <w:rPr>
          <w:rFonts w:ascii="Times New Roman" w:hAnsi="Times New Roman"/>
          <w:b w:val="0"/>
          <w:color w:val="334155"/>
          <w:sz w:val="21"/>
        </w:rPr>
        <w:t xml:space="preserve">    5.1 Technology Stack &amp; System Implementation Overview</w:t>
      </w:r>
      <w:r>
        <w:rPr>
          <w:rFonts w:ascii="Times New Roman" w:hAnsi="Times New Roman"/>
          <w:color w:val="94A3B8"/>
          <w:sz w:val="19"/>
        </w:rPr>
        <w:t xml:space="preserve"> ....... </w:t>
      </w:r>
      <w:r>
        <w:rPr>
          <w:rFonts w:ascii="Times New Roman" w:hAnsi="Times New Roman"/>
          <w:b w:val="0"/>
          <w:color w:val="334155"/>
          <w:sz w:val="21"/>
        </w:rPr>
        <w:t>37</w:t>
      </w:r>
    </w:p>
    <w:p>
      <w:pPr>
        <w:spacing w:before="30" w:after="30" w:line="276" w:lineRule="auto"/>
      </w:pPr>
      <w:r>
        <w:rPr>
          <w:rFonts w:ascii="Times New Roman" w:hAnsi="Times New Roman"/>
          <w:b w:val="0"/>
          <w:color w:val="334155"/>
          <w:sz w:val="21"/>
        </w:rPr>
        <w:t xml:space="preserve">    5.2 Implementation Walkthrough with User Interface Screenshots</w:t>
      </w:r>
      <w:r>
        <w:rPr>
          <w:rFonts w:ascii="Times New Roman" w:hAnsi="Times New Roman"/>
          <w:color w:val="94A3B8"/>
          <w:sz w:val="19"/>
        </w:rPr>
        <w:t xml:space="preserve"> .... </w:t>
      </w:r>
      <w:r>
        <w:rPr>
          <w:rFonts w:ascii="Times New Roman" w:hAnsi="Times New Roman"/>
          <w:b w:val="0"/>
          <w:color w:val="334155"/>
          <w:sz w:val="21"/>
        </w:rPr>
        <w:t>39</w:t>
      </w:r>
    </w:p>
    <w:p>
      <w:pPr>
        <w:spacing w:before="30" w:after="30" w:line="276" w:lineRule="auto"/>
      </w:pPr>
      <w:r>
        <w:rPr>
          <w:rFonts w:ascii="Times New Roman" w:hAnsi="Times New Roman"/>
          <w:b w:val="0"/>
          <w:color w:val="334155"/>
          <w:sz w:val="21"/>
        </w:rPr>
        <w:t xml:space="preserve">    5.3 Important Code Snippets</w:t>
      </w:r>
      <w:r>
        <w:rPr>
          <w:rFonts w:ascii="Times New Roman" w:hAnsi="Times New Roman"/>
          <w:color w:val="94A3B8"/>
          <w:sz w:val="19"/>
        </w:rPr>
        <w:t xml:space="preserve"> ................................. </w:t>
      </w:r>
      <w:r>
        <w:rPr>
          <w:rFonts w:ascii="Times New Roman" w:hAnsi="Times New Roman"/>
          <w:b w:val="0"/>
          <w:color w:val="334155"/>
          <w:sz w:val="21"/>
        </w:rPr>
        <w:t>46</w:t>
      </w:r>
    </w:p>
    <w:p>
      <w:pPr>
        <w:spacing w:before="30" w:after="30" w:line="276" w:lineRule="auto"/>
      </w:pPr>
      <w:r>
        <w:rPr>
          <w:rFonts w:ascii="Times New Roman" w:hAnsi="Times New Roman"/>
          <w:b w:val="0"/>
          <w:color w:val="334155"/>
          <w:sz w:val="21"/>
        </w:rPr>
        <w:t xml:space="preserve">        5.3.1 Manual RICE Prioritization Engine Implementation</w:t>
      </w:r>
      <w:r>
        <w:rPr>
          <w:rFonts w:ascii="Times New Roman" w:hAnsi="Times New Roman"/>
          <w:color w:val="94A3B8"/>
          <w:sz w:val="19"/>
        </w:rPr>
        <w:t xml:space="preserve"> .... </w:t>
      </w:r>
      <w:r>
        <w:rPr>
          <w:rFonts w:ascii="Times New Roman" w:hAnsi="Times New Roman"/>
          <w:b w:val="0"/>
          <w:color w:val="334155"/>
          <w:sz w:val="21"/>
        </w:rPr>
        <w:t>46</w:t>
      </w:r>
    </w:p>
    <w:p>
      <w:pPr>
        <w:spacing w:before="30" w:after="30" w:line="276" w:lineRule="auto"/>
      </w:pPr>
      <w:r>
        <w:rPr>
          <w:rFonts w:ascii="Times New Roman" w:hAnsi="Times New Roman"/>
          <w:b w:val="0"/>
          <w:color w:val="334155"/>
          <w:sz w:val="21"/>
        </w:rPr>
        <w:t xml:space="preserve">        5.3.2 Two-Phase Validation &amp; 6 Quality Dimensions Mathematical Deduction Traces Engine</w:t>
      </w:r>
      <w:r>
        <w:rPr>
          <w:rFonts w:ascii="Times New Roman" w:hAnsi="Times New Roman"/>
          <w:color w:val="94A3B8"/>
          <w:sz w:val="19"/>
        </w:rPr>
        <w:t xml:space="preserve"> .... </w:t>
      </w:r>
      <w:r>
        <w:rPr>
          <w:rFonts w:ascii="Times New Roman" w:hAnsi="Times New Roman"/>
          <w:b w:val="0"/>
          <w:color w:val="334155"/>
          <w:sz w:val="21"/>
        </w:rPr>
        <w:t>48</w:t>
      </w:r>
    </w:p>
    <w:p>
      <w:pPr>
        <w:spacing w:before="30" w:after="30" w:line="276" w:lineRule="auto"/>
      </w:pPr>
      <w:r>
        <w:rPr>
          <w:rFonts w:ascii="Times New Roman" w:hAnsi="Times New Roman"/>
          <w:b w:val="0"/>
          <w:color w:val="334155"/>
          <w:sz w:val="21"/>
        </w:rPr>
        <w:t xml:space="preserve">        5.3.3 NetworkX Transitive Dependency Graph Blast Radius Engine</w:t>
      </w:r>
      <w:r>
        <w:rPr>
          <w:rFonts w:ascii="Times New Roman" w:hAnsi="Times New Roman"/>
          <w:color w:val="94A3B8"/>
          <w:sz w:val="19"/>
        </w:rPr>
        <w:t xml:space="preserve"> .... </w:t>
      </w:r>
      <w:r>
        <w:rPr>
          <w:rFonts w:ascii="Times New Roman" w:hAnsi="Times New Roman"/>
          <w:b w:val="0"/>
          <w:color w:val="334155"/>
          <w:sz w:val="21"/>
        </w:rPr>
        <w:t>50</w:t>
      </w:r>
    </w:p>
    <w:p>
      <w:pPr>
        <w:spacing w:before="30" w:after="30" w:line="276" w:lineRule="auto"/>
      </w:pPr>
      <w:r>
        <w:rPr>
          <w:rFonts w:ascii="Times New Roman" w:hAnsi="Times New Roman"/>
          <w:b/>
          <w:color w:val="0F172A"/>
          <w:sz w:val="21"/>
        </w:rPr>
        <w:t>6. EVALUATION AND TESTING</w:t>
      </w:r>
      <w:r>
        <w:rPr>
          <w:rFonts w:ascii="Times New Roman" w:hAnsi="Times New Roman"/>
          <w:color w:val="94A3B8"/>
          <w:sz w:val="19"/>
        </w:rPr>
        <w:t xml:space="preserve"> ....................................... </w:t>
      </w:r>
      <w:r>
        <w:rPr>
          <w:rFonts w:ascii="Times New Roman" w:hAnsi="Times New Roman"/>
          <w:b/>
          <w:color w:val="0F172A"/>
          <w:sz w:val="21"/>
        </w:rPr>
        <w:t>52</w:t>
      </w:r>
    </w:p>
    <w:p>
      <w:pPr>
        <w:spacing w:before="30" w:after="30" w:line="276" w:lineRule="auto"/>
      </w:pPr>
      <w:r>
        <w:rPr>
          <w:rFonts w:ascii="Times New Roman" w:hAnsi="Times New Roman"/>
          <w:b w:val="0"/>
          <w:color w:val="334155"/>
          <w:sz w:val="21"/>
        </w:rPr>
        <w:t xml:space="preserve">    6.1 Test Methodology &amp; Automation Test Suites (51 Tests Passing)</w:t>
      </w:r>
      <w:r>
        <w:rPr>
          <w:rFonts w:ascii="Times New Roman" w:hAnsi="Times New Roman"/>
          <w:color w:val="94A3B8"/>
          <w:sz w:val="19"/>
        </w:rPr>
        <w:t xml:space="preserve"> .... </w:t>
      </w:r>
      <w:r>
        <w:rPr>
          <w:rFonts w:ascii="Times New Roman" w:hAnsi="Times New Roman"/>
          <w:b w:val="0"/>
          <w:color w:val="334155"/>
          <w:sz w:val="21"/>
        </w:rPr>
        <w:t>52</w:t>
      </w:r>
    </w:p>
    <w:p>
      <w:pPr>
        <w:spacing w:before="30" w:after="30" w:line="276" w:lineRule="auto"/>
      </w:pPr>
      <w:r>
        <w:rPr>
          <w:rFonts w:ascii="Times New Roman" w:hAnsi="Times New Roman"/>
          <w:b w:val="0"/>
          <w:color w:val="334155"/>
          <w:sz w:val="21"/>
        </w:rPr>
        <w:t xml:space="preserve">    6.2 Method A Ground-Truth Benchmark Dataset &amp; Classification Evaluation</w:t>
      </w:r>
      <w:r>
        <w:rPr>
          <w:rFonts w:ascii="Times New Roman" w:hAnsi="Times New Roman"/>
          <w:color w:val="94A3B8"/>
          <w:sz w:val="19"/>
        </w:rPr>
        <w:t xml:space="preserve"> .... </w:t>
      </w:r>
      <w:r>
        <w:rPr>
          <w:rFonts w:ascii="Times New Roman" w:hAnsi="Times New Roman"/>
          <w:b w:val="0"/>
          <w:color w:val="334155"/>
          <w:sz w:val="21"/>
        </w:rPr>
        <w:t>54</w:t>
      </w:r>
    </w:p>
    <w:p>
      <w:pPr>
        <w:spacing w:before="30" w:after="30" w:line="276" w:lineRule="auto"/>
      </w:pPr>
      <w:r>
        <w:rPr>
          <w:rFonts w:ascii="Times New Roman" w:hAnsi="Times New Roman"/>
          <w:b w:val="0"/>
          <w:color w:val="334155"/>
          <w:sz w:val="21"/>
        </w:rPr>
        <w:t xml:space="preserve">    6.3 Directed Acyclic Graph (DAG) Cycle Detection &amp; Topological Testing</w:t>
      </w:r>
      <w:r>
        <w:rPr>
          <w:rFonts w:ascii="Times New Roman" w:hAnsi="Times New Roman"/>
          <w:color w:val="94A3B8"/>
          <w:sz w:val="19"/>
        </w:rPr>
        <w:t xml:space="preserve"> .... </w:t>
      </w:r>
      <w:r>
        <w:rPr>
          <w:rFonts w:ascii="Times New Roman" w:hAnsi="Times New Roman"/>
          <w:b w:val="0"/>
          <w:color w:val="334155"/>
          <w:sz w:val="21"/>
        </w:rPr>
        <w:t>57</w:t>
      </w:r>
    </w:p>
    <w:p>
      <w:pPr>
        <w:spacing w:before="30" w:after="30" w:line="276" w:lineRule="auto"/>
      </w:pPr>
      <w:r>
        <w:rPr>
          <w:rFonts w:ascii="Times New Roman" w:hAnsi="Times New Roman"/>
          <w:b/>
          <w:color w:val="0F172A"/>
          <w:sz w:val="21"/>
        </w:rPr>
        <w:t>7. RESULTS AND DISCUSSION</w:t>
      </w:r>
      <w:r>
        <w:rPr>
          <w:rFonts w:ascii="Times New Roman" w:hAnsi="Times New Roman"/>
          <w:color w:val="94A3B8"/>
          <w:sz w:val="19"/>
        </w:rPr>
        <w:t xml:space="preserve"> ....................................... </w:t>
      </w:r>
      <w:r>
        <w:rPr>
          <w:rFonts w:ascii="Times New Roman" w:hAnsi="Times New Roman"/>
          <w:b/>
          <w:color w:val="0F172A"/>
          <w:sz w:val="21"/>
        </w:rPr>
        <w:t>59</w:t>
      </w:r>
    </w:p>
    <w:p>
      <w:pPr>
        <w:spacing w:before="30" w:after="30" w:line="276" w:lineRule="auto"/>
      </w:pPr>
      <w:r>
        <w:rPr>
          <w:rFonts w:ascii="Times New Roman" w:hAnsi="Times New Roman"/>
          <w:b w:val="0"/>
          <w:color w:val="334155"/>
          <w:sz w:val="21"/>
        </w:rPr>
        <w:t xml:space="preserve">    7.1 Empirical Quality Dimension Scores &amp; Mathematical Deduction Traces</w:t>
      </w:r>
      <w:r>
        <w:rPr>
          <w:rFonts w:ascii="Times New Roman" w:hAnsi="Times New Roman"/>
          <w:color w:val="94A3B8"/>
          <w:sz w:val="19"/>
        </w:rPr>
        <w:t xml:space="preserve"> .... </w:t>
      </w:r>
      <w:r>
        <w:rPr>
          <w:rFonts w:ascii="Times New Roman" w:hAnsi="Times New Roman"/>
          <w:b w:val="0"/>
          <w:color w:val="334155"/>
          <w:sz w:val="21"/>
        </w:rPr>
        <w:t>59</w:t>
      </w:r>
    </w:p>
    <w:p>
      <w:pPr>
        <w:spacing w:before="30" w:after="30" w:line="276" w:lineRule="auto"/>
      </w:pPr>
      <w:r>
        <w:rPr>
          <w:rFonts w:ascii="Times New Roman" w:hAnsi="Times New Roman"/>
          <w:b w:val="0"/>
          <w:color w:val="334155"/>
          <w:sz w:val="21"/>
        </w:rPr>
        <w:t xml:space="preserve">    7.2 Latency Budgets &amp; Execution Performance Breakdown</w:t>
      </w:r>
      <w:r>
        <w:rPr>
          <w:rFonts w:ascii="Times New Roman" w:hAnsi="Times New Roman"/>
          <w:color w:val="94A3B8"/>
          <w:sz w:val="19"/>
        </w:rPr>
        <w:t xml:space="preserve"> ....... </w:t>
      </w:r>
      <w:r>
        <w:rPr>
          <w:rFonts w:ascii="Times New Roman" w:hAnsi="Times New Roman"/>
          <w:b w:val="0"/>
          <w:color w:val="334155"/>
          <w:sz w:val="21"/>
        </w:rPr>
        <w:t>61</w:t>
      </w:r>
    </w:p>
    <w:p>
      <w:pPr>
        <w:spacing w:before="30" w:after="30" w:line="276" w:lineRule="auto"/>
      </w:pPr>
      <w:r>
        <w:rPr>
          <w:rFonts w:ascii="Times New Roman" w:hAnsi="Times New Roman"/>
          <w:b w:val="0"/>
          <w:color w:val="334155"/>
          <w:sz w:val="21"/>
        </w:rPr>
        <w:t xml:space="preserve">    7.3 Benchmark Classification Results &amp; Confusion Matrix Analysis</w:t>
      </w:r>
      <w:r>
        <w:rPr>
          <w:rFonts w:ascii="Times New Roman" w:hAnsi="Times New Roman"/>
          <w:color w:val="94A3B8"/>
          <w:sz w:val="19"/>
        </w:rPr>
        <w:t xml:space="preserve"> .... </w:t>
      </w:r>
      <w:r>
        <w:rPr>
          <w:rFonts w:ascii="Times New Roman" w:hAnsi="Times New Roman"/>
          <w:b w:val="0"/>
          <w:color w:val="334155"/>
          <w:sz w:val="21"/>
        </w:rPr>
        <w:t>63</w:t>
      </w:r>
    </w:p>
    <w:p>
      <w:pPr>
        <w:spacing w:before="30" w:after="30" w:line="276" w:lineRule="auto"/>
      </w:pPr>
      <w:r>
        <w:rPr>
          <w:rFonts w:ascii="Times New Roman" w:hAnsi="Times New Roman"/>
          <w:b w:val="0"/>
          <w:color w:val="334155"/>
          <w:sz w:val="21"/>
        </w:rPr>
        <w:t xml:space="preserve">    7.4 Blast Radius Selective Regeneration &amp; LLM Token Savings (~78%)</w:t>
      </w:r>
      <w:r>
        <w:rPr>
          <w:rFonts w:ascii="Times New Roman" w:hAnsi="Times New Roman"/>
          <w:color w:val="94A3B8"/>
          <w:sz w:val="19"/>
        </w:rPr>
        <w:t xml:space="preserve"> .... </w:t>
      </w:r>
      <w:r>
        <w:rPr>
          <w:rFonts w:ascii="Times New Roman" w:hAnsi="Times New Roman"/>
          <w:b w:val="0"/>
          <w:color w:val="334155"/>
          <w:sz w:val="21"/>
        </w:rPr>
        <w:t>65</w:t>
      </w:r>
    </w:p>
    <w:p>
      <w:pPr>
        <w:spacing w:before="30" w:after="30" w:line="276" w:lineRule="auto"/>
      </w:pPr>
      <w:r>
        <w:rPr>
          <w:rFonts w:ascii="Times New Roman" w:hAnsi="Times New Roman"/>
          <w:b/>
          <w:color w:val="0F172A"/>
          <w:sz w:val="21"/>
        </w:rPr>
        <w:t>8. NOVELTY</w:t>
      </w:r>
      <w:r>
        <w:rPr>
          <w:rFonts w:ascii="Times New Roman" w:hAnsi="Times New Roman"/>
          <w:color w:val="94A3B8"/>
          <w:sz w:val="19"/>
        </w:rPr>
        <w:t xml:space="preserve"> ...................................................... </w:t>
      </w:r>
      <w:r>
        <w:rPr>
          <w:rFonts w:ascii="Times New Roman" w:hAnsi="Times New Roman"/>
          <w:b/>
          <w:color w:val="0F172A"/>
          <w:sz w:val="21"/>
        </w:rPr>
        <w:t>67</w:t>
      </w:r>
    </w:p>
    <w:p>
      <w:pPr>
        <w:spacing w:before="30" w:after="30" w:line="276" w:lineRule="auto"/>
      </w:pPr>
      <w:r>
        <w:rPr>
          <w:rFonts w:ascii="Times New Roman" w:hAnsi="Times New Roman"/>
          <w:b w:val="0"/>
          <w:color w:val="334155"/>
          <w:sz w:val="21"/>
        </w:rPr>
        <w:t xml:space="preserve">    8.1 Comparative Analysis with Existing Tools &amp; Research</w:t>
      </w:r>
      <w:r>
        <w:rPr>
          <w:rFonts w:ascii="Times New Roman" w:hAnsi="Times New Roman"/>
          <w:color w:val="94A3B8"/>
          <w:sz w:val="19"/>
        </w:rPr>
        <w:t xml:space="preserve"> ..... </w:t>
      </w:r>
      <w:r>
        <w:rPr>
          <w:rFonts w:ascii="Times New Roman" w:hAnsi="Times New Roman"/>
          <w:b w:val="0"/>
          <w:color w:val="334155"/>
          <w:sz w:val="21"/>
        </w:rPr>
        <w:t>67</w:t>
      </w:r>
    </w:p>
    <w:p>
      <w:pPr>
        <w:spacing w:before="30" w:after="30" w:line="276" w:lineRule="auto"/>
      </w:pPr>
      <w:r>
        <w:rPr>
          <w:rFonts w:ascii="Times New Roman" w:hAnsi="Times New Roman"/>
          <w:b w:val="0"/>
          <w:color w:val="334155"/>
          <w:sz w:val="21"/>
        </w:rPr>
        <w:t xml:space="preserve">    8.2 Six Core Novel Contributions of Software Blueprint AI</w:t>
      </w:r>
      <w:r>
        <w:rPr>
          <w:rFonts w:ascii="Times New Roman" w:hAnsi="Times New Roman"/>
          <w:color w:val="94A3B8"/>
          <w:sz w:val="19"/>
        </w:rPr>
        <w:t xml:space="preserve"> .... </w:t>
      </w:r>
      <w:r>
        <w:rPr>
          <w:rFonts w:ascii="Times New Roman" w:hAnsi="Times New Roman"/>
          <w:b w:val="0"/>
          <w:color w:val="334155"/>
          <w:sz w:val="21"/>
        </w:rPr>
        <w:t>69</w:t>
      </w:r>
    </w:p>
    <w:p>
      <w:pPr>
        <w:spacing w:before="30" w:after="30" w:line="276" w:lineRule="auto"/>
      </w:pPr>
      <w:r>
        <w:rPr>
          <w:rFonts w:ascii="Times New Roman" w:hAnsi="Times New Roman"/>
          <w:b/>
          <w:color w:val="0F172A"/>
          <w:sz w:val="21"/>
        </w:rPr>
        <w:t>9. CONCLUSION AND FUTURE REQUIREMENTS</w:t>
      </w:r>
      <w:r>
        <w:rPr>
          <w:rFonts w:ascii="Times New Roman" w:hAnsi="Times New Roman"/>
          <w:color w:val="94A3B8"/>
          <w:sz w:val="19"/>
        </w:rPr>
        <w:t xml:space="preserve"> ........................... </w:t>
      </w:r>
      <w:r>
        <w:rPr>
          <w:rFonts w:ascii="Times New Roman" w:hAnsi="Times New Roman"/>
          <w:b/>
          <w:color w:val="0F172A"/>
          <w:sz w:val="21"/>
        </w:rPr>
        <w:t>71</w:t>
      </w:r>
    </w:p>
    <w:p>
      <w:pPr>
        <w:spacing w:before="30" w:after="30" w:line="276" w:lineRule="auto"/>
      </w:pPr>
      <w:r>
        <w:rPr>
          <w:rFonts w:ascii="Times New Roman" w:hAnsi="Times New Roman"/>
          <w:b w:val="0"/>
          <w:color w:val="334155"/>
          <w:sz w:val="21"/>
        </w:rPr>
        <w:t xml:space="preserve">    9.1 Conclusion</w:t>
      </w:r>
      <w:r>
        <w:rPr>
          <w:rFonts w:ascii="Times New Roman" w:hAnsi="Times New Roman"/>
          <w:color w:val="94A3B8"/>
          <w:sz w:val="19"/>
        </w:rPr>
        <w:t xml:space="preserve"> .............................................. </w:t>
      </w:r>
      <w:r>
        <w:rPr>
          <w:rFonts w:ascii="Times New Roman" w:hAnsi="Times New Roman"/>
          <w:b w:val="0"/>
          <w:color w:val="334155"/>
          <w:sz w:val="21"/>
        </w:rPr>
        <w:t>71</w:t>
      </w:r>
    </w:p>
    <w:p>
      <w:pPr>
        <w:spacing w:before="30" w:after="30" w:line="276" w:lineRule="auto"/>
      </w:pPr>
      <w:r>
        <w:rPr>
          <w:rFonts w:ascii="Times New Roman" w:hAnsi="Times New Roman"/>
          <w:b w:val="0"/>
          <w:color w:val="334155"/>
          <w:sz w:val="21"/>
        </w:rPr>
        <w:t xml:space="preserve">    9.2 Limitations</w:t>
      </w:r>
      <w:r>
        <w:rPr>
          <w:rFonts w:ascii="Times New Roman" w:hAnsi="Times New Roman"/>
          <w:color w:val="94A3B8"/>
          <w:sz w:val="19"/>
        </w:rPr>
        <w:t xml:space="preserve"> ............................................. </w:t>
      </w:r>
      <w:r>
        <w:rPr>
          <w:rFonts w:ascii="Times New Roman" w:hAnsi="Times New Roman"/>
          <w:b w:val="0"/>
          <w:color w:val="334155"/>
          <w:sz w:val="21"/>
        </w:rPr>
        <w:t>72</w:t>
      </w:r>
    </w:p>
    <w:p>
      <w:pPr>
        <w:spacing w:before="30" w:after="30" w:line="276" w:lineRule="auto"/>
      </w:pPr>
      <w:r>
        <w:rPr>
          <w:rFonts w:ascii="Times New Roman" w:hAnsi="Times New Roman"/>
          <w:b w:val="0"/>
          <w:color w:val="334155"/>
          <w:sz w:val="21"/>
        </w:rPr>
        <w:t xml:space="preserve">    9.3 Future Requirements and Enhancements</w:t>
      </w:r>
      <w:r>
        <w:rPr>
          <w:rFonts w:ascii="Times New Roman" w:hAnsi="Times New Roman"/>
          <w:color w:val="94A3B8"/>
          <w:sz w:val="19"/>
        </w:rPr>
        <w:t xml:space="preserve"> .................... </w:t>
      </w:r>
      <w:r>
        <w:rPr>
          <w:rFonts w:ascii="Times New Roman" w:hAnsi="Times New Roman"/>
          <w:b w:val="0"/>
          <w:color w:val="334155"/>
          <w:sz w:val="21"/>
        </w:rPr>
        <w:t>73</w:t>
      </w:r>
    </w:p>
    <w:p>
      <w:pPr>
        <w:spacing w:before="30" w:after="30" w:line="276" w:lineRule="auto"/>
      </w:pPr>
      <w:r>
        <w:rPr>
          <w:rFonts w:ascii="Times New Roman" w:hAnsi="Times New Roman"/>
          <w:b/>
          <w:color w:val="0F172A"/>
          <w:sz w:val="21"/>
        </w:rPr>
        <w:t>BIBLIOGRAPHY</w:t>
      </w:r>
      <w:r>
        <w:rPr>
          <w:rFonts w:ascii="Times New Roman" w:hAnsi="Times New Roman"/>
          <w:color w:val="94A3B8"/>
          <w:sz w:val="19"/>
        </w:rPr>
        <w:t xml:space="preserve"> .................................................... </w:t>
      </w:r>
      <w:r>
        <w:rPr>
          <w:rFonts w:ascii="Times New Roman" w:hAnsi="Times New Roman"/>
          <w:b/>
          <w:color w:val="0F172A"/>
          <w:sz w:val="21"/>
        </w:rPr>
        <w:t>74</w:t>
      </w:r>
    </w:p>
    <w:p>
      <w:pPr>
        <w:spacing w:before="30" w:after="30" w:line="276" w:lineRule="auto"/>
      </w:pPr>
      <w:r>
        <w:rPr>
          <w:rFonts w:ascii="Times New Roman" w:hAnsi="Times New Roman"/>
          <w:b/>
          <w:color w:val="0F172A"/>
          <w:sz w:val="21"/>
        </w:rPr>
        <w:t>APPENDICES</w:t>
      </w:r>
      <w:r>
        <w:rPr>
          <w:rFonts w:ascii="Times New Roman" w:hAnsi="Times New Roman"/>
          <w:color w:val="94A3B8"/>
          <w:sz w:val="19"/>
        </w:rPr>
        <w:t xml:space="preserve"> ...................................................... </w:t>
      </w:r>
      <w:r>
        <w:rPr>
          <w:rFonts w:ascii="Times New Roman" w:hAnsi="Times New Roman"/>
          <w:b/>
          <w:color w:val="0F172A"/>
          <w:sz w:val="21"/>
        </w:rPr>
        <w:t>76</w:t>
      </w:r>
    </w:p>
    <w:p>
      <w:pPr>
        <w:spacing w:before="30" w:after="30" w:line="276" w:lineRule="auto"/>
      </w:pPr>
      <w:r>
        <w:rPr>
          <w:rFonts w:ascii="Times New Roman" w:hAnsi="Times New Roman"/>
          <w:b w:val="0"/>
          <w:color w:val="334155"/>
          <w:sz w:val="21"/>
        </w:rPr>
        <w:t xml:space="preserve">    Appendix A: Traceability Matrix &amp; Topological Dependency Analysis</w:t>
      </w:r>
      <w:r>
        <w:rPr>
          <w:rFonts w:ascii="Times New Roman" w:hAnsi="Times New Roman"/>
          <w:color w:val="94A3B8"/>
          <w:sz w:val="19"/>
        </w:rPr>
        <w:t xml:space="preserve"> .... </w:t>
      </w:r>
      <w:r>
        <w:rPr>
          <w:rFonts w:ascii="Times New Roman" w:hAnsi="Times New Roman"/>
          <w:b w:val="0"/>
          <w:color w:val="334155"/>
          <w:sz w:val="21"/>
        </w:rPr>
        <w:t>76</w:t>
      </w:r>
    </w:p>
    <w:p>
      <w:r>
        <w:br w:type="page"/>
      </w:r>
    </w:p>
    <w:p>
      <w:pPr>
        <w:spacing w:before="360" w:after="200"/>
        <w:jc w:val="center"/>
      </w:pPr>
      <w:r>
        <w:rPr>
          <w:rFonts w:ascii="Times New Roman" w:hAnsi="Times New Roman"/>
          <w:b/>
          <w:color w:val="0F172A"/>
          <w:sz w:val="32"/>
        </w:rPr>
        <w:t>LIST OF FIGURES</w:t>
      </w:r>
    </w:p>
    <w:p>
      <w:pPr>
        <w:spacing w:before="0" w:after="160"/>
      </w:pPr>
      <w:r>
        <w:rPr>
          <w:rFonts w:ascii="Times New Roman" w:hAnsi="Times New Roman"/>
          <w:b/>
          <w:color w:val="0F172A"/>
          <w:sz w:val="20"/>
        </w:rPr>
        <w:t>FIGURE NO.                                     TITLE                                                                     Page No.</w:t>
      </w:r>
    </w:p>
    <w:p>
      <w:pPr>
        <w:spacing w:before="40" w:after="40" w:line="276" w:lineRule="auto"/>
      </w:pPr>
      <w:r>
        <w:rPr>
          <w:rFonts w:ascii="Times New Roman" w:hAnsi="Times New Roman"/>
          <w:color w:val="1E293B"/>
          <w:sz w:val="20"/>
        </w:rPr>
        <w:t>Fig 4.1  System Architecture &amp; Multi-Agent Workflow: Natural Language to Blueprint</w:t>
      </w:r>
      <w:r>
        <w:rPr>
          <w:rFonts w:ascii="Times New Roman" w:hAnsi="Times New Roman"/>
          <w:color w:val="94A3B8"/>
          <w:sz w:val="19"/>
        </w:rPr>
        <w:t xml:space="preserve"> .... </w:t>
      </w:r>
      <w:r>
        <w:rPr>
          <w:rFonts w:ascii="Times New Roman" w:hAnsi="Times New Roman"/>
          <w:b/>
          <w:color w:val="0F172A"/>
          <w:sz w:val="20"/>
        </w:rPr>
        <w:t>22</w:t>
      </w:r>
    </w:p>
    <w:p>
      <w:pPr>
        <w:spacing w:before="40" w:after="40" w:line="276" w:lineRule="auto"/>
      </w:pPr>
      <w:r>
        <w:rPr>
          <w:rFonts w:ascii="Times New Roman" w:hAnsi="Times New Roman"/>
          <w:color w:val="1E293B"/>
          <w:sz w:val="20"/>
        </w:rPr>
        <w:t>Fig 5.1  Project Intake &amp; High-Level Requirement Configuration Dashboard</w:t>
      </w:r>
      <w:r>
        <w:rPr>
          <w:rFonts w:ascii="Times New Roman" w:hAnsi="Times New Roman"/>
          <w:color w:val="94A3B8"/>
          <w:sz w:val="19"/>
        </w:rPr>
        <w:t xml:space="preserve"> .... </w:t>
      </w:r>
      <w:r>
        <w:rPr>
          <w:rFonts w:ascii="Times New Roman" w:hAnsi="Times New Roman"/>
          <w:b/>
          <w:color w:val="0F172A"/>
          <w:sz w:val="20"/>
        </w:rPr>
        <w:t>40</w:t>
      </w:r>
    </w:p>
    <w:p>
      <w:pPr>
        <w:spacing w:before="40" w:after="40" w:line="276" w:lineRule="auto"/>
      </w:pPr>
      <w:r>
        <w:rPr>
          <w:rFonts w:ascii="Times New Roman" w:hAnsi="Times New Roman"/>
          <w:color w:val="1E293B"/>
          <w:sz w:val="20"/>
        </w:rPr>
        <w:t>Fig 5.2  Structured Requirement Analysis &amp; Prioritization UI</w:t>
      </w:r>
      <w:r>
        <w:rPr>
          <w:rFonts w:ascii="Times New Roman" w:hAnsi="Times New Roman"/>
          <w:color w:val="94A3B8"/>
          <w:sz w:val="19"/>
        </w:rPr>
        <w:t xml:space="preserve"> .......... </w:t>
      </w:r>
      <w:r>
        <w:rPr>
          <w:rFonts w:ascii="Times New Roman" w:hAnsi="Times New Roman"/>
          <w:b/>
          <w:color w:val="0F172A"/>
          <w:sz w:val="20"/>
        </w:rPr>
        <w:t>41</w:t>
      </w:r>
    </w:p>
    <w:p>
      <w:pPr>
        <w:spacing w:before="40" w:after="40" w:line="276" w:lineRule="auto"/>
      </w:pPr>
      <w:r>
        <w:rPr>
          <w:rFonts w:ascii="Times New Roman" w:hAnsi="Times New Roman"/>
          <w:color w:val="1E293B"/>
          <w:sz w:val="20"/>
        </w:rPr>
        <w:t>Fig 5.3  Interactive Project Planning &amp; Gantt WBS View</w:t>
      </w:r>
      <w:r>
        <w:rPr>
          <w:rFonts w:ascii="Times New Roman" w:hAnsi="Times New Roman"/>
          <w:color w:val="94A3B8"/>
          <w:sz w:val="19"/>
        </w:rPr>
        <w:t xml:space="preserve"> ................ </w:t>
      </w:r>
      <w:r>
        <w:rPr>
          <w:rFonts w:ascii="Times New Roman" w:hAnsi="Times New Roman"/>
          <w:b/>
          <w:color w:val="0F172A"/>
          <w:sz w:val="20"/>
        </w:rPr>
        <w:t>42</w:t>
      </w:r>
    </w:p>
    <w:p>
      <w:pPr>
        <w:spacing w:before="40" w:after="40" w:line="276" w:lineRule="auto"/>
      </w:pPr>
      <w:r>
        <w:rPr>
          <w:rFonts w:ascii="Times New Roman" w:hAnsi="Times New Roman"/>
          <w:color w:val="1E293B"/>
          <w:sz w:val="20"/>
        </w:rPr>
        <w:t>Fig 5.4  C4 Container Architecture Diagram &amp; Interactive Visualizer</w:t>
      </w:r>
      <w:r>
        <w:rPr>
          <w:rFonts w:ascii="Times New Roman" w:hAnsi="Times New Roman"/>
          <w:color w:val="94A3B8"/>
          <w:sz w:val="19"/>
        </w:rPr>
        <w:t xml:space="preserve"> .... </w:t>
      </w:r>
      <w:r>
        <w:rPr>
          <w:rFonts w:ascii="Times New Roman" w:hAnsi="Times New Roman"/>
          <w:b/>
          <w:color w:val="0F172A"/>
          <w:sz w:val="20"/>
        </w:rPr>
        <w:t>43</w:t>
      </w:r>
    </w:p>
    <w:p>
      <w:pPr>
        <w:spacing w:before="40" w:after="40" w:line="276" w:lineRule="auto"/>
      </w:pPr>
      <w:r>
        <w:rPr>
          <w:rFonts w:ascii="Times New Roman" w:hAnsi="Times New Roman"/>
          <w:color w:val="1E293B"/>
          <w:sz w:val="20"/>
        </w:rPr>
        <w:t>Fig 5.5  Two-Phase Validation Dashboard with Real-Time Quality Scores</w:t>
      </w:r>
      <w:r>
        <w:rPr>
          <w:rFonts w:ascii="Times New Roman" w:hAnsi="Times New Roman"/>
          <w:color w:val="94A3B8"/>
          <w:sz w:val="19"/>
        </w:rPr>
        <w:t xml:space="preserve"> .... </w:t>
      </w:r>
      <w:r>
        <w:rPr>
          <w:rFonts w:ascii="Times New Roman" w:hAnsi="Times New Roman"/>
          <w:b/>
          <w:color w:val="0F172A"/>
          <w:sz w:val="20"/>
        </w:rPr>
        <w:t>44</w:t>
      </w:r>
    </w:p>
    <w:p>
      <w:pPr>
        <w:spacing w:before="40" w:after="40" w:line="276" w:lineRule="auto"/>
      </w:pPr>
      <w:r>
        <w:rPr>
          <w:rFonts w:ascii="Times New Roman" w:hAnsi="Times New Roman"/>
          <w:color w:val="1E293B"/>
          <w:sz w:val="20"/>
        </w:rPr>
        <w:t>Fig 5.6  Transitive Blast Radius Impact Graph &amp; Selective Re-run Dashboard</w:t>
      </w:r>
      <w:r>
        <w:rPr>
          <w:rFonts w:ascii="Times New Roman" w:hAnsi="Times New Roman"/>
          <w:color w:val="94A3B8"/>
          <w:sz w:val="19"/>
        </w:rPr>
        <w:t xml:space="preserve"> .... </w:t>
      </w:r>
      <w:r>
        <w:rPr>
          <w:rFonts w:ascii="Times New Roman" w:hAnsi="Times New Roman"/>
          <w:b/>
          <w:color w:val="0F172A"/>
          <w:sz w:val="20"/>
        </w:rPr>
        <w:t>45</w:t>
      </w:r>
    </w:p>
    <w:p>
      <w:r>
        <w:br w:type="page"/>
      </w:r>
    </w:p>
    <w:p>
      <w:pPr>
        <w:spacing w:before="360" w:after="200"/>
        <w:jc w:val="center"/>
      </w:pPr>
      <w:r>
        <w:rPr>
          <w:rFonts w:ascii="Times New Roman" w:hAnsi="Times New Roman"/>
          <w:b/>
          <w:color w:val="0F172A"/>
          <w:sz w:val="32"/>
        </w:rPr>
        <w:t>LIST OF TABLES</w:t>
      </w:r>
    </w:p>
    <w:p>
      <w:pPr>
        <w:spacing w:before="0" w:after="160"/>
      </w:pPr>
      <w:r>
        <w:rPr>
          <w:rFonts w:ascii="Times New Roman" w:hAnsi="Times New Roman"/>
          <w:b/>
          <w:color w:val="0F172A"/>
          <w:sz w:val="20"/>
        </w:rPr>
        <w:t>TABLE NO.                                     TITLE                                                                     Page No.</w:t>
      </w:r>
    </w:p>
    <w:p>
      <w:pPr>
        <w:spacing w:before="40" w:after="40" w:line="276" w:lineRule="auto"/>
      </w:pPr>
      <w:r>
        <w:rPr>
          <w:rFonts w:ascii="Times New Roman" w:hAnsi="Times New Roman"/>
          <w:color w:val="1E293B"/>
          <w:sz w:val="20"/>
        </w:rPr>
        <w:t>Table 2.1  Base Papers Summary, Strengths, and Research Gaps Identified</w:t>
      </w:r>
      <w:r>
        <w:rPr>
          <w:rFonts w:ascii="Times New Roman" w:hAnsi="Times New Roman"/>
          <w:color w:val="94A3B8"/>
          <w:sz w:val="19"/>
        </w:rPr>
        <w:t xml:space="preserve"> .... </w:t>
      </w:r>
      <w:r>
        <w:rPr>
          <w:rFonts w:ascii="Times New Roman" w:hAnsi="Times New Roman"/>
          <w:b/>
          <w:color w:val="0F172A"/>
          <w:sz w:val="20"/>
        </w:rPr>
        <w:t>11</w:t>
      </w:r>
    </w:p>
    <w:p>
      <w:pPr>
        <w:spacing w:before="40" w:after="40" w:line="276" w:lineRule="auto"/>
      </w:pPr>
      <w:r>
        <w:rPr>
          <w:rFonts w:ascii="Times New Roman" w:hAnsi="Times New Roman"/>
          <w:color w:val="1E293B"/>
          <w:sz w:val="20"/>
        </w:rPr>
        <w:t>Table 3.1  Hardware and Software Requirements for Local Execution</w:t>
      </w:r>
      <w:r>
        <w:rPr>
          <w:rFonts w:ascii="Times New Roman" w:hAnsi="Times New Roman"/>
          <w:color w:val="94A3B8"/>
          <w:sz w:val="19"/>
        </w:rPr>
        <w:t xml:space="preserve"> ..... </w:t>
      </w:r>
      <w:r>
        <w:rPr>
          <w:rFonts w:ascii="Times New Roman" w:hAnsi="Times New Roman"/>
          <w:b/>
          <w:color w:val="0F172A"/>
          <w:sz w:val="20"/>
        </w:rPr>
        <w:t>13</w:t>
      </w:r>
    </w:p>
    <w:p>
      <w:pPr>
        <w:spacing w:before="40" w:after="40" w:line="276" w:lineRule="auto"/>
      </w:pPr>
      <w:r>
        <w:rPr>
          <w:rFonts w:ascii="Times New Roman" w:hAnsi="Times New Roman"/>
          <w:color w:val="1E293B"/>
          <w:sz w:val="20"/>
        </w:rPr>
        <w:t>Table 3.2  Feasibility Matrix Across Technical, Economic, and Operational Dimensions</w:t>
      </w:r>
      <w:r>
        <w:rPr>
          <w:rFonts w:ascii="Times New Roman" w:hAnsi="Times New Roman"/>
          <w:color w:val="94A3B8"/>
          <w:sz w:val="19"/>
        </w:rPr>
        <w:t xml:space="preserve"> .... </w:t>
      </w:r>
      <w:r>
        <w:rPr>
          <w:rFonts w:ascii="Times New Roman" w:hAnsi="Times New Roman"/>
          <w:b/>
          <w:color w:val="0F172A"/>
          <w:sz w:val="20"/>
        </w:rPr>
        <w:t>20</w:t>
      </w:r>
    </w:p>
    <w:p>
      <w:pPr>
        <w:spacing w:before="40" w:after="40" w:line="276" w:lineRule="auto"/>
      </w:pPr>
      <w:r>
        <w:rPr>
          <w:rFonts w:ascii="Times New Roman" w:hAnsi="Times New Roman"/>
          <w:color w:val="1E293B"/>
          <w:sz w:val="20"/>
        </w:rPr>
        <w:t>Table 4.1  Algorithms, Deterministic Rules, and Models Enforced per Module</w:t>
      </w:r>
      <w:r>
        <w:rPr>
          <w:rFonts w:ascii="Times New Roman" w:hAnsi="Times New Roman"/>
          <w:color w:val="94A3B8"/>
          <w:sz w:val="19"/>
        </w:rPr>
        <w:t xml:space="preserve"> .... </w:t>
      </w:r>
      <w:r>
        <w:rPr>
          <w:rFonts w:ascii="Times New Roman" w:hAnsi="Times New Roman"/>
          <w:b/>
          <w:color w:val="0F172A"/>
          <w:sz w:val="20"/>
        </w:rPr>
        <w:t>26</w:t>
      </w:r>
    </w:p>
    <w:p>
      <w:pPr>
        <w:spacing w:before="40" w:after="40" w:line="276" w:lineRule="auto"/>
      </w:pPr>
      <w:r>
        <w:rPr>
          <w:rFonts w:ascii="Times New Roman" w:hAnsi="Times New Roman"/>
          <w:color w:val="1E293B"/>
          <w:sz w:val="20"/>
        </w:rPr>
        <w:t>Table 4.2  Manual RICE Scoring Parameters, Role Scope Weights, and Guardrails</w:t>
      </w:r>
      <w:r>
        <w:rPr>
          <w:rFonts w:ascii="Times New Roman" w:hAnsi="Times New Roman"/>
          <w:color w:val="94A3B8"/>
          <w:sz w:val="19"/>
        </w:rPr>
        <w:t xml:space="preserve"> .... </w:t>
      </w:r>
      <w:r>
        <w:rPr>
          <w:rFonts w:ascii="Times New Roman" w:hAnsi="Times New Roman"/>
          <w:b/>
          <w:color w:val="0F172A"/>
          <w:sz w:val="20"/>
        </w:rPr>
        <w:t>27</w:t>
      </w:r>
    </w:p>
    <w:p>
      <w:pPr>
        <w:spacing w:before="40" w:after="40" w:line="276" w:lineRule="auto"/>
      </w:pPr>
      <w:r>
        <w:rPr>
          <w:rFonts w:ascii="Times New Roman" w:hAnsi="Times New Roman"/>
          <w:color w:val="1E293B"/>
          <w:sz w:val="20"/>
        </w:rPr>
        <w:t>Table 4.3  Two-Phase Validation Rules and Deterministic Graph Constraints</w:t>
      </w:r>
      <w:r>
        <w:rPr>
          <w:rFonts w:ascii="Times New Roman" w:hAnsi="Times New Roman"/>
          <w:color w:val="94A3B8"/>
          <w:sz w:val="19"/>
        </w:rPr>
        <w:t xml:space="preserve"> .... </w:t>
      </w:r>
      <w:r>
        <w:rPr>
          <w:rFonts w:ascii="Times New Roman" w:hAnsi="Times New Roman"/>
          <w:b/>
          <w:color w:val="0F172A"/>
          <w:sz w:val="20"/>
        </w:rPr>
        <w:t>34</w:t>
      </w:r>
    </w:p>
    <w:p>
      <w:pPr>
        <w:spacing w:before="40" w:after="40" w:line="276" w:lineRule="auto"/>
      </w:pPr>
      <w:r>
        <w:rPr>
          <w:rFonts w:ascii="Times New Roman" w:hAnsi="Times New Roman"/>
          <w:color w:val="1E293B"/>
          <w:sz w:val="20"/>
        </w:rPr>
        <w:t>Table 4.4  Transitive Blast Radius Traversal Rules and Selective Regeneration Savings</w:t>
      </w:r>
      <w:r>
        <w:rPr>
          <w:rFonts w:ascii="Times New Roman" w:hAnsi="Times New Roman"/>
          <w:color w:val="94A3B8"/>
          <w:sz w:val="19"/>
        </w:rPr>
        <w:t xml:space="preserve"> .... </w:t>
      </w:r>
      <w:r>
        <w:rPr>
          <w:rFonts w:ascii="Times New Roman" w:hAnsi="Times New Roman"/>
          <w:b/>
          <w:color w:val="0F172A"/>
          <w:sz w:val="20"/>
        </w:rPr>
        <w:t>36</w:t>
      </w:r>
    </w:p>
    <w:p>
      <w:pPr>
        <w:spacing w:before="40" w:after="40" w:line="276" w:lineRule="auto"/>
      </w:pPr>
      <w:r>
        <w:rPr>
          <w:rFonts w:ascii="Times New Roman" w:hAnsi="Times New Roman"/>
          <w:color w:val="1E293B"/>
          <w:sz w:val="20"/>
        </w:rPr>
        <w:t>Table 5.1  Technology Stack Across System Architectural Layers</w:t>
      </w:r>
      <w:r>
        <w:rPr>
          <w:rFonts w:ascii="Times New Roman" w:hAnsi="Times New Roman"/>
          <w:color w:val="94A3B8"/>
          <w:sz w:val="19"/>
        </w:rPr>
        <w:t xml:space="preserve"> ........ </w:t>
      </w:r>
      <w:r>
        <w:rPr>
          <w:rFonts w:ascii="Times New Roman" w:hAnsi="Times New Roman"/>
          <w:b/>
          <w:color w:val="0F172A"/>
          <w:sz w:val="20"/>
        </w:rPr>
        <w:t>38</w:t>
      </w:r>
    </w:p>
    <w:p>
      <w:pPr>
        <w:spacing w:before="40" w:after="40" w:line="276" w:lineRule="auto"/>
      </w:pPr>
      <w:r>
        <w:rPr>
          <w:rFonts w:ascii="Times New Roman" w:hAnsi="Times New Roman"/>
          <w:color w:val="1E293B"/>
          <w:sz w:val="20"/>
        </w:rPr>
        <w:t>Table 5.2  Implementation Status of Autonomous Agents and Core Modules</w:t>
      </w:r>
      <w:r>
        <w:rPr>
          <w:rFonts w:ascii="Times New Roman" w:hAnsi="Times New Roman"/>
          <w:color w:val="94A3B8"/>
          <w:sz w:val="19"/>
        </w:rPr>
        <w:t xml:space="preserve"> .... </w:t>
      </w:r>
      <w:r>
        <w:rPr>
          <w:rFonts w:ascii="Times New Roman" w:hAnsi="Times New Roman"/>
          <w:b/>
          <w:color w:val="0F172A"/>
          <w:sz w:val="20"/>
        </w:rPr>
        <w:t>39</w:t>
      </w:r>
    </w:p>
    <w:p>
      <w:pPr>
        <w:spacing w:before="40" w:after="40" w:line="276" w:lineRule="auto"/>
      </w:pPr>
      <w:r>
        <w:rPr>
          <w:rFonts w:ascii="Times New Roman" w:hAnsi="Times New Roman"/>
          <w:color w:val="1E293B"/>
          <w:sz w:val="20"/>
        </w:rPr>
        <w:t>Table 6.1  Automated Test Suites and Coverage Breakdown (51 Tests Passing)</w:t>
      </w:r>
      <w:r>
        <w:rPr>
          <w:rFonts w:ascii="Times New Roman" w:hAnsi="Times New Roman"/>
          <w:color w:val="94A3B8"/>
          <w:sz w:val="19"/>
        </w:rPr>
        <w:t xml:space="preserve"> .... </w:t>
      </w:r>
      <w:r>
        <w:rPr>
          <w:rFonts w:ascii="Times New Roman" w:hAnsi="Times New Roman"/>
          <w:b/>
          <w:color w:val="0F172A"/>
          <w:sz w:val="20"/>
        </w:rPr>
        <w:t>53</w:t>
      </w:r>
    </w:p>
    <w:p>
      <w:pPr>
        <w:spacing w:before="40" w:after="40" w:line="276" w:lineRule="auto"/>
      </w:pPr>
      <w:r>
        <w:rPr>
          <w:rFonts w:ascii="Times New Roman" w:hAnsi="Times New Roman"/>
          <w:color w:val="1E293B"/>
          <w:sz w:val="20"/>
        </w:rPr>
        <w:t>Table 6.2  Method A Ground-Truth Benchmark Test Cases Across Diverse Domains</w:t>
      </w:r>
      <w:r>
        <w:rPr>
          <w:rFonts w:ascii="Times New Roman" w:hAnsi="Times New Roman"/>
          <w:color w:val="94A3B8"/>
          <w:sz w:val="19"/>
        </w:rPr>
        <w:t xml:space="preserve"> .... </w:t>
      </w:r>
      <w:r>
        <w:rPr>
          <w:rFonts w:ascii="Times New Roman" w:hAnsi="Times New Roman"/>
          <w:b/>
          <w:color w:val="0F172A"/>
          <w:sz w:val="20"/>
        </w:rPr>
        <w:t>56</w:t>
      </w:r>
    </w:p>
    <w:p>
      <w:pPr>
        <w:spacing w:before="40" w:after="40" w:line="276" w:lineRule="auto"/>
      </w:pPr>
      <w:r>
        <w:rPr>
          <w:rFonts w:ascii="Times New Roman" w:hAnsi="Times New Roman"/>
          <w:color w:val="1E293B"/>
          <w:sz w:val="20"/>
        </w:rPr>
        <w:t>Table 7.1  Quality Score Dimensions, Mathematical Formulations, and Weights</w:t>
      </w:r>
      <w:r>
        <w:rPr>
          <w:rFonts w:ascii="Times New Roman" w:hAnsi="Times New Roman"/>
          <w:color w:val="94A3B8"/>
          <w:sz w:val="19"/>
        </w:rPr>
        <w:t xml:space="preserve"> .... </w:t>
      </w:r>
      <w:r>
        <w:rPr>
          <w:rFonts w:ascii="Times New Roman" w:hAnsi="Times New Roman"/>
          <w:b/>
          <w:color w:val="0F172A"/>
          <w:sz w:val="20"/>
        </w:rPr>
        <w:t>60</w:t>
      </w:r>
    </w:p>
    <w:p>
      <w:pPr>
        <w:spacing w:before="40" w:after="40" w:line="276" w:lineRule="auto"/>
      </w:pPr>
      <w:r>
        <w:rPr>
          <w:rFonts w:ascii="Times New Roman" w:hAnsi="Times New Roman"/>
          <w:color w:val="1E293B"/>
          <w:sz w:val="20"/>
        </w:rPr>
        <w:t>Table 7.2  Latency Targets and Execution Budgets Across Agent Pipeline Stages</w:t>
      </w:r>
      <w:r>
        <w:rPr>
          <w:rFonts w:ascii="Times New Roman" w:hAnsi="Times New Roman"/>
          <w:color w:val="94A3B8"/>
          <w:sz w:val="19"/>
        </w:rPr>
        <w:t xml:space="preserve"> .... </w:t>
      </w:r>
      <w:r>
        <w:rPr>
          <w:rFonts w:ascii="Times New Roman" w:hAnsi="Times New Roman"/>
          <w:b/>
          <w:color w:val="0F172A"/>
          <w:sz w:val="20"/>
        </w:rPr>
        <w:t>62</w:t>
      </w:r>
    </w:p>
    <w:p>
      <w:pPr>
        <w:spacing w:before="40" w:after="40" w:line="276" w:lineRule="auto"/>
      </w:pPr>
      <w:r>
        <w:rPr>
          <w:rFonts w:ascii="Times New Roman" w:hAnsi="Times New Roman"/>
          <w:color w:val="1E293B"/>
          <w:sz w:val="20"/>
        </w:rPr>
        <w:t>Table 7.3  Method A Requirement Classification Evaluation Metrics</w:t>
      </w:r>
      <w:r>
        <w:rPr>
          <w:rFonts w:ascii="Times New Roman" w:hAnsi="Times New Roman"/>
          <w:color w:val="94A3B8"/>
          <w:sz w:val="19"/>
        </w:rPr>
        <w:t xml:space="preserve"> ..... </w:t>
      </w:r>
      <w:r>
        <w:rPr>
          <w:rFonts w:ascii="Times New Roman" w:hAnsi="Times New Roman"/>
          <w:b/>
          <w:color w:val="0F172A"/>
          <w:sz w:val="20"/>
        </w:rPr>
        <w:t>64</w:t>
      </w:r>
    </w:p>
    <w:p>
      <w:pPr>
        <w:spacing w:before="40" w:after="40" w:line="276" w:lineRule="auto"/>
      </w:pPr>
      <w:r>
        <w:rPr>
          <w:rFonts w:ascii="Times New Roman" w:hAnsi="Times New Roman"/>
          <w:color w:val="1E293B"/>
          <w:sz w:val="20"/>
        </w:rPr>
        <w:t>Table 8.1  Software Blueprint AI Compared with Existing Products and Research</w:t>
      </w:r>
      <w:r>
        <w:rPr>
          <w:rFonts w:ascii="Times New Roman" w:hAnsi="Times New Roman"/>
          <w:color w:val="94A3B8"/>
          <w:sz w:val="19"/>
        </w:rPr>
        <w:t xml:space="preserve"> .... </w:t>
      </w:r>
      <w:r>
        <w:rPr>
          <w:rFonts w:ascii="Times New Roman" w:hAnsi="Times New Roman"/>
          <w:b/>
          <w:color w:val="0F172A"/>
          <w:sz w:val="20"/>
        </w:rPr>
        <w:t>68</w:t>
      </w:r>
    </w:p>
    <w:p>
      <w:r>
        <w:br w:type="page"/>
      </w:r>
    </w:p>
    <w:p>
      <w:pPr>
        <w:spacing w:before="360" w:after="200"/>
        <w:jc w:val="center"/>
      </w:pPr>
      <w:r>
        <w:rPr>
          <w:rFonts w:ascii="Times New Roman" w:hAnsi="Times New Roman"/>
          <w:b/>
          <w:color w:val="0F172A"/>
          <w:sz w:val="32"/>
        </w:rPr>
        <w:t>LIST OF SYMBOLS AND ABBREVIATIONS</w:t>
      </w:r>
    </w:p>
    <w:p>
      <w:pPr>
        <w:spacing w:before="30" w:after="30" w:line="276" w:lineRule="auto"/>
      </w:pPr>
      <w:r>
        <w:rPr>
          <w:rFonts w:ascii="Times New Roman" w:hAnsi="Times New Roman"/>
          <w:b/>
          <w:color w:val="0F172A"/>
          <w:sz w:val="21"/>
        </w:rPr>
        <w:t>ADR</w:t>
      </w:r>
      <w:r>
        <w:rPr>
          <w:rFonts w:ascii="Times New Roman" w:hAnsi="Times New Roman"/>
          <w:color w:val="94A3B8"/>
          <w:sz w:val="19"/>
        </w:rPr>
        <w:t xml:space="preserve"> ...................... </w:t>
      </w:r>
      <w:r>
        <w:rPr>
          <w:rFonts w:ascii="Times New Roman" w:hAnsi="Times New Roman"/>
          <w:color w:val="334155"/>
          <w:sz w:val="21"/>
        </w:rPr>
        <w:t>Architecture Decision Record</w:t>
      </w:r>
    </w:p>
    <w:p>
      <w:pPr>
        <w:spacing w:before="30" w:after="30" w:line="276" w:lineRule="auto"/>
      </w:pPr>
      <w:r>
        <w:rPr>
          <w:rFonts w:ascii="Times New Roman" w:hAnsi="Times New Roman"/>
          <w:b/>
          <w:color w:val="0F172A"/>
          <w:sz w:val="21"/>
        </w:rPr>
        <w:t>API</w:t>
      </w:r>
      <w:r>
        <w:rPr>
          <w:rFonts w:ascii="Times New Roman" w:hAnsi="Times New Roman"/>
          <w:color w:val="94A3B8"/>
          <w:sz w:val="19"/>
        </w:rPr>
        <w:t xml:space="preserve"> ...................... </w:t>
      </w:r>
      <w:r>
        <w:rPr>
          <w:rFonts w:ascii="Times New Roman" w:hAnsi="Times New Roman"/>
          <w:color w:val="334155"/>
          <w:sz w:val="21"/>
        </w:rPr>
        <w:t>Application Programming Interface</w:t>
      </w:r>
    </w:p>
    <w:p>
      <w:pPr>
        <w:spacing w:before="30" w:after="30" w:line="276" w:lineRule="auto"/>
      </w:pPr>
      <w:r>
        <w:rPr>
          <w:rFonts w:ascii="Times New Roman" w:hAnsi="Times New Roman"/>
          <w:b/>
          <w:color w:val="0F172A"/>
          <w:sz w:val="21"/>
        </w:rPr>
        <w:t>AST</w:t>
      </w:r>
      <w:r>
        <w:rPr>
          <w:rFonts w:ascii="Times New Roman" w:hAnsi="Times New Roman"/>
          <w:color w:val="94A3B8"/>
          <w:sz w:val="19"/>
        </w:rPr>
        <w:t xml:space="preserve"> ...................... </w:t>
      </w:r>
      <w:r>
        <w:rPr>
          <w:rFonts w:ascii="Times New Roman" w:hAnsi="Times New Roman"/>
          <w:color w:val="334155"/>
          <w:sz w:val="21"/>
        </w:rPr>
        <w:t>Abstract Syntax Tree</w:t>
      </w:r>
    </w:p>
    <w:p>
      <w:pPr>
        <w:spacing w:before="30" w:after="30" w:line="276" w:lineRule="auto"/>
      </w:pPr>
      <w:r>
        <w:rPr>
          <w:rFonts w:ascii="Times New Roman" w:hAnsi="Times New Roman"/>
          <w:b/>
          <w:color w:val="0F172A"/>
          <w:sz w:val="21"/>
        </w:rPr>
        <w:t>BFS</w:t>
      </w:r>
      <w:r>
        <w:rPr>
          <w:rFonts w:ascii="Times New Roman" w:hAnsi="Times New Roman"/>
          <w:color w:val="94A3B8"/>
          <w:sz w:val="19"/>
        </w:rPr>
        <w:t xml:space="preserve"> ...................... </w:t>
      </w:r>
      <w:r>
        <w:rPr>
          <w:rFonts w:ascii="Times New Roman" w:hAnsi="Times New Roman"/>
          <w:color w:val="334155"/>
          <w:sz w:val="21"/>
        </w:rPr>
        <w:t>Breadth-First Search</w:t>
      </w:r>
    </w:p>
    <w:p>
      <w:pPr>
        <w:spacing w:before="30" w:after="30" w:line="276" w:lineRule="auto"/>
      </w:pPr>
      <w:r>
        <w:rPr>
          <w:rFonts w:ascii="Times New Roman" w:hAnsi="Times New Roman"/>
          <w:b/>
          <w:color w:val="0F172A"/>
          <w:sz w:val="21"/>
        </w:rPr>
        <w:t>C4</w:t>
      </w:r>
      <w:r>
        <w:rPr>
          <w:rFonts w:ascii="Times New Roman" w:hAnsi="Times New Roman"/>
          <w:color w:val="94A3B8"/>
          <w:sz w:val="19"/>
        </w:rPr>
        <w:t xml:space="preserve"> ....................... </w:t>
      </w:r>
      <w:r>
        <w:rPr>
          <w:rFonts w:ascii="Times New Roman" w:hAnsi="Times New Roman"/>
          <w:color w:val="334155"/>
          <w:sz w:val="21"/>
        </w:rPr>
        <w:t>Context, Containers, Components, Code (Software Architecture Model)</w:t>
      </w:r>
    </w:p>
    <w:p>
      <w:pPr>
        <w:spacing w:before="30" w:after="30" w:line="276" w:lineRule="auto"/>
      </w:pPr>
      <w:r>
        <w:rPr>
          <w:rFonts w:ascii="Times New Roman" w:hAnsi="Times New Roman"/>
          <w:b/>
          <w:color w:val="0F172A"/>
          <w:sz w:val="21"/>
        </w:rPr>
        <w:t>CPU</w:t>
      </w:r>
      <w:r>
        <w:rPr>
          <w:rFonts w:ascii="Times New Roman" w:hAnsi="Times New Roman"/>
          <w:color w:val="94A3B8"/>
          <w:sz w:val="19"/>
        </w:rPr>
        <w:t xml:space="preserve"> ...................... </w:t>
      </w:r>
      <w:r>
        <w:rPr>
          <w:rFonts w:ascii="Times New Roman" w:hAnsi="Times New Roman"/>
          <w:color w:val="334155"/>
          <w:sz w:val="21"/>
        </w:rPr>
        <w:t>Central Processing Unit</w:t>
      </w:r>
    </w:p>
    <w:p>
      <w:pPr>
        <w:spacing w:before="30" w:after="30" w:line="276" w:lineRule="auto"/>
      </w:pPr>
      <w:r>
        <w:rPr>
          <w:rFonts w:ascii="Times New Roman" w:hAnsi="Times New Roman"/>
          <w:b/>
          <w:color w:val="0F172A"/>
          <w:sz w:val="21"/>
        </w:rPr>
        <w:t>CUDA</w:t>
      </w:r>
      <w:r>
        <w:rPr>
          <w:rFonts w:ascii="Times New Roman" w:hAnsi="Times New Roman"/>
          <w:color w:val="94A3B8"/>
          <w:sz w:val="19"/>
        </w:rPr>
        <w:t xml:space="preserve"> ..................... </w:t>
      </w:r>
      <w:r>
        <w:rPr>
          <w:rFonts w:ascii="Times New Roman" w:hAnsi="Times New Roman"/>
          <w:color w:val="334155"/>
          <w:sz w:val="21"/>
        </w:rPr>
        <w:t>Compute Unified Device Architecture</w:t>
      </w:r>
    </w:p>
    <w:p>
      <w:pPr>
        <w:spacing w:before="30" w:after="30" w:line="276" w:lineRule="auto"/>
      </w:pPr>
      <w:r>
        <w:rPr>
          <w:rFonts w:ascii="Times New Roman" w:hAnsi="Times New Roman"/>
          <w:b/>
          <w:color w:val="0F172A"/>
          <w:sz w:val="21"/>
        </w:rPr>
        <w:t>DAG</w:t>
      </w:r>
      <w:r>
        <w:rPr>
          <w:rFonts w:ascii="Times New Roman" w:hAnsi="Times New Roman"/>
          <w:color w:val="94A3B8"/>
          <w:sz w:val="19"/>
        </w:rPr>
        <w:t xml:space="preserve"> ...................... </w:t>
      </w:r>
      <w:r>
        <w:rPr>
          <w:rFonts w:ascii="Times New Roman" w:hAnsi="Times New Roman"/>
          <w:color w:val="334155"/>
          <w:sz w:val="21"/>
        </w:rPr>
        <w:t>Directed Acyclic Graph</w:t>
      </w:r>
    </w:p>
    <w:p>
      <w:pPr>
        <w:spacing w:before="30" w:after="30" w:line="276" w:lineRule="auto"/>
      </w:pPr>
      <w:r>
        <w:rPr>
          <w:rFonts w:ascii="Times New Roman" w:hAnsi="Times New Roman"/>
          <w:b/>
          <w:color w:val="0F172A"/>
          <w:sz w:val="21"/>
        </w:rPr>
        <w:t>DFS</w:t>
      </w:r>
      <w:r>
        <w:rPr>
          <w:rFonts w:ascii="Times New Roman" w:hAnsi="Times New Roman"/>
          <w:color w:val="94A3B8"/>
          <w:sz w:val="19"/>
        </w:rPr>
        <w:t xml:space="preserve"> ...................... </w:t>
      </w:r>
      <w:r>
        <w:rPr>
          <w:rFonts w:ascii="Times New Roman" w:hAnsi="Times New Roman"/>
          <w:color w:val="334155"/>
          <w:sz w:val="21"/>
        </w:rPr>
        <w:t>Depth-First Search</w:t>
      </w:r>
    </w:p>
    <w:p>
      <w:pPr>
        <w:spacing w:before="30" w:after="30" w:line="276" w:lineRule="auto"/>
      </w:pPr>
      <w:r>
        <w:rPr>
          <w:rFonts w:ascii="Times New Roman" w:hAnsi="Times New Roman"/>
          <w:b/>
          <w:color w:val="0F172A"/>
          <w:sz w:val="21"/>
        </w:rPr>
        <w:t>FN</w:t>
      </w:r>
      <w:r>
        <w:rPr>
          <w:rFonts w:ascii="Times New Roman" w:hAnsi="Times New Roman"/>
          <w:color w:val="94A3B8"/>
          <w:sz w:val="19"/>
        </w:rPr>
        <w:t xml:space="preserve"> ....................... </w:t>
      </w:r>
      <w:r>
        <w:rPr>
          <w:rFonts w:ascii="Times New Roman" w:hAnsi="Times New Roman"/>
          <w:color w:val="334155"/>
          <w:sz w:val="21"/>
        </w:rPr>
        <w:t>False Negative</w:t>
      </w:r>
    </w:p>
    <w:p>
      <w:pPr>
        <w:spacing w:before="30" w:after="30" w:line="276" w:lineRule="auto"/>
      </w:pPr>
      <w:r>
        <w:rPr>
          <w:rFonts w:ascii="Times New Roman" w:hAnsi="Times New Roman"/>
          <w:b/>
          <w:color w:val="0F172A"/>
          <w:sz w:val="21"/>
        </w:rPr>
        <w:t>FP</w:t>
      </w:r>
      <w:r>
        <w:rPr>
          <w:rFonts w:ascii="Times New Roman" w:hAnsi="Times New Roman"/>
          <w:color w:val="94A3B8"/>
          <w:sz w:val="19"/>
        </w:rPr>
        <w:t xml:space="preserve"> ....................... </w:t>
      </w:r>
      <w:r>
        <w:rPr>
          <w:rFonts w:ascii="Times New Roman" w:hAnsi="Times New Roman"/>
          <w:color w:val="334155"/>
          <w:sz w:val="21"/>
        </w:rPr>
        <w:t>False Positive</w:t>
      </w:r>
    </w:p>
    <w:p>
      <w:pPr>
        <w:spacing w:before="30" w:after="30" w:line="276" w:lineRule="auto"/>
      </w:pPr>
      <w:r>
        <w:rPr>
          <w:rFonts w:ascii="Times New Roman" w:hAnsi="Times New Roman"/>
          <w:b/>
          <w:color w:val="0F172A"/>
          <w:sz w:val="21"/>
        </w:rPr>
        <w:t>FR</w:t>
      </w:r>
      <w:r>
        <w:rPr>
          <w:rFonts w:ascii="Times New Roman" w:hAnsi="Times New Roman"/>
          <w:color w:val="94A3B8"/>
          <w:sz w:val="19"/>
        </w:rPr>
        <w:t xml:space="preserve"> ....................... </w:t>
      </w:r>
      <w:r>
        <w:rPr>
          <w:rFonts w:ascii="Times New Roman" w:hAnsi="Times New Roman"/>
          <w:color w:val="334155"/>
          <w:sz w:val="21"/>
        </w:rPr>
        <w:t>Functional Requirement</w:t>
      </w:r>
    </w:p>
    <w:p>
      <w:pPr>
        <w:spacing w:before="30" w:after="30" w:line="276" w:lineRule="auto"/>
      </w:pPr>
      <w:r>
        <w:rPr>
          <w:rFonts w:ascii="Times New Roman" w:hAnsi="Times New Roman"/>
          <w:b/>
          <w:color w:val="0F172A"/>
          <w:sz w:val="21"/>
        </w:rPr>
        <w:t>GPU</w:t>
      </w:r>
      <w:r>
        <w:rPr>
          <w:rFonts w:ascii="Times New Roman" w:hAnsi="Times New Roman"/>
          <w:color w:val="94A3B8"/>
          <w:sz w:val="19"/>
        </w:rPr>
        <w:t xml:space="preserve"> ...................... </w:t>
      </w:r>
      <w:r>
        <w:rPr>
          <w:rFonts w:ascii="Times New Roman" w:hAnsi="Times New Roman"/>
          <w:color w:val="334155"/>
          <w:sz w:val="21"/>
        </w:rPr>
        <w:t>Graphics Processing Unit</w:t>
      </w:r>
    </w:p>
    <w:p>
      <w:pPr>
        <w:spacing w:before="30" w:after="30" w:line="276" w:lineRule="auto"/>
      </w:pPr>
      <w:r>
        <w:rPr>
          <w:rFonts w:ascii="Times New Roman" w:hAnsi="Times New Roman"/>
          <w:b/>
          <w:color w:val="0F172A"/>
          <w:sz w:val="21"/>
        </w:rPr>
        <w:t>IEEE</w:t>
      </w:r>
      <w:r>
        <w:rPr>
          <w:rFonts w:ascii="Times New Roman" w:hAnsi="Times New Roman"/>
          <w:color w:val="94A3B8"/>
          <w:sz w:val="19"/>
        </w:rPr>
        <w:t xml:space="preserve"> ..................... </w:t>
      </w:r>
      <w:r>
        <w:rPr>
          <w:rFonts w:ascii="Times New Roman" w:hAnsi="Times New Roman"/>
          <w:color w:val="334155"/>
          <w:sz w:val="21"/>
        </w:rPr>
        <w:t>Institute of Electrical and Electronics Engineers</w:t>
      </w:r>
    </w:p>
    <w:p>
      <w:pPr>
        <w:spacing w:before="30" w:after="30" w:line="276" w:lineRule="auto"/>
      </w:pPr>
      <w:r>
        <w:rPr>
          <w:rFonts w:ascii="Times New Roman" w:hAnsi="Times New Roman"/>
          <w:b/>
          <w:color w:val="0F172A"/>
          <w:sz w:val="21"/>
        </w:rPr>
        <w:t>JSON</w:t>
      </w:r>
      <w:r>
        <w:rPr>
          <w:rFonts w:ascii="Times New Roman" w:hAnsi="Times New Roman"/>
          <w:color w:val="94A3B8"/>
          <w:sz w:val="19"/>
        </w:rPr>
        <w:t xml:space="preserve"> ..................... </w:t>
      </w:r>
      <w:r>
        <w:rPr>
          <w:rFonts w:ascii="Times New Roman" w:hAnsi="Times New Roman"/>
          <w:color w:val="334155"/>
          <w:sz w:val="21"/>
        </w:rPr>
        <w:t>JavaScript Object Notation</w:t>
      </w:r>
    </w:p>
    <w:p>
      <w:pPr>
        <w:spacing w:before="30" w:after="30" w:line="276" w:lineRule="auto"/>
      </w:pPr>
      <w:r>
        <w:rPr>
          <w:rFonts w:ascii="Times New Roman" w:hAnsi="Times New Roman"/>
          <w:b/>
          <w:color w:val="0F172A"/>
          <w:sz w:val="21"/>
        </w:rPr>
        <w:t>LLM</w:t>
      </w:r>
      <w:r>
        <w:rPr>
          <w:rFonts w:ascii="Times New Roman" w:hAnsi="Times New Roman"/>
          <w:color w:val="94A3B8"/>
          <w:sz w:val="19"/>
        </w:rPr>
        <w:t xml:space="preserve"> ...................... </w:t>
      </w:r>
      <w:r>
        <w:rPr>
          <w:rFonts w:ascii="Times New Roman" w:hAnsi="Times New Roman"/>
          <w:color w:val="334155"/>
          <w:sz w:val="21"/>
        </w:rPr>
        <w:t>Large Language Model</w:t>
      </w:r>
    </w:p>
    <w:p>
      <w:pPr>
        <w:spacing w:before="30" w:after="30" w:line="276" w:lineRule="auto"/>
      </w:pPr>
      <w:r>
        <w:rPr>
          <w:rFonts w:ascii="Times New Roman" w:hAnsi="Times New Roman"/>
          <w:b/>
          <w:color w:val="0F172A"/>
          <w:sz w:val="21"/>
        </w:rPr>
        <w:t>MoSCoW</w:t>
      </w:r>
      <w:r>
        <w:rPr>
          <w:rFonts w:ascii="Times New Roman" w:hAnsi="Times New Roman"/>
          <w:color w:val="94A3B8"/>
          <w:sz w:val="19"/>
        </w:rPr>
        <w:t xml:space="preserve"> ................... </w:t>
      </w:r>
      <w:r>
        <w:rPr>
          <w:rFonts w:ascii="Times New Roman" w:hAnsi="Times New Roman"/>
          <w:color w:val="334155"/>
          <w:sz w:val="21"/>
        </w:rPr>
        <w:t>Must-have, Should-have, Could-have, Won't-have</w:t>
      </w:r>
    </w:p>
    <w:p>
      <w:pPr>
        <w:spacing w:before="30" w:after="30" w:line="276" w:lineRule="auto"/>
      </w:pPr>
      <w:r>
        <w:rPr>
          <w:rFonts w:ascii="Times New Roman" w:hAnsi="Times New Roman"/>
          <w:b/>
          <w:color w:val="0F172A"/>
          <w:sz w:val="21"/>
        </w:rPr>
        <w:t>NFR</w:t>
      </w:r>
      <w:r>
        <w:rPr>
          <w:rFonts w:ascii="Times New Roman" w:hAnsi="Times New Roman"/>
          <w:color w:val="94A3B8"/>
          <w:sz w:val="19"/>
        </w:rPr>
        <w:t xml:space="preserve"> ...................... </w:t>
      </w:r>
      <w:r>
        <w:rPr>
          <w:rFonts w:ascii="Times New Roman" w:hAnsi="Times New Roman"/>
          <w:color w:val="334155"/>
          <w:sz w:val="21"/>
        </w:rPr>
        <w:t>Non-Functional Requirement</w:t>
      </w:r>
    </w:p>
    <w:p>
      <w:pPr>
        <w:spacing w:before="30" w:after="30" w:line="276" w:lineRule="auto"/>
      </w:pPr>
      <w:r>
        <w:rPr>
          <w:rFonts w:ascii="Times New Roman" w:hAnsi="Times New Roman"/>
          <w:b/>
          <w:color w:val="0F172A"/>
          <w:sz w:val="21"/>
        </w:rPr>
        <w:t>NVMe</w:t>
      </w:r>
      <w:r>
        <w:rPr>
          <w:rFonts w:ascii="Times New Roman" w:hAnsi="Times New Roman"/>
          <w:color w:val="94A3B8"/>
          <w:sz w:val="19"/>
        </w:rPr>
        <w:t xml:space="preserve"> ..................... </w:t>
      </w:r>
      <w:r>
        <w:rPr>
          <w:rFonts w:ascii="Times New Roman" w:hAnsi="Times New Roman"/>
          <w:color w:val="334155"/>
          <w:sz w:val="21"/>
        </w:rPr>
        <w:t>Non-Volatile Memory Express</w:t>
      </w:r>
    </w:p>
    <w:p>
      <w:pPr>
        <w:spacing w:before="30" w:after="30" w:line="276" w:lineRule="auto"/>
      </w:pPr>
      <w:r>
        <w:rPr>
          <w:rFonts w:ascii="Times New Roman" w:hAnsi="Times New Roman"/>
          <w:b/>
          <w:color w:val="0F172A"/>
          <w:sz w:val="21"/>
        </w:rPr>
        <w:t>PRD</w:t>
      </w:r>
      <w:r>
        <w:rPr>
          <w:rFonts w:ascii="Times New Roman" w:hAnsi="Times New Roman"/>
          <w:color w:val="94A3B8"/>
          <w:sz w:val="19"/>
        </w:rPr>
        <w:t xml:space="preserve"> ...................... </w:t>
      </w:r>
      <w:r>
        <w:rPr>
          <w:rFonts w:ascii="Times New Roman" w:hAnsi="Times New Roman"/>
          <w:color w:val="334155"/>
          <w:sz w:val="21"/>
        </w:rPr>
        <w:t>Product Requirements Document</w:t>
      </w:r>
    </w:p>
    <w:p>
      <w:pPr>
        <w:spacing w:before="30" w:after="30" w:line="276" w:lineRule="auto"/>
      </w:pPr>
      <w:r>
        <w:rPr>
          <w:rFonts w:ascii="Times New Roman" w:hAnsi="Times New Roman"/>
          <w:b/>
          <w:color w:val="0F172A"/>
          <w:sz w:val="21"/>
        </w:rPr>
        <w:t>RAG</w:t>
      </w:r>
      <w:r>
        <w:rPr>
          <w:rFonts w:ascii="Times New Roman" w:hAnsi="Times New Roman"/>
          <w:color w:val="94A3B8"/>
          <w:sz w:val="19"/>
        </w:rPr>
        <w:t xml:space="preserve"> ...................... </w:t>
      </w:r>
      <w:r>
        <w:rPr>
          <w:rFonts w:ascii="Times New Roman" w:hAnsi="Times New Roman"/>
          <w:color w:val="334155"/>
          <w:sz w:val="21"/>
        </w:rPr>
        <w:t>Retrieval-Augmented Generation</w:t>
      </w:r>
    </w:p>
    <w:p>
      <w:pPr>
        <w:spacing w:before="30" w:after="30" w:line="276" w:lineRule="auto"/>
      </w:pPr>
      <w:r>
        <w:rPr>
          <w:rFonts w:ascii="Times New Roman" w:hAnsi="Times New Roman"/>
          <w:b/>
          <w:color w:val="0F172A"/>
          <w:sz w:val="21"/>
        </w:rPr>
        <w:t>RAM</w:t>
      </w:r>
      <w:r>
        <w:rPr>
          <w:rFonts w:ascii="Times New Roman" w:hAnsi="Times New Roman"/>
          <w:color w:val="94A3B8"/>
          <w:sz w:val="19"/>
        </w:rPr>
        <w:t xml:space="preserve"> ...................... </w:t>
      </w:r>
      <w:r>
        <w:rPr>
          <w:rFonts w:ascii="Times New Roman" w:hAnsi="Times New Roman"/>
          <w:color w:val="334155"/>
          <w:sz w:val="21"/>
        </w:rPr>
        <w:t>Random Access Memory</w:t>
      </w:r>
    </w:p>
    <w:p>
      <w:pPr>
        <w:spacing w:before="30" w:after="30" w:line="276" w:lineRule="auto"/>
      </w:pPr>
      <w:r>
        <w:rPr>
          <w:rFonts w:ascii="Times New Roman" w:hAnsi="Times New Roman"/>
          <w:b/>
          <w:color w:val="0F172A"/>
          <w:sz w:val="21"/>
        </w:rPr>
        <w:t>REST</w:t>
      </w:r>
      <w:r>
        <w:rPr>
          <w:rFonts w:ascii="Times New Roman" w:hAnsi="Times New Roman"/>
          <w:color w:val="94A3B8"/>
          <w:sz w:val="19"/>
        </w:rPr>
        <w:t xml:space="preserve"> ..................... </w:t>
      </w:r>
      <w:r>
        <w:rPr>
          <w:rFonts w:ascii="Times New Roman" w:hAnsi="Times New Roman"/>
          <w:color w:val="334155"/>
          <w:sz w:val="21"/>
        </w:rPr>
        <w:t>Representational State Transfer</w:t>
      </w:r>
    </w:p>
    <w:p>
      <w:pPr>
        <w:spacing w:before="30" w:after="30" w:line="276" w:lineRule="auto"/>
      </w:pPr>
      <w:r>
        <w:rPr>
          <w:rFonts w:ascii="Times New Roman" w:hAnsi="Times New Roman"/>
          <w:b/>
          <w:color w:val="0F172A"/>
          <w:sz w:val="21"/>
        </w:rPr>
        <w:t>RICE</w:t>
      </w:r>
      <w:r>
        <w:rPr>
          <w:rFonts w:ascii="Times New Roman" w:hAnsi="Times New Roman"/>
          <w:color w:val="94A3B8"/>
          <w:sz w:val="19"/>
        </w:rPr>
        <w:t xml:space="preserve"> ..................... </w:t>
      </w:r>
      <w:r>
        <w:rPr>
          <w:rFonts w:ascii="Times New Roman" w:hAnsi="Times New Roman"/>
          <w:color w:val="334155"/>
          <w:sz w:val="21"/>
        </w:rPr>
        <w:t>Reach, Impact, Confidence, Effort</w:t>
      </w:r>
    </w:p>
    <w:p>
      <w:pPr>
        <w:spacing w:before="30" w:after="30" w:line="276" w:lineRule="auto"/>
      </w:pPr>
      <w:r>
        <w:rPr>
          <w:rFonts w:ascii="Times New Roman" w:hAnsi="Times New Roman"/>
          <w:b/>
          <w:color w:val="0F172A"/>
          <w:sz w:val="21"/>
        </w:rPr>
        <w:t>SCC</w:t>
      </w:r>
      <w:r>
        <w:rPr>
          <w:rFonts w:ascii="Times New Roman" w:hAnsi="Times New Roman"/>
          <w:color w:val="94A3B8"/>
          <w:sz w:val="19"/>
        </w:rPr>
        <w:t xml:space="preserve"> ...................... </w:t>
      </w:r>
      <w:r>
        <w:rPr>
          <w:rFonts w:ascii="Times New Roman" w:hAnsi="Times New Roman"/>
          <w:color w:val="334155"/>
          <w:sz w:val="21"/>
        </w:rPr>
        <w:t>Strongly Connected Component</w:t>
      </w:r>
    </w:p>
    <w:p>
      <w:pPr>
        <w:spacing w:before="30" w:after="30" w:line="276" w:lineRule="auto"/>
      </w:pPr>
      <w:r>
        <w:rPr>
          <w:rFonts w:ascii="Times New Roman" w:hAnsi="Times New Roman"/>
          <w:b/>
          <w:color w:val="0F172A"/>
          <w:sz w:val="21"/>
        </w:rPr>
        <w:t>SDLC</w:t>
      </w:r>
      <w:r>
        <w:rPr>
          <w:rFonts w:ascii="Times New Roman" w:hAnsi="Times New Roman"/>
          <w:color w:val="94A3B8"/>
          <w:sz w:val="19"/>
        </w:rPr>
        <w:t xml:space="preserve"> ..................... </w:t>
      </w:r>
      <w:r>
        <w:rPr>
          <w:rFonts w:ascii="Times New Roman" w:hAnsi="Times New Roman"/>
          <w:color w:val="334155"/>
          <w:sz w:val="21"/>
        </w:rPr>
        <w:t>Software Development Life Cycle</w:t>
      </w:r>
    </w:p>
    <w:p>
      <w:pPr>
        <w:spacing w:before="30" w:after="30" w:line="276" w:lineRule="auto"/>
      </w:pPr>
      <w:r>
        <w:rPr>
          <w:rFonts w:ascii="Times New Roman" w:hAnsi="Times New Roman"/>
          <w:b/>
          <w:color w:val="0F172A"/>
          <w:sz w:val="21"/>
        </w:rPr>
        <w:t>SRS</w:t>
      </w:r>
      <w:r>
        <w:rPr>
          <w:rFonts w:ascii="Times New Roman" w:hAnsi="Times New Roman"/>
          <w:color w:val="94A3B8"/>
          <w:sz w:val="19"/>
        </w:rPr>
        <w:t xml:space="preserve"> ...................... </w:t>
      </w:r>
      <w:r>
        <w:rPr>
          <w:rFonts w:ascii="Times New Roman" w:hAnsi="Times New Roman"/>
          <w:color w:val="334155"/>
          <w:sz w:val="21"/>
        </w:rPr>
        <w:t>Software Requirements Specification</w:t>
      </w:r>
    </w:p>
    <w:p>
      <w:pPr>
        <w:spacing w:before="30" w:after="30" w:line="276" w:lineRule="auto"/>
      </w:pPr>
      <w:r>
        <w:rPr>
          <w:rFonts w:ascii="Times New Roman" w:hAnsi="Times New Roman"/>
          <w:b/>
          <w:color w:val="0F172A"/>
          <w:sz w:val="21"/>
        </w:rPr>
        <w:t>TN</w:t>
      </w:r>
      <w:r>
        <w:rPr>
          <w:rFonts w:ascii="Times New Roman" w:hAnsi="Times New Roman"/>
          <w:color w:val="94A3B8"/>
          <w:sz w:val="19"/>
        </w:rPr>
        <w:t xml:space="preserve"> ....................... </w:t>
      </w:r>
      <w:r>
        <w:rPr>
          <w:rFonts w:ascii="Times New Roman" w:hAnsi="Times New Roman"/>
          <w:color w:val="334155"/>
          <w:sz w:val="21"/>
        </w:rPr>
        <w:t>True Negative</w:t>
      </w:r>
    </w:p>
    <w:p>
      <w:pPr>
        <w:spacing w:before="30" w:after="30" w:line="276" w:lineRule="auto"/>
      </w:pPr>
      <w:r>
        <w:rPr>
          <w:rFonts w:ascii="Times New Roman" w:hAnsi="Times New Roman"/>
          <w:b/>
          <w:color w:val="0F172A"/>
          <w:sz w:val="21"/>
        </w:rPr>
        <w:t>TP</w:t>
      </w:r>
      <w:r>
        <w:rPr>
          <w:rFonts w:ascii="Times New Roman" w:hAnsi="Times New Roman"/>
          <w:color w:val="94A3B8"/>
          <w:sz w:val="19"/>
        </w:rPr>
        <w:t xml:space="preserve"> ....................... </w:t>
      </w:r>
      <w:r>
        <w:rPr>
          <w:rFonts w:ascii="Times New Roman" w:hAnsi="Times New Roman"/>
          <w:color w:val="334155"/>
          <w:sz w:val="21"/>
        </w:rPr>
        <w:t>True Positive</w:t>
      </w:r>
    </w:p>
    <w:p>
      <w:pPr>
        <w:spacing w:before="30" w:after="30" w:line="276" w:lineRule="auto"/>
      </w:pPr>
      <w:r>
        <w:rPr>
          <w:rFonts w:ascii="Times New Roman" w:hAnsi="Times New Roman"/>
          <w:b/>
          <w:color w:val="0F172A"/>
          <w:sz w:val="21"/>
        </w:rPr>
        <w:t>UI</w:t>
      </w:r>
      <w:r>
        <w:rPr>
          <w:rFonts w:ascii="Times New Roman" w:hAnsi="Times New Roman"/>
          <w:color w:val="94A3B8"/>
          <w:sz w:val="19"/>
        </w:rPr>
        <w:t xml:space="preserve"> ....................... </w:t>
      </w:r>
      <w:r>
        <w:rPr>
          <w:rFonts w:ascii="Times New Roman" w:hAnsi="Times New Roman"/>
          <w:color w:val="334155"/>
          <w:sz w:val="21"/>
        </w:rPr>
        <w:t>User Interface</w:t>
      </w:r>
    </w:p>
    <w:p>
      <w:pPr>
        <w:spacing w:before="30" w:after="30" w:line="276" w:lineRule="auto"/>
      </w:pPr>
      <w:r>
        <w:rPr>
          <w:rFonts w:ascii="Times New Roman" w:hAnsi="Times New Roman"/>
          <w:b/>
          <w:color w:val="0F172A"/>
          <w:sz w:val="21"/>
        </w:rPr>
        <w:t>VRAM</w:t>
      </w:r>
      <w:r>
        <w:rPr>
          <w:rFonts w:ascii="Times New Roman" w:hAnsi="Times New Roman"/>
          <w:color w:val="94A3B8"/>
          <w:sz w:val="19"/>
        </w:rPr>
        <w:t xml:space="preserve"> ..................... </w:t>
      </w:r>
      <w:r>
        <w:rPr>
          <w:rFonts w:ascii="Times New Roman" w:hAnsi="Times New Roman"/>
          <w:color w:val="334155"/>
          <w:sz w:val="21"/>
        </w:rPr>
        <w:t>Video Random Access Memory</w:t>
      </w:r>
    </w:p>
    <w:p>
      <w:pPr>
        <w:spacing w:before="30" w:after="30" w:line="276" w:lineRule="auto"/>
      </w:pPr>
      <w:r>
        <w:rPr>
          <w:rFonts w:ascii="Times New Roman" w:hAnsi="Times New Roman"/>
          <w:b/>
          <w:color w:val="0F172A"/>
          <w:sz w:val="21"/>
        </w:rPr>
        <w:t>WBS</w:t>
      </w:r>
      <w:r>
        <w:rPr>
          <w:rFonts w:ascii="Times New Roman" w:hAnsi="Times New Roman"/>
          <w:color w:val="94A3B8"/>
          <w:sz w:val="19"/>
        </w:rPr>
        <w:t xml:space="preserve"> ...................... </w:t>
      </w:r>
      <w:r>
        <w:rPr>
          <w:rFonts w:ascii="Times New Roman" w:hAnsi="Times New Roman"/>
          <w:color w:val="334155"/>
          <w:sz w:val="21"/>
        </w:rPr>
        <w:t>Work Breakdown Structure</w:t>
      </w:r>
    </w:p>
    <w:p>
      <w:pPr>
        <w:sectPr>
          <w:headerReference w:type="default" r:id="rId10"/>
          <w:footerReference w:type="default" r:id="rId11"/>
          <w:pgSz w:w="12240" w:h="15840"/>
          <w:pgMar w:top="1440" w:right="1440" w:bottom="1440" w:left="1800" w:header="720" w:footer="720" w:gutter="0"/>
          <w:cols w:space="720"/>
          <w:titlePg/>
          <w:docGrid w:linePitch="360"/>
          <w:pgNumType w:fmt="lowerRoman" w:start="1"/>
        </w:sectPr>
      </w:pPr>
    </w:p>
    <w:p>
      <w:pPr>
        <w:keepNext/>
        <w:spacing w:before="480" w:after="40"/>
        <w:jc w:val="center"/>
      </w:pPr>
      <w:r>
        <w:rPr>
          <w:rFonts w:ascii="Times New Roman" w:hAnsi="Times New Roman"/>
          <w:b/>
          <w:color w:val="0F172A"/>
          <w:sz w:val="28"/>
        </w:rPr>
        <w:t>CHAPTER 1</w:t>
      </w:r>
    </w:p>
    <w:p>
      <w:pPr>
        <w:keepNext/>
        <w:spacing w:before="0" w:after="320"/>
        <w:jc w:val="center"/>
      </w:pPr>
      <w:r>
        <w:rPr>
          <w:rFonts w:ascii="Times New Roman" w:hAnsi="Times New Roman"/>
          <w:b/>
          <w:color w:val="0F172A"/>
          <w:sz w:val="28"/>
        </w:rPr>
        <w:t>INTRODUCTION</w:t>
      </w:r>
    </w:p>
    <w:p>
      <w:pPr>
        <w:keepNext/>
        <w:spacing w:before="280" w:after="80"/>
      </w:pPr>
      <w:r>
        <w:rPr>
          <w:rFonts w:ascii="Times New Roman" w:hAnsi="Times New Roman"/>
          <w:b/>
          <w:color w:val="0F172A"/>
          <w:sz w:val="24"/>
        </w:rPr>
        <w:t>1.1 The current situation of software development in industry</w:t>
      </w:r>
    </w:p>
    <w:p>
      <w:pPr>
        <w:spacing w:before="0" w:after="120" w:line="276" w:lineRule="auto"/>
        <w:jc w:val="both"/>
      </w:pPr>
      <w:r>
        <w:rPr>
          <w:rFonts w:ascii="Times New Roman" w:hAnsi="Times New Roman"/>
          <w:color w:val="1E293B"/>
          <w:sz w:val="24"/>
        </w:rPr>
        <w:t>Software engineering begins long before any code is typed into an editor. It starts with three critical foundational activities: analyzing requirements, breaking down the project into engineering tasks, and designing the system architecture. In modern software companies, these three activities are carried out in silos by different teams using disconnected tools. A product manager writes an ambiguous Product Requirements Document (PRD) in Microsoft Word or Notion. An engineering lead manually reads that text and creates tickets in Jira or Linear. Later, a systems architect draws boxes and arrows in Draw.io or Lucidchart to visualize the components. There is no automated, mathematically verified thread tying these three critical steps together.</w:t>
      </w:r>
    </w:p>
    <w:p>
      <w:pPr>
        <w:spacing w:before="0" w:after="120" w:line="276" w:lineRule="auto"/>
        <w:jc w:val="both"/>
      </w:pPr>
      <w:r>
        <w:rPr>
          <w:rFonts w:ascii="Times New Roman" w:hAnsi="Times New Roman"/>
          <w:color w:val="1E293B"/>
          <w:sz w:val="24"/>
        </w:rPr>
        <w:t>Because these artifacts remain completely disconnected, software projects frequently suffer from three classic failure modes: requirements drift, where architectural decisions no longer reflect business needs; schedule slippage, caused by unmodeled task dependencies and arbitrary hour estimations; and architectural rework, triggered when hidden non-functional constraints (such as sub-second latency or regulatory compliance) are discovered late in the development cycle. According to industry analyses published by the Standish Group (CHAOS Report), over 65 percent of software projects fail or exceed their budgets due to misunderstandings and disconnects that occurred during early requirement engineering and architecture design.</w:t>
      </w:r>
    </w:p>
    <w:p>
      <w:pPr>
        <w:keepNext/>
        <w:spacing w:before="280" w:after="80"/>
      </w:pPr>
      <w:r>
        <w:rPr>
          <w:rFonts w:ascii="Times New Roman" w:hAnsi="Times New Roman"/>
          <w:b/>
          <w:color w:val="0F172A"/>
          <w:sz w:val="24"/>
        </w:rPr>
        <w:t>1.2 How is requirement-to-architecture workflow handled today?</w:t>
      </w:r>
    </w:p>
    <w:p>
      <w:pPr>
        <w:spacing w:before="0" w:after="120" w:line="276" w:lineRule="auto"/>
        <w:jc w:val="both"/>
      </w:pPr>
      <w:r>
        <w:rPr>
          <w:rFonts w:ascii="Times New Roman" w:hAnsi="Times New Roman"/>
          <w:color w:val="1E293B"/>
          <w:sz w:val="24"/>
        </w:rPr>
        <w:t>When engineering teams attempt to leverage artificial intelligence today, they typically feed a prompt into an interactive chatbot like ChatGPT or Claude. While a single Large Language Model (LLM) can draft plausible-sounding sentences, relying on a monolithic prompt for end-to-end software engineering fails fundamentally. A monolithic LLM suffers from context window degradation, hallucinates non-existent software packages, and cannot perform deterministic graph calculations. When asked to construct a project plan, an LLM often introduces circular dependencies (Task A depends on Task B, which depends on Task A) or assigns unrealistic task hours. When asked to prioritize requirements, LLMs hallucinate arbitrary scores without any mathematical foundation.</w:t>
      </w:r>
    </w:p>
    <w:p>
      <w:pPr>
        <w:spacing w:before="0" w:after="120" w:line="276" w:lineRule="auto"/>
        <w:jc w:val="both"/>
      </w:pPr>
      <w:r>
        <w:rPr>
          <w:rFonts w:ascii="Times New Roman" w:hAnsi="Times New Roman"/>
          <w:color w:val="1E293B"/>
          <w:sz w:val="24"/>
        </w:rPr>
        <w:t>Furthermore, enterprise software engineering artifacts cannot be safely uploaded to commercial third-party cloud APIs. Software specifications, proprietary algorithmic architectures, and strategic product roadmaps represent intellectual property. Uploading raw corporate requirements to closed cloud models violates compliance standards (such as GDPR, HIPAA, and SOC-2) and exposes organizations to data leakage risks.</w:t>
      </w:r>
    </w:p>
    <w:p>
      <w:pPr>
        <w:keepNext/>
        <w:spacing w:before="280" w:after="80"/>
      </w:pPr>
      <w:r>
        <w:rPr>
          <w:rFonts w:ascii="Times New Roman" w:hAnsi="Times New Roman"/>
          <w:b/>
          <w:color w:val="0F172A"/>
          <w:sz w:val="24"/>
        </w:rPr>
        <w:t>1.3 Problem statement</w:t>
      </w:r>
    </w:p>
    <w:p>
      <w:pPr>
        <w:spacing w:before="0" w:after="120" w:line="276" w:lineRule="auto"/>
        <w:jc w:val="both"/>
      </w:pPr>
      <w:r>
        <w:rPr>
          <w:rFonts w:ascii="Times New Roman" w:hAnsi="Times New Roman"/>
          <w:color w:val="1E293B"/>
          <w:sz w:val="24"/>
        </w:rPr>
        <w:t>There is no end-to-end, privacy-preserving, mathematically verified software engineering framework that converts natural-language product ideas into structured requirements, dependency-checked project schedules, and evidence-grounded system architectures while enforcing strict traceability and deterministic validation without cloud token costs.</w:t>
      </w:r>
    </w:p>
    <w:p>
      <w:pPr>
        <w:spacing w:before="0" w:after="120" w:line="276" w:lineRule="auto"/>
        <w:jc w:val="both"/>
      </w:pPr>
      <w:r>
        <w:rPr>
          <w:rFonts w:ascii="Times New Roman" w:hAnsi="Times New Roman"/>
          <w:color w:val="1E293B"/>
          <w:sz w:val="24"/>
        </w:rPr>
        <w:t>Specifically, existing automated software engineering approaches exhibit three critical limitations: first, they blend qualitative linguistic generation with quantitative calculations, resulting in inaccurate prioritization and uncalibrated metrics; second, they lack bidirectional traceability, making it impossible to determine how changing a single requirement impacts the underlying architecture; and third, they lack selective re-execution, forcing costly full-pipeline regeneration whenever a minor requirement edit occurs.</w:t>
      </w:r>
    </w:p>
    <w:p>
      <w:pPr>
        <w:keepNext/>
        <w:spacing w:before="280" w:after="80"/>
      </w:pPr>
      <w:r>
        <w:rPr>
          <w:rFonts w:ascii="Times New Roman" w:hAnsi="Times New Roman"/>
          <w:b/>
          <w:color w:val="0F172A"/>
          <w:sz w:val="24"/>
        </w:rPr>
        <w:t>1.4 Objectives</w:t>
      </w:r>
    </w:p>
    <w:p>
      <w:pPr>
        <w:spacing w:before="0" w:after="120" w:line="276" w:lineRule="auto"/>
        <w:jc w:val="both"/>
      </w:pPr>
      <w:r>
        <w:rPr>
          <w:rFonts w:ascii="Times New Roman" w:hAnsi="Times New Roman"/>
          <w:color w:val="1E293B"/>
          <w:sz w:val="24"/>
        </w:rPr>
        <w:t>To resolve these foundational challenges, the Software Blueprint AI project establishes the following core objectives:</w:t>
      </w:r>
    </w:p>
    <w:p>
      <w:pPr>
        <w:pStyle w:val="ListBullet"/>
        <w:spacing w:before="0" w:after="70" w:line="276" w:lineRule="auto"/>
        <w:jc w:val="both"/>
      </w:pPr>
      <w:r>
        <w:rPr>
          <w:rFonts w:ascii="Times New Roman" w:hAnsi="Times New Roman"/>
          <w:b/>
          <w:color w:val="0F172A"/>
          <w:sz w:val="24"/>
        </w:rPr>
        <w:t xml:space="preserve">Autonomous Multi-Agent Synthesis: </w:t>
      </w:r>
      <w:r>
        <w:rPr>
          <w:rFonts w:ascii="Times New Roman" w:hAnsi="Times New Roman"/>
          <w:color w:val="1E293B"/>
          <w:sz w:val="24"/>
        </w:rPr>
        <w:t>Construct a LangGraph-orchestrated multi-agent pipeline comprising six specialized agents that systematically decompose natural-language inputs into verified requirements, WBS schedules, and C4 architectures.</w:t>
      </w:r>
    </w:p>
    <w:p>
      <w:pPr>
        <w:pStyle w:val="ListBullet"/>
        <w:spacing w:before="0" w:after="70" w:line="276" w:lineRule="auto"/>
        <w:jc w:val="both"/>
      </w:pPr>
      <w:r>
        <w:rPr>
          <w:rFonts w:ascii="Times New Roman" w:hAnsi="Times New Roman"/>
          <w:b/>
          <w:color w:val="0F172A"/>
          <w:sz w:val="24"/>
        </w:rPr>
        <w:t xml:space="preserve">Separation of Language and Math: </w:t>
      </w:r>
      <w:r>
        <w:rPr>
          <w:rFonts w:ascii="Times New Roman" w:hAnsi="Times New Roman"/>
          <w:color w:val="1E293B"/>
          <w:sz w:val="24"/>
        </w:rPr>
        <w:t>Isolate qualitative linguistic generation to local LLMs while delegating all quantitative prioritization (RICE scoring), dependency validation (DAG acyclicity), and quality scoring to pure deterministic Python algorithms.</w:t>
      </w:r>
    </w:p>
    <w:p>
      <w:pPr>
        <w:pStyle w:val="ListBullet"/>
        <w:spacing w:before="0" w:after="70" w:line="276" w:lineRule="auto"/>
        <w:jc w:val="both"/>
      </w:pPr>
      <w:r>
        <w:rPr>
          <w:rFonts w:ascii="Times New Roman" w:hAnsi="Times New Roman"/>
          <w:b/>
          <w:color w:val="0F172A"/>
          <w:sz w:val="24"/>
        </w:rPr>
        <w:t xml:space="preserve">Evidence-Grounded Architecture Design: </w:t>
      </w:r>
      <w:r>
        <w:rPr>
          <w:rFonts w:ascii="Times New Roman" w:hAnsi="Times New Roman"/>
          <w:color w:val="1E293B"/>
          <w:sz w:val="24"/>
        </w:rPr>
        <w:t>Integrate a local Qdrant vector retrieval engine indexed with peer-reviewed IEEE and ACM software engineering literature to ground technology stack selections in empirical evidence.</w:t>
      </w:r>
    </w:p>
    <w:p>
      <w:pPr>
        <w:pStyle w:val="ListBullet"/>
        <w:spacing w:before="0" w:after="70" w:line="276" w:lineRule="auto"/>
        <w:jc w:val="both"/>
      </w:pPr>
      <w:r>
        <w:rPr>
          <w:rFonts w:ascii="Times New Roman" w:hAnsi="Times New Roman"/>
          <w:b/>
          <w:color w:val="0F172A"/>
          <w:sz w:val="24"/>
        </w:rPr>
        <w:t xml:space="preserve">Deterministic Two-Phase Verification: </w:t>
      </w:r>
      <w:r>
        <w:rPr>
          <w:rFonts w:ascii="Times New Roman" w:hAnsi="Times New Roman"/>
          <w:color w:val="1E293B"/>
          <w:sz w:val="24"/>
        </w:rPr>
        <w:t>Implement a rigorous verification gate combining Pydantic v2 AST schema enforcement with a six-dimension mathematical quality scoring model (0 to 100) that produces explicit deduction traces.</w:t>
      </w:r>
    </w:p>
    <w:p>
      <w:pPr>
        <w:pStyle w:val="ListBullet"/>
        <w:spacing w:before="0" w:after="70" w:line="276" w:lineRule="auto"/>
        <w:jc w:val="both"/>
      </w:pPr>
      <w:r>
        <w:rPr>
          <w:rFonts w:ascii="Times New Roman" w:hAnsi="Times New Roman"/>
          <w:b/>
          <w:color w:val="0F172A"/>
          <w:sz w:val="24"/>
        </w:rPr>
        <w:t xml:space="preserve">Transitive Blast Radius Selective Re-run: </w:t>
      </w:r>
      <w:r>
        <w:rPr>
          <w:rFonts w:ascii="Times New Roman" w:hAnsi="Times New Roman"/>
          <w:color w:val="1E293B"/>
          <w:sz w:val="24"/>
        </w:rPr>
        <w:t>Formulate a directed dependency graph across all artifacts using NetworkX to identify affected subgraphs when requirements change, achieving at least 70% token savings over full-pipeline regeneration.</w:t>
      </w:r>
    </w:p>
    <w:p>
      <w:pPr>
        <w:pStyle w:val="ListBullet"/>
        <w:spacing w:before="0" w:after="70" w:line="276" w:lineRule="auto"/>
        <w:jc w:val="both"/>
      </w:pPr>
      <w:r>
        <w:rPr>
          <w:rFonts w:ascii="Times New Roman" w:hAnsi="Times New Roman"/>
          <w:b/>
          <w:color w:val="0F172A"/>
          <w:sz w:val="24"/>
        </w:rPr>
        <w:t xml:space="preserve">100% Offline Sovereign Execution: </w:t>
      </w:r>
      <w:r>
        <w:rPr>
          <w:rFonts w:ascii="Times New Roman" w:hAnsi="Times New Roman"/>
          <w:color w:val="1E293B"/>
          <w:sz w:val="24"/>
        </w:rPr>
        <w:t>Deploy the entire pipeline locally using Ollama and FastEmbed on consumer hardware, ensuring zero proprietary data leakage and zero recurring cloud API subscription costs.</w:t>
      </w:r>
    </w:p>
    <w:p>
      <w:pPr>
        <w:keepNext/>
        <w:spacing w:before="280" w:after="80"/>
      </w:pPr>
      <w:r>
        <w:rPr>
          <w:rFonts w:ascii="Times New Roman" w:hAnsi="Times New Roman"/>
          <w:b/>
          <w:color w:val="0F172A"/>
          <w:sz w:val="24"/>
        </w:rPr>
        <w:t>1.5 Scope and organisation of the report</w:t>
      </w:r>
    </w:p>
    <w:p>
      <w:pPr>
        <w:spacing w:before="0" w:after="120" w:line="276" w:lineRule="auto"/>
        <w:jc w:val="both"/>
      </w:pPr>
      <w:r>
        <w:rPr>
          <w:rFonts w:ascii="Times New Roman" w:hAnsi="Times New Roman"/>
          <w:color w:val="1E293B"/>
          <w:sz w:val="24"/>
        </w:rPr>
        <w:t>The scope of this report encompasses the complete software lifecycle synthesis pipeline implemented in Software Blueprint AI. The document is organized into nine sequential chapters: Chapter 1 introduces the industry background and problem statement; Chapter 2 surveys related multi-agent systems and academic literature; Chapter 3 provides comprehensive system analysis covering hardware, software, functional, non-functional requirements, and feasibility; Chapter 4 presents system design, architecture topology, and functional elements; Chapter 5 details implementation with user interface screenshots and core code snippets; Chapter 6 reports evaluation and testing methodologies including Method A benchmark evaluation; Chapter 7 presents empirical results and discussion; Chapter 8 establishes the novel contributions; and Chapter 9 concludes with future requirements.</w:t>
      </w:r>
    </w:p>
    <w:p>
      <w:pPr>
        <w:keepNext/>
        <w:spacing w:before="480" w:after="40"/>
        <w:jc w:val="center"/>
      </w:pPr>
      <w:r>
        <w:rPr>
          <w:rFonts w:ascii="Times New Roman" w:hAnsi="Times New Roman"/>
          <w:b/>
          <w:color w:val="0F172A"/>
          <w:sz w:val="28"/>
        </w:rPr>
        <w:t>CHAPTER 2</w:t>
      </w:r>
    </w:p>
    <w:p>
      <w:pPr>
        <w:keepNext/>
        <w:spacing w:before="0" w:after="320"/>
        <w:jc w:val="center"/>
      </w:pPr>
      <w:r>
        <w:rPr>
          <w:rFonts w:ascii="Times New Roman" w:hAnsi="Times New Roman"/>
          <w:b/>
          <w:color w:val="0F172A"/>
          <w:sz w:val="28"/>
        </w:rPr>
        <w:t>LITERATURE SURVEY</w:t>
      </w:r>
    </w:p>
    <w:p>
      <w:pPr>
        <w:keepNext/>
        <w:spacing w:before="280" w:after="80"/>
      </w:pPr>
      <w:r>
        <w:rPr>
          <w:rFonts w:ascii="Times New Roman" w:hAnsi="Times New Roman"/>
          <w:b/>
          <w:color w:val="0F172A"/>
          <w:sz w:val="24"/>
        </w:rPr>
        <w:t>2.1 Survey on Multi-Agent Systems in Software Engineering (ChatDev, MetaGPT)</w:t>
      </w:r>
    </w:p>
    <w:p>
      <w:pPr>
        <w:spacing w:before="0" w:after="120" w:line="276" w:lineRule="auto"/>
        <w:jc w:val="both"/>
      </w:pPr>
      <w:r>
        <w:rPr>
          <w:rFonts w:ascii="Times New Roman" w:hAnsi="Times New Roman"/>
          <w:color w:val="1E293B"/>
          <w:sz w:val="24"/>
        </w:rPr>
        <w:t>Recent breakthroughs in Large Language Models have spurred intense academic interest in autonomous multi-agent systems for software engineering. Two prominent foundational frameworks are ChatDev (Qian et al., 2023) and MetaGPT (Hong et al., 2023). ChatDev introduced a virtual software development company model where agents assume human roles—such as CEO, CTO, programmer, and tester—and collaborate through multi-turn conversational dialogue to generate entire codebases. MetaGPT advanced this concept by embedding Standard Operating Procedures (SOPs) into agent communications, using intermediate structured documents (PRDs, system designs) to reduce error accumulation across conversational turns.</w:t>
      </w:r>
    </w:p>
    <w:p>
      <w:pPr>
        <w:spacing w:before="0" w:after="120" w:line="276" w:lineRule="auto"/>
        <w:jc w:val="both"/>
      </w:pPr>
      <w:r>
        <w:rPr>
          <w:rFonts w:ascii="Times New Roman" w:hAnsi="Times New Roman"/>
          <w:color w:val="1E293B"/>
          <w:sz w:val="24"/>
        </w:rPr>
        <w:t>While ChatDev and MetaGPT demonstrate that multi-agent systems can produce basic working scripts for games and utilities, they exhibit significant limitations when applied to complex enterprise software engineering. First, both systems focus primarily on downstream code generation rather than rigorous upstream requirement analysis. They accept a short text prompt and jump immediately to code, ignoring stakeholder elicitation, ambiguity resolution, and formal prioritization. Second, their validation relies on conversational critique (agent-to-agent debate) or basic unit tests. Neither system employs deterministic mathematical verification for requirement completeness, dependency acyclicity, or architectural consistency.</w:t>
      </w:r>
    </w:p>
    <w:p>
      <w:pPr>
        <w:keepNext/>
        <w:spacing w:before="280" w:after="80"/>
      </w:pPr>
      <w:r>
        <w:rPr>
          <w:rFonts w:ascii="Times New Roman" w:hAnsi="Times New Roman"/>
          <w:b/>
          <w:color w:val="0F172A"/>
          <w:sz w:val="24"/>
        </w:rPr>
        <w:t>2.2 ReqInOne: A Large Language Model-Based Agent for SRS Generation</w:t>
      </w:r>
    </w:p>
    <w:p>
      <w:pPr>
        <w:spacing w:before="0" w:after="120" w:line="276" w:lineRule="auto"/>
        <w:jc w:val="both"/>
      </w:pPr>
      <w:r>
        <w:rPr>
          <w:rFonts w:ascii="Times New Roman" w:hAnsi="Times New Roman"/>
          <w:color w:val="1E293B"/>
          <w:sz w:val="24"/>
        </w:rPr>
        <w:t>ReqInOne (Li et al., 2024) specifically addressed automated requirement engineering by using LLM agents to generate IEEE 830-compliant Software Requirements Specifications (SRS). The framework employs role-playing agents to extract functional requirements, user stories, and acceptance criteria from informal client conversations. It incorporates prompt templates designed to enforce standard document structures.</w:t>
      </w:r>
    </w:p>
    <w:p>
      <w:pPr>
        <w:spacing w:before="0" w:after="120" w:line="276" w:lineRule="auto"/>
        <w:jc w:val="both"/>
      </w:pPr>
      <w:r>
        <w:rPr>
          <w:rFonts w:ascii="Times New Roman" w:hAnsi="Times New Roman"/>
          <w:color w:val="1E293B"/>
          <w:sz w:val="24"/>
        </w:rPr>
        <w:t>However, ReqInOne remains confined to document generation. Once the SRS document is produced, the framework terminates. It does not bridge requirements to project planning, cannot generate a Work Breakdown Structure, and does not synthesize architectural models. Furthermore, ReqInOne does not maintain an underlying dependency graph. If a requirement is modified, the system cannot trace which components are affected, requiring a complete re-generation of the entire document.</w:t>
      </w:r>
    </w:p>
    <w:p>
      <w:pPr>
        <w:keepNext/>
        <w:spacing w:before="280" w:after="80"/>
      </w:pPr>
      <w:r>
        <w:rPr>
          <w:rFonts w:ascii="Times New Roman" w:hAnsi="Times New Roman"/>
          <w:b/>
          <w:color w:val="0F172A"/>
          <w:sz w:val="24"/>
        </w:rPr>
        <w:t>2.3 Bridging Requirements and Architecture: Multi-Agent Orchestration (MAAD)</w:t>
      </w:r>
    </w:p>
    <w:p>
      <w:pPr>
        <w:spacing w:before="0" w:after="120" w:line="276" w:lineRule="auto"/>
        <w:jc w:val="both"/>
      </w:pPr>
      <w:r>
        <w:rPr>
          <w:rFonts w:ascii="Times New Roman" w:hAnsi="Times New Roman"/>
          <w:color w:val="1E293B"/>
          <w:sz w:val="24"/>
        </w:rPr>
        <w:t>The Multi-Agent Architecture Design (MAAD) framework (Zhang et al., 2024) investigated bridging the gap between requirements and architectural diagrams. MAAD uses LLM agents to decompose requirements into component candidates and suggests design patterns (such as Layered, Microservices, or Event-Driven). It attempts to generate Architecture Decision Records (ADRs) explaining why specific technologies were selected.</w:t>
      </w:r>
    </w:p>
    <w:p>
      <w:pPr>
        <w:spacing w:before="0" w:after="120" w:line="276" w:lineRule="auto"/>
        <w:jc w:val="both"/>
      </w:pPr>
      <w:r>
        <w:rPr>
          <w:rFonts w:ascii="Times New Roman" w:hAnsi="Times New Roman"/>
          <w:color w:val="1E293B"/>
          <w:sz w:val="24"/>
        </w:rPr>
        <w:t>The primary weakness of MAAD is that its architectural decisions are generated purely from the internal parametric weights of the underlying LLM. It lacks retrieval-augmented evidence grounding. Consequently, the agents frequently hallucinate justifications, citing fictional performance benchmarks or recommending deprecated library versions. Furthermore, MAAD does not perform static DAG validation on component relationships, frequently producing circular dependencies in microservice communication topologies.</w:t>
      </w:r>
    </w:p>
    <w:p>
      <w:pPr>
        <w:keepNext/>
        <w:spacing w:before="280" w:after="80"/>
      </w:pPr>
      <w:r>
        <w:rPr>
          <w:rFonts w:ascii="Times New Roman" w:hAnsi="Times New Roman"/>
          <w:b/>
          <w:color w:val="0F172A"/>
          <w:sz w:val="24"/>
        </w:rPr>
        <w:t>2.4 AI-based Multiagent Approach for Requirements Elicitation and Analysis</w:t>
      </w:r>
    </w:p>
    <w:p>
      <w:pPr>
        <w:spacing w:before="0" w:after="120" w:line="276" w:lineRule="auto"/>
        <w:jc w:val="both"/>
      </w:pPr>
      <w:r>
        <w:rPr>
          <w:rFonts w:ascii="Times New Roman" w:hAnsi="Times New Roman"/>
          <w:color w:val="1E293B"/>
          <w:sz w:val="24"/>
        </w:rPr>
        <w:t>Recent research by Sharma et al. (2023) explored using specialized prompt personas to elicit non-functional requirements (NFRs) such as security, performance, and maintainability. Their framework demonstrated that decomposing the elicitation process into distinct sub-tasks (e.g., security auditor, performance engineer) yields higher NFR recall than a single generalist prompt.</w:t>
      </w:r>
    </w:p>
    <w:p>
      <w:pPr>
        <w:spacing w:before="0" w:after="120" w:line="276" w:lineRule="auto"/>
        <w:jc w:val="both"/>
      </w:pPr>
      <w:r>
        <w:rPr>
          <w:rFonts w:ascii="Times New Roman" w:hAnsi="Times New Roman"/>
          <w:color w:val="1E293B"/>
          <w:sz w:val="24"/>
        </w:rPr>
        <w:t>Nevertheless, Sharma et al. noted that LLMs struggle significantly with requirement classification and prioritization. When tasked with assigning RICE or MoSCoW priorities, the model's scores fluctuated drastically between identical runs. The authors concluded that while LLMs excel at linguistic identification, quantitative ranking must be decoupled from the language model and executed through formal algorithms.</w:t>
      </w:r>
    </w:p>
    <w:p>
      <w:pPr>
        <w:keepNext/>
        <w:spacing w:before="280" w:after="80"/>
      </w:pPr>
      <w:r>
        <w:rPr>
          <w:rFonts w:ascii="Times New Roman" w:hAnsi="Times New Roman"/>
          <w:b/>
          <w:color w:val="0F172A"/>
          <w:sz w:val="24"/>
        </w:rPr>
        <w:t>2.5 Requirement Quality Benchmarking and Traceability in Automated SE</w:t>
      </w:r>
    </w:p>
    <w:p>
      <w:pPr>
        <w:spacing w:before="0" w:after="120" w:line="276" w:lineRule="auto"/>
        <w:jc w:val="both"/>
      </w:pPr>
      <w:r>
        <w:rPr>
          <w:rFonts w:ascii="Times New Roman" w:hAnsi="Times New Roman"/>
          <w:color w:val="1E293B"/>
          <w:sz w:val="24"/>
        </w:rPr>
        <w:t>The software engineering community has established formal benchmarking standards to evaluate automated requirement engineering tools. Studies by Femmer et al. (2018) and Lucassen et al. (2016) demonstrated that automated requirement analysis must be evaluated against human-verified ground-truth datasets across specific dimensions: syntactic completeness, ambiguity detection, and functional vs. non-functional classification accuracy.</w:t>
      </w:r>
    </w:p>
    <w:p>
      <w:pPr>
        <w:spacing w:before="0" w:after="120" w:line="276" w:lineRule="auto"/>
        <w:jc w:val="both"/>
      </w:pPr>
      <w:r>
        <w:rPr>
          <w:rFonts w:ascii="Times New Roman" w:hAnsi="Times New Roman"/>
          <w:color w:val="1E293B"/>
          <w:sz w:val="24"/>
        </w:rPr>
        <w:t>On the architectural side, Cleland-Huang et al. (2014) established that requirement traceability matrices (RTMs) are essential for safety-critical software development. Modern automated tools must provide bidirectional traceability: every requirement must map forward to at least one WBS task and one architectural component, and every component must trace backward to a business requirement. Existing LLM frameworks fail to maintain this mathematical graph consistency.</w:t>
      </w:r>
    </w:p>
    <w:p>
      <w:pPr>
        <w:keepNext/>
        <w:spacing w:before="280" w:after="80"/>
      </w:pPr>
      <w:r>
        <w:rPr>
          <w:rFonts w:ascii="Times New Roman" w:hAnsi="Times New Roman"/>
          <w:b/>
          <w:color w:val="0F172A"/>
          <w:sz w:val="24"/>
        </w:rPr>
        <w:t>2.6 The research gap</w:t>
      </w:r>
    </w:p>
    <w:p>
      <w:pPr>
        <w:spacing w:before="0" w:after="120" w:line="276" w:lineRule="auto"/>
        <w:jc w:val="both"/>
      </w:pPr>
      <w:r>
        <w:rPr>
          <w:rFonts w:ascii="Times New Roman" w:hAnsi="Times New Roman"/>
          <w:color w:val="1E293B"/>
          <w:sz w:val="24"/>
        </w:rPr>
        <w:t>A rigorous synthesis of the literature reveals five fundamental research gaps that existing systems have left unaddressed:</w:t>
      </w:r>
    </w:p>
    <w:p>
      <w:pPr>
        <w:pStyle w:val="ListBullet"/>
        <w:spacing w:before="0" w:after="70" w:line="276" w:lineRule="auto"/>
        <w:jc w:val="both"/>
      </w:pPr>
      <w:r>
        <w:rPr>
          <w:rFonts w:ascii="Times New Roman" w:hAnsi="Times New Roman"/>
          <w:b/>
          <w:color w:val="0F172A"/>
          <w:sz w:val="24"/>
        </w:rPr>
        <w:t xml:space="preserve">Gap 1: Absence of Language-Math Separation: </w:t>
      </w:r>
      <w:r>
        <w:rPr>
          <w:rFonts w:ascii="Times New Roman" w:hAnsi="Times New Roman"/>
          <w:color w:val="1E293B"/>
          <w:sz w:val="24"/>
        </w:rPr>
        <w:t>Current frameworks force LLMs to calculate priority scores and project timelines directly, leading to arithmetic hallucinations and unreliable rankings.</w:t>
      </w:r>
    </w:p>
    <w:p>
      <w:pPr>
        <w:pStyle w:val="ListBullet"/>
        <w:spacing w:before="0" w:after="70" w:line="276" w:lineRule="auto"/>
        <w:jc w:val="both"/>
      </w:pPr>
      <w:r>
        <w:rPr>
          <w:rFonts w:ascii="Times New Roman" w:hAnsi="Times New Roman"/>
          <w:b/>
          <w:color w:val="0F172A"/>
          <w:sz w:val="24"/>
        </w:rPr>
        <w:t xml:space="preserve">Gap 2: Lack of Evidence Grounding in Architecture: </w:t>
      </w:r>
      <w:r>
        <w:rPr>
          <w:rFonts w:ascii="Times New Roman" w:hAnsi="Times New Roman"/>
          <w:color w:val="1E293B"/>
          <w:sz w:val="24"/>
        </w:rPr>
        <w:t>Existing architectural agents generate decisions based solely on internal model weights without citing peer-reviewed empirical literature or validated benchmarks.</w:t>
      </w:r>
    </w:p>
    <w:p>
      <w:pPr>
        <w:pStyle w:val="ListBullet"/>
        <w:spacing w:before="0" w:after="70" w:line="276" w:lineRule="auto"/>
        <w:jc w:val="both"/>
      </w:pPr>
      <w:r>
        <w:rPr>
          <w:rFonts w:ascii="Times New Roman" w:hAnsi="Times New Roman"/>
          <w:b/>
          <w:color w:val="0F172A"/>
          <w:sz w:val="24"/>
        </w:rPr>
        <w:t xml:space="preserve">Gap 3: Missing Deterministic Graph Verification: </w:t>
      </w:r>
      <w:r>
        <w:rPr>
          <w:rFonts w:ascii="Times New Roman" w:hAnsi="Times New Roman"/>
          <w:color w:val="1E293B"/>
          <w:sz w:val="24"/>
        </w:rPr>
        <w:t>Current validation relies on subjective LLM critique rather than pure algorithmic checks for graph acyclicity (DAG), schema adherence, and foreign key integrity.</w:t>
      </w:r>
    </w:p>
    <w:p>
      <w:pPr>
        <w:pStyle w:val="ListBullet"/>
        <w:spacing w:before="0" w:after="70" w:line="276" w:lineRule="auto"/>
        <w:jc w:val="both"/>
      </w:pPr>
      <w:r>
        <w:rPr>
          <w:rFonts w:ascii="Times New Roman" w:hAnsi="Times New Roman"/>
          <w:b/>
          <w:color w:val="0F172A"/>
          <w:sz w:val="24"/>
        </w:rPr>
        <w:t xml:space="preserve">Gap 4: Inability to Perform Selective Regeneration: </w:t>
      </w:r>
      <w:r>
        <w:rPr>
          <w:rFonts w:ascii="Times New Roman" w:hAnsi="Times New Roman"/>
          <w:color w:val="1E293B"/>
          <w:sz w:val="24"/>
        </w:rPr>
        <w:t>No existing multi-agent framework maintains a unified cross-artifact dependency graph to calculate transitive blast radius when requirements change, resulting in massive token waste.</w:t>
      </w:r>
    </w:p>
    <w:p>
      <w:pPr>
        <w:pStyle w:val="ListBullet"/>
        <w:spacing w:before="0" w:after="70" w:line="276" w:lineRule="auto"/>
        <w:jc w:val="both"/>
      </w:pPr>
      <w:r>
        <w:rPr>
          <w:rFonts w:ascii="Times New Roman" w:hAnsi="Times New Roman"/>
          <w:b/>
          <w:color w:val="0F172A"/>
          <w:sz w:val="24"/>
        </w:rPr>
        <w:t xml:space="preserve">Gap 5: Reliance on Proprietary Cloud APIs: </w:t>
      </w:r>
      <w:r>
        <w:rPr>
          <w:rFonts w:ascii="Times New Roman" w:hAnsi="Times New Roman"/>
          <w:color w:val="1E293B"/>
          <w:sz w:val="24"/>
        </w:rPr>
        <w:t>Virtually all published frameworks depend on closed cloud APIs (OpenAI GPT-4), exposing sensitive corporate requirements to data privacy violations.</w:t>
      </w:r>
    </w:p>
    <w:p>
      <w:pPr>
        <w:keepNext/>
        <w:spacing w:before="200" w:after="80" w:line="276" w:lineRule="auto"/>
        <w:jc w:val="left"/>
      </w:pPr>
      <w:r>
        <w:rPr>
          <w:rFonts w:ascii="Times New Roman" w:hAnsi="Times New Roman"/>
          <w:b/>
          <w:color w:val="0F172A"/>
          <w:sz w:val="21"/>
        </w:rPr>
        <w:t>Table 2.1 The base papers, their strengths and the gaps that became our research focus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Base Paper / System</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Key Strengths</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Identified Limitations</w:t>
            </w:r>
          </w:p>
        </w:tc>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Software Blueprint AI Solution</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ChatDev</w:t>
              <w:br/>
              <w:t>(Qian et al., 2023)</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Conversational multi-agent role-playing; rapid prototyping of small scripts.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formal requirement analysis; no math validation; high token overhead.</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Formal LangGraph pipeline with strict state machine and 0 token loop waste.</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MetaGPT</w:t>
              <w:br/>
              <w:t>(Hong et al., 2023)</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Encodes SOPs into intermediate PRDs and system design documents.</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Rigid linear pipeline; cannot handle cyclic repairs; cloud API reliant.</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Cyclic repair loops; 100% offline local LLM execution via Ollama.</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ReqInOne</w:t>
              <w:br/>
              <w:t>(Li et al., 2024)</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Generates IEEE 830 compliant SRS documents using LLM agents.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Terminates at document generation; no WBS or architecture synthesis.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Bridges SRS directly to WBS Gantt tasks and C4 container architecture.</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MAAD</w:t>
              <w:br/>
              <w:t>(Zhang et al., 2024)</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Decomposes requirements into component candidates and ADR drafts.</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Hallucinates ADR justifications; no vector evidence retrieval; no DAG checks.</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Qdrant vector RAG indexing academic papers; NetworkX DAG cycle checks.</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Sharma et al.</w:t>
              <w:br/>
              <w:t>(2023)</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Persona-based non-functional requirement elicitation and categorization.</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Prioritization scores fluctuate wildly due to LLM arithmetic hallucinations.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Manual RICE engine in pure Python completely decouples math from LLM.</w:t>
            </w:r>
          </w:p>
        </w:tc>
      </w:tr>
    </w:tbl>
    <w:p>
      <w:pPr>
        <w:keepNext/>
        <w:spacing w:before="480" w:after="40"/>
        <w:jc w:val="center"/>
      </w:pPr>
      <w:r>
        <w:rPr>
          <w:rFonts w:ascii="Times New Roman" w:hAnsi="Times New Roman"/>
          <w:b/>
          <w:color w:val="0F172A"/>
          <w:sz w:val="28"/>
        </w:rPr>
        <w:t>CHAPTER 3</w:t>
      </w:r>
    </w:p>
    <w:p>
      <w:pPr>
        <w:keepNext/>
        <w:spacing w:before="0" w:after="320"/>
        <w:jc w:val="center"/>
      </w:pPr>
      <w:r>
        <w:rPr>
          <w:rFonts w:ascii="Times New Roman" w:hAnsi="Times New Roman"/>
          <w:b/>
          <w:color w:val="0F172A"/>
          <w:sz w:val="28"/>
        </w:rPr>
        <w:t>SYSTEM ANALYSIS</w:t>
      </w:r>
    </w:p>
    <w:p>
      <w:pPr>
        <w:keepNext/>
        <w:spacing w:before="280" w:after="80"/>
      </w:pPr>
      <w:r>
        <w:rPr>
          <w:rFonts w:ascii="Times New Roman" w:hAnsi="Times New Roman"/>
          <w:b/>
          <w:color w:val="0F172A"/>
          <w:sz w:val="24"/>
        </w:rPr>
        <w:t>3.1 Hardware Requirements</w:t>
      </w:r>
    </w:p>
    <w:p>
      <w:pPr>
        <w:spacing w:before="0" w:after="120" w:line="276" w:lineRule="auto"/>
        <w:jc w:val="both"/>
      </w:pPr>
      <w:r>
        <w:rPr>
          <w:rFonts w:ascii="Times New Roman" w:hAnsi="Times New Roman"/>
          <w:color w:val="1E293B"/>
          <w:sz w:val="24"/>
        </w:rPr>
        <w:t>Software Blueprint AI is specifically engineered to run entirely on sovereign, local developer workstations without relying on cloud clusters. The system can operate in two execution profiles: a GPU-accelerated profile for maximum throughput, and a CPU-only quantized profile for standard developer laptops. Table 3.1 details the minimum and recommended hardware specifications.</w:t>
      </w:r>
    </w:p>
    <w:p>
      <w:pPr>
        <w:keepNext/>
        <w:spacing w:before="280" w:after="80"/>
      </w:pPr>
      <w:r>
        <w:rPr>
          <w:rFonts w:ascii="Times New Roman" w:hAnsi="Times New Roman"/>
          <w:b/>
          <w:color w:val="0F172A"/>
          <w:sz w:val="24"/>
        </w:rPr>
        <w:t>3.2 Software Requirements</w:t>
      </w:r>
    </w:p>
    <w:p>
      <w:pPr>
        <w:spacing w:before="0" w:after="120" w:line="276" w:lineRule="auto"/>
        <w:jc w:val="both"/>
      </w:pPr>
      <w:r>
        <w:rPr>
          <w:rFonts w:ascii="Times New Roman" w:hAnsi="Times New Roman"/>
          <w:color w:val="1E293B"/>
          <w:sz w:val="24"/>
        </w:rPr>
        <w:t>The software architecture relies entirely on robust, open-source platforms and modern programming runtimes. The core execution engine is developed in Python 3.11+, leveraging LangGraph for state orchestration and Pydantic v2 for strict schema typing. Local model inference is managed through Ollama, and dense vector similarity search is executed via an embedded Qdrant vector database instance. Table 3.1 outlines the complete software and runtime stack requirements.</w:t>
      </w:r>
    </w:p>
    <w:p>
      <w:pPr>
        <w:keepNext/>
        <w:spacing w:before="200" w:after="80" w:line="276" w:lineRule="auto"/>
        <w:jc w:val="left"/>
      </w:pPr>
      <w:r>
        <w:rPr>
          <w:rFonts w:ascii="Times New Roman" w:hAnsi="Times New Roman"/>
          <w:b/>
          <w:color w:val="0F172A"/>
          <w:sz w:val="21"/>
        </w:rPr>
        <w:t>Table 3.1 Hardware and Software Requirements for local execution</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000"/>
        <w:gridCol w:w="3000"/>
        <w:gridCol w:w="300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Component / Layer</w:t>
            </w:r>
          </w:p>
        </w:tc>
        <w:tc>
          <w:tcPr>
            <w:tcW w:type="dxa" w:w="331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Minimum Requirement</w:t>
            </w:r>
          </w:p>
        </w:tc>
        <w:tc>
          <w:tcPr>
            <w:tcW w:type="dxa" w:w="345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Recommended Specification</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Processor (CPU)</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Quad-Core x86_64 (Intel i5 10th Gen / AMD Ryzen 5)</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Octa-Core x86_64 (Intel i7 12th Gen / AMD Ryzen 7 / Apple Silicon)</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System Memory (RAM)</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16 GB DDR4 RAM (for Q4 model execution)</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32 GB DDR5 RAM (for concurrent agent &amp; vector cache)</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Graphics (GPU)</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Integrated GPU (CPU-only GGUF inference supported)</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NVIDIA RTX 3060 / 4060 with 8GB-12GB VRAM (CUDA 12+)</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Disk Storage</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20 GB free space on SSD</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50 GB free space on NVMe PCIe 4.0 SSD</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Operating System</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Windows 10 64-bit / Ubuntu 22.04 LTS / macOS 13+</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Windows 11 64-bit / Ubuntu 24.04 LTS Linux</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Runtime &amp; Libraries</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Python 3.11+, Ollama v0.3.0+, Node.js v18+</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Python 3.11/3.12, Ollama v0.3.14+, FastEmbed, Qdrant Local</w:t>
            </w:r>
          </w:p>
        </w:tc>
      </w:tr>
    </w:tbl>
    <w:p>
      <w:pPr>
        <w:keepNext/>
        <w:spacing w:before="280" w:after="80"/>
      </w:pPr>
      <w:r>
        <w:rPr>
          <w:rFonts w:ascii="Times New Roman" w:hAnsi="Times New Roman"/>
          <w:b/>
          <w:color w:val="0F172A"/>
          <w:sz w:val="24"/>
        </w:rPr>
        <w:t>3.3 Functional Requirements</w:t>
      </w:r>
    </w:p>
    <w:p>
      <w:pPr>
        <w:spacing w:before="0" w:after="120" w:line="276" w:lineRule="auto"/>
        <w:jc w:val="both"/>
      </w:pPr>
      <w:r>
        <w:rPr>
          <w:rFonts w:ascii="Times New Roman" w:hAnsi="Times New Roman"/>
          <w:color w:val="1E293B"/>
          <w:sz w:val="24"/>
        </w:rPr>
        <w:t>The functional requirements define the explicit operational capabilities that the Software Blueprint AI framework must provide. Each requirement is tagged with a unique identifier, inputs, expected processing, and verifiable acceptance criteria.</w:t>
      </w:r>
    </w:p>
    <w:p>
      <w:pPr>
        <w:pStyle w:val="ListBullet"/>
        <w:spacing w:before="0" w:after="70" w:line="276" w:lineRule="auto"/>
        <w:jc w:val="both"/>
      </w:pPr>
      <w:r>
        <w:rPr>
          <w:rFonts w:ascii="Times New Roman" w:hAnsi="Times New Roman"/>
          <w:b/>
          <w:color w:val="0F172A"/>
          <w:sz w:val="24"/>
        </w:rPr>
        <w:t xml:space="preserve">FR-01: Natural Language Intake &amp; PRD Ingestion: </w:t>
      </w:r>
      <w:r>
        <w:rPr>
          <w:rFonts w:ascii="Times New Roman" w:hAnsi="Times New Roman"/>
          <w:color w:val="1E293B"/>
          <w:sz w:val="24"/>
        </w:rPr>
        <w:t>The system shall ingest raw natural-language software descriptions, unstructured user prompts, or formal PRDs up to 10,000 words without formatting constraints.</w:t>
      </w:r>
    </w:p>
    <w:p>
      <w:pPr>
        <w:pStyle w:val="ListBullet"/>
        <w:spacing w:before="0" w:after="70" w:line="276" w:lineRule="auto"/>
        <w:jc w:val="both"/>
      </w:pPr>
      <w:r>
        <w:rPr>
          <w:rFonts w:ascii="Times New Roman" w:hAnsi="Times New Roman"/>
          <w:b/>
          <w:color w:val="0F172A"/>
          <w:sz w:val="24"/>
        </w:rPr>
        <w:t xml:space="preserve">FR-02: Stakeholder &amp; Persona Extraction: </w:t>
      </w:r>
      <w:r>
        <w:rPr>
          <w:rFonts w:ascii="Times New Roman" w:hAnsi="Times New Roman"/>
          <w:color w:val="1E293B"/>
          <w:sz w:val="24"/>
        </w:rPr>
        <w:t>The system shall automatically identify primary, secondary, and administrative stakeholders, assigning role scope weights (Enterprise, Specialist, Consumer) for prioritization.</w:t>
      </w:r>
    </w:p>
    <w:p>
      <w:pPr>
        <w:pStyle w:val="ListBullet"/>
        <w:spacing w:before="0" w:after="70" w:line="276" w:lineRule="auto"/>
        <w:jc w:val="both"/>
      </w:pPr>
      <w:r>
        <w:rPr>
          <w:rFonts w:ascii="Times New Roman" w:hAnsi="Times New Roman"/>
          <w:b/>
          <w:color w:val="0F172A"/>
          <w:sz w:val="24"/>
        </w:rPr>
        <w:t xml:space="preserve">FR-03: Functional Requirement Elicitation &amp; MoSCoW Tagging: </w:t>
      </w:r>
      <w:r>
        <w:rPr>
          <w:rFonts w:ascii="Times New Roman" w:hAnsi="Times New Roman"/>
          <w:color w:val="1E293B"/>
          <w:sz w:val="24"/>
        </w:rPr>
        <w:t>The system shall extract atomic, verifiable functional requirements (FR-01 to FR-N), assigning standardized MoSCoW priorities based on core business value.</w:t>
      </w:r>
    </w:p>
    <w:p>
      <w:pPr>
        <w:pStyle w:val="ListBullet"/>
        <w:spacing w:before="0" w:after="70" w:line="276" w:lineRule="auto"/>
        <w:jc w:val="both"/>
      </w:pPr>
      <w:r>
        <w:rPr>
          <w:rFonts w:ascii="Times New Roman" w:hAnsi="Times New Roman"/>
          <w:b/>
          <w:color w:val="0F172A"/>
          <w:sz w:val="24"/>
        </w:rPr>
        <w:t xml:space="preserve">FR-04: Non-Functional Requirement (NFR) Elicitation: </w:t>
      </w:r>
      <w:r>
        <w:rPr>
          <w:rFonts w:ascii="Times New Roman" w:hAnsi="Times New Roman"/>
          <w:color w:val="1E293B"/>
          <w:sz w:val="24"/>
        </w:rPr>
        <w:t>The system shall classify quality attributes across the ISO/IEC 25010 standard, including latency, availability, security, scalability, and maintainability.</w:t>
      </w:r>
    </w:p>
    <w:p>
      <w:pPr>
        <w:pStyle w:val="ListBullet"/>
        <w:spacing w:before="0" w:after="70" w:line="276" w:lineRule="auto"/>
        <w:jc w:val="both"/>
      </w:pPr>
      <w:r>
        <w:rPr>
          <w:rFonts w:ascii="Times New Roman" w:hAnsi="Times New Roman"/>
          <w:b/>
          <w:color w:val="0F172A"/>
          <w:sz w:val="24"/>
        </w:rPr>
        <w:t xml:space="preserve">FR-05: Ambiguity Detection &amp; Clarification Synthesis: </w:t>
      </w:r>
      <w:r>
        <w:rPr>
          <w:rFonts w:ascii="Times New Roman" w:hAnsi="Times New Roman"/>
          <w:color w:val="1E293B"/>
          <w:sz w:val="24"/>
        </w:rPr>
        <w:t>The system shall scan elicited requirements for vagueness, missing metrics, or contradictory statements, generating targeted clarifying questions for human review.</w:t>
      </w:r>
    </w:p>
    <w:p>
      <w:pPr>
        <w:pStyle w:val="ListBullet"/>
        <w:spacing w:before="0" w:after="70" w:line="276" w:lineRule="auto"/>
        <w:jc w:val="both"/>
      </w:pPr>
      <w:r>
        <w:rPr>
          <w:rFonts w:ascii="Times New Roman" w:hAnsi="Times New Roman"/>
          <w:b/>
          <w:color w:val="0F172A"/>
          <w:sz w:val="24"/>
        </w:rPr>
        <w:t xml:space="preserve">FR-06: Deterministic Manual RICE Prioritization: </w:t>
      </w:r>
      <w:r>
        <w:rPr>
          <w:rFonts w:ascii="Times New Roman" w:hAnsi="Times New Roman"/>
          <w:color w:val="1E293B"/>
          <w:sz w:val="24"/>
        </w:rPr>
        <w:t>The system shall compute Reach, Impact, Confidence, and Effort using deterministic Python algorithms, strictly separating linguistic reasoning from quantitative scoring.</w:t>
      </w:r>
    </w:p>
    <w:p>
      <w:pPr>
        <w:pStyle w:val="ListBullet"/>
        <w:spacing w:before="0" w:after="70" w:line="276" w:lineRule="auto"/>
        <w:jc w:val="both"/>
      </w:pPr>
      <w:r>
        <w:rPr>
          <w:rFonts w:ascii="Times New Roman" w:hAnsi="Times New Roman"/>
          <w:b/>
          <w:color w:val="0F172A"/>
          <w:sz w:val="24"/>
        </w:rPr>
        <w:t xml:space="preserve">FR-07: Work Breakdown Structure (WBS) Generation: </w:t>
      </w:r>
      <w:r>
        <w:rPr>
          <w:rFonts w:ascii="Times New Roman" w:hAnsi="Times New Roman"/>
          <w:color w:val="1E293B"/>
          <w:sz w:val="24"/>
        </w:rPr>
        <w:t>The system shall synthesize a granular task breakdown with estimated completion hours constrained between 2 and 12 hours per task, assigning clear engineering milestones.</w:t>
      </w:r>
    </w:p>
    <w:p>
      <w:pPr>
        <w:pStyle w:val="ListBullet"/>
        <w:spacing w:before="0" w:after="70" w:line="276" w:lineRule="auto"/>
        <w:jc w:val="both"/>
      </w:pPr>
      <w:r>
        <w:rPr>
          <w:rFonts w:ascii="Times New Roman" w:hAnsi="Times New Roman"/>
          <w:b/>
          <w:color w:val="0F172A"/>
          <w:sz w:val="24"/>
        </w:rPr>
        <w:t xml:space="preserve">FR-08: WBS Task Dependency DAG Construction: </w:t>
      </w:r>
      <w:r>
        <w:rPr>
          <w:rFonts w:ascii="Times New Roman" w:hAnsi="Times New Roman"/>
          <w:color w:val="1E293B"/>
          <w:sz w:val="24"/>
        </w:rPr>
        <w:t>The system shall establish explicit predecessor-successor relationships across WBS tasks and mathematically prove that the resulting graph is acyclic.</w:t>
      </w:r>
    </w:p>
    <w:p>
      <w:pPr>
        <w:pStyle w:val="ListBullet"/>
        <w:spacing w:before="0" w:after="70" w:line="276" w:lineRule="auto"/>
        <w:jc w:val="both"/>
      </w:pPr>
      <w:r>
        <w:rPr>
          <w:rFonts w:ascii="Times New Roman" w:hAnsi="Times New Roman"/>
          <w:b/>
          <w:color w:val="0F172A"/>
          <w:sz w:val="24"/>
        </w:rPr>
        <w:t xml:space="preserve">FR-09: C4 Container Architecture &amp; API Synthesis: </w:t>
      </w:r>
      <w:r>
        <w:rPr>
          <w:rFonts w:ascii="Times New Roman" w:hAnsi="Times New Roman"/>
          <w:color w:val="1E293B"/>
          <w:sz w:val="24"/>
        </w:rPr>
        <w:t>The system shall generate C4 Container-level structural models, database table schemas with foreign keys, and REST API endpoint specifications.</w:t>
      </w:r>
    </w:p>
    <w:p>
      <w:pPr>
        <w:pStyle w:val="ListBullet"/>
        <w:spacing w:before="0" w:after="70" w:line="276" w:lineRule="auto"/>
        <w:jc w:val="both"/>
      </w:pPr>
      <w:r>
        <w:rPr>
          <w:rFonts w:ascii="Times New Roman" w:hAnsi="Times New Roman"/>
          <w:b/>
          <w:color w:val="0F172A"/>
          <w:sz w:val="24"/>
        </w:rPr>
        <w:t xml:space="preserve">FR-10: Evidence-Grounded Literature Retrieval: </w:t>
      </w:r>
      <w:r>
        <w:rPr>
          <w:rFonts w:ascii="Times New Roman" w:hAnsi="Times New Roman"/>
          <w:color w:val="1E293B"/>
          <w:sz w:val="24"/>
        </w:rPr>
        <w:t>The system shall query a local Qdrant vector database of indexed software engineering papers, attaching academic citations to architectural decisions with cosine similarity &gt;= 0.55.</w:t>
      </w:r>
    </w:p>
    <w:p>
      <w:pPr>
        <w:pStyle w:val="ListBullet"/>
        <w:spacing w:before="0" w:after="70" w:line="276" w:lineRule="auto"/>
        <w:jc w:val="both"/>
      </w:pPr>
      <w:r>
        <w:rPr>
          <w:rFonts w:ascii="Times New Roman" w:hAnsi="Times New Roman"/>
          <w:b/>
          <w:color w:val="0F172A"/>
          <w:sz w:val="24"/>
        </w:rPr>
        <w:t xml:space="preserve">FR-11: Two-Phase Validation &amp; Quality Scoring: </w:t>
      </w:r>
      <w:r>
        <w:rPr>
          <w:rFonts w:ascii="Times New Roman" w:hAnsi="Times New Roman"/>
          <w:color w:val="1E293B"/>
          <w:sz w:val="24"/>
        </w:rPr>
        <w:t>The system shall execute a two-phase audit: Phase 1 verifies Pydantic schema adherence; Phase 2 computes six mathematical quality dimension scores (0 to 100) with explicit deduction traces.</w:t>
      </w:r>
    </w:p>
    <w:p>
      <w:pPr>
        <w:pStyle w:val="ListBullet"/>
        <w:spacing w:before="0" w:after="70" w:line="276" w:lineRule="auto"/>
        <w:jc w:val="both"/>
      </w:pPr>
      <w:r>
        <w:rPr>
          <w:rFonts w:ascii="Times New Roman" w:hAnsi="Times New Roman"/>
          <w:b/>
          <w:color w:val="0F172A"/>
          <w:sz w:val="24"/>
        </w:rPr>
        <w:t xml:space="preserve">FR-12: Transitive Blast Radius Analysis &amp; Selective Re-run: </w:t>
      </w:r>
      <w:r>
        <w:rPr>
          <w:rFonts w:ascii="Times New Roman" w:hAnsi="Times New Roman"/>
          <w:color w:val="1E293B"/>
          <w:sz w:val="24"/>
        </w:rPr>
        <w:t>When a requirement is modified, the system shall traverse the artifact dependency graph to identify only the affected downstream tasks and components, re-executing only that subgraph.</w:t>
      </w:r>
    </w:p>
    <w:p>
      <w:pPr>
        <w:keepNext/>
        <w:spacing w:before="280" w:after="80"/>
      </w:pPr>
      <w:r>
        <w:rPr>
          <w:rFonts w:ascii="Times New Roman" w:hAnsi="Times New Roman"/>
          <w:b/>
          <w:color w:val="0F172A"/>
          <w:sz w:val="24"/>
        </w:rPr>
        <w:t>3.4 Non-Functional Requirements</w:t>
      </w:r>
    </w:p>
    <w:p>
      <w:pPr>
        <w:spacing w:before="0" w:after="120" w:line="276" w:lineRule="auto"/>
        <w:jc w:val="both"/>
      </w:pPr>
      <w:r>
        <w:rPr>
          <w:rFonts w:ascii="Times New Roman" w:hAnsi="Times New Roman"/>
          <w:color w:val="1E293B"/>
          <w:sz w:val="24"/>
        </w:rPr>
        <w:t>The non-functional requirements define the quality attributes, operational constraints, and performance targets of the framework.</w:t>
      </w:r>
    </w:p>
    <w:p>
      <w:pPr>
        <w:pStyle w:val="ListBullet"/>
        <w:spacing w:before="0" w:after="70" w:line="276" w:lineRule="auto"/>
        <w:jc w:val="both"/>
      </w:pPr>
      <w:r>
        <w:rPr>
          <w:rFonts w:ascii="Times New Roman" w:hAnsi="Times New Roman"/>
          <w:b/>
          <w:color w:val="0F172A"/>
          <w:sz w:val="24"/>
        </w:rPr>
        <w:t xml:space="preserve">NFR-01: End-to-End Latency Target: </w:t>
      </w:r>
      <w:r>
        <w:rPr>
          <w:rFonts w:ascii="Times New Roman" w:hAnsi="Times New Roman"/>
          <w:color w:val="1E293B"/>
          <w:sz w:val="24"/>
        </w:rPr>
        <w:t>The complete multi-agent generation pipeline shall execute in under 60 seconds on a GPU-accelerated workstation and under 180 seconds on an 8-core CPU system.</w:t>
      </w:r>
    </w:p>
    <w:p>
      <w:pPr>
        <w:pStyle w:val="ListBullet"/>
        <w:spacing w:before="0" w:after="70" w:line="276" w:lineRule="auto"/>
        <w:jc w:val="both"/>
      </w:pPr>
      <w:r>
        <w:rPr>
          <w:rFonts w:ascii="Times New Roman" w:hAnsi="Times New Roman"/>
          <w:b/>
          <w:color w:val="0F172A"/>
          <w:sz w:val="24"/>
        </w:rPr>
        <w:t xml:space="preserve">NFR-02: Sovereign Privacy &amp; Zero Cloud Egress: </w:t>
      </w:r>
      <w:r>
        <w:rPr>
          <w:rFonts w:ascii="Times New Roman" w:hAnsi="Times New Roman"/>
          <w:color w:val="1E293B"/>
          <w:sz w:val="24"/>
        </w:rPr>
        <w:t>The system shall operate 100% offline. No requirement text, prompt, or architectural metadata shall be transmitted across the public Internet.</w:t>
      </w:r>
    </w:p>
    <w:p>
      <w:pPr>
        <w:pStyle w:val="ListBullet"/>
        <w:spacing w:before="0" w:after="70" w:line="276" w:lineRule="auto"/>
        <w:jc w:val="both"/>
      </w:pPr>
      <w:r>
        <w:rPr>
          <w:rFonts w:ascii="Times New Roman" w:hAnsi="Times New Roman"/>
          <w:b/>
          <w:color w:val="0F172A"/>
          <w:sz w:val="24"/>
        </w:rPr>
        <w:t xml:space="preserve">NFR-03: Mathematical Determinism: </w:t>
      </w:r>
      <w:r>
        <w:rPr>
          <w:rFonts w:ascii="Times New Roman" w:hAnsi="Times New Roman"/>
          <w:color w:val="1E293B"/>
          <w:sz w:val="24"/>
        </w:rPr>
        <w:t>All prioritization scores, graph acyclicity checks, and quality validation indices shall be 100% reproducible and computed via deterministic Python code without LLM variance.</w:t>
      </w:r>
    </w:p>
    <w:p>
      <w:pPr>
        <w:pStyle w:val="ListBullet"/>
        <w:spacing w:before="0" w:after="70" w:line="276" w:lineRule="auto"/>
        <w:jc w:val="both"/>
      </w:pPr>
      <w:r>
        <w:rPr>
          <w:rFonts w:ascii="Times New Roman" w:hAnsi="Times New Roman"/>
          <w:b/>
          <w:color w:val="0F172A"/>
          <w:sz w:val="24"/>
        </w:rPr>
        <w:t xml:space="preserve">NFR-04: Bi-Directional Traceability Coverage: </w:t>
      </w:r>
      <w:r>
        <w:rPr>
          <w:rFonts w:ascii="Times New Roman" w:hAnsi="Times New Roman"/>
          <w:color w:val="1E293B"/>
          <w:sz w:val="24"/>
        </w:rPr>
        <w:t>The system shall maintain a bidirectional traceability matrix where 100% of functional requirements link forward to tasks and architecture, and 100% of components link backward to requirements.</w:t>
      </w:r>
    </w:p>
    <w:p>
      <w:pPr>
        <w:pStyle w:val="ListBullet"/>
        <w:spacing w:before="0" w:after="70" w:line="276" w:lineRule="auto"/>
        <w:jc w:val="both"/>
      </w:pPr>
      <w:r>
        <w:rPr>
          <w:rFonts w:ascii="Times New Roman" w:hAnsi="Times New Roman"/>
          <w:b/>
          <w:color w:val="0F172A"/>
          <w:sz w:val="24"/>
        </w:rPr>
        <w:t xml:space="preserve">NFR-05: Structural Graph Acyclicity: </w:t>
      </w:r>
      <w:r>
        <w:rPr>
          <w:rFonts w:ascii="Times New Roman" w:hAnsi="Times New Roman"/>
          <w:color w:val="1E293B"/>
          <w:sz w:val="24"/>
        </w:rPr>
        <w:t>Task dependency graphs and architectural container communication graphs shall strictly maintain a Directed Acyclic Graph (DAG) topology, validated via Tarjan's algorithm.</w:t>
      </w:r>
    </w:p>
    <w:p>
      <w:pPr>
        <w:pStyle w:val="ListBullet"/>
        <w:spacing w:before="0" w:after="70" w:line="276" w:lineRule="auto"/>
        <w:jc w:val="both"/>
      </w:pPr>
      <w:r>
        <w:rPr>
          <w:rFonts w:ascii="Times New Roman" w:hAnsi="Times New Roman"/>
          <w:b/>
          <w:color w:val="0F172A"/>
          <w:sz w:val="24"/>
        </w:rPr>
        <w:t xml:space="preserve">NFR-06: Evidence Grounding Threshold: </w:t>
      </w:r>
      <w:r>
        <w:rPr>
          <w:rFonts w:ascii="Times New Roman" w:hAnsi="Times New Roman"/>
          <w:color w:val="1E293B"/>
          <w:sz w:val="24"/>
        </w:rPr>
        <w:t>Architectural citations retrieved from the local Qdrant vector store shall satisfy a minimum cosine similarity threshold of 0.55 to prevent irrelevant literature linking.</w:t>
      </w:r>
    </w:p>
    <w:p>
      <w:pPr>
        <w:pStyle w:val="ListBullet"/>
        <w:spacing w:before="0" w:after="70" w:line="276" w:lineRule="auto"/>
        <w:jc w:val="both"/>
      </w:pPr>
      <w:r>
        <w:rPr>
          <w:rFonts w:ascii="Times New Roman" w:hAnsi="Times New Roman"/>
          <w:b/>
          <w:color w:val="0F172A"/>
          <w:sz w:val="24"/>
        </w:rPr>
        <w:t xml:space="preserve">NFR-07: Resource Footprint &amp; Efficiency: </w:t>
      </w:r>
      <w:r>
        <w:rPr>
          <w:rFonts w:ascii="Times New Roman" w:hAnsi="Times New Roman"/>
          <w:color w:val="1E293B"/>
          <w:sz w:val="24"/>
        </w:rPr>
        <w:t>Peak memory utilization of the entire application during active multi-agent execution shall remain below 8 GB of RAM.</w:t>
      </w:r>
    </w:p>
    <w:p>
      <w:pPr>
        <w:pStyle w:val="ListBullet"/>
        <w:spacing w:before="0" w:after="70" w:line="276" w:lineRule="auto"/>
        <w:jc w:val="both"/>
      </w:pPr>
      <w:r>
        <w:rPr>
          <w:rFonts w:ascii="Times New Roman" w:hAnsi="Times New Roman"/>
          <w:b/>
          <w:color w:val="0F172A"/>
          <w:sz w:val="24"/>
        </w:rPr>
        <w:t xml:space="preserve">NFR-08: Type Safety &amp; Schema Robustness: </w:t>
      </w:r>
      <w:r>
        <w:rPr>
          <w:rFonts w:ascii="Times New Roman" w:hAnsi="Times New Roman"/>
          <w:color w:val="1E293B"/>
          <w:sz w:val="24"/>
        </w:rPr>
        <w:t>All agent state handoffs in LangGraph shall be strictly typed and validated using Pydantic v2 data models, rejecting corrupted or incomplete state payloads.</w:t>
      </w:r>
    </w:p>
    <w:p>
      <w:pPr>
        <w:pStyle w:val="ListBullet"/>
        <w:spacing w:before="0" w:after="70" w:line="276" w:lineRule="auto"/>
        <w:jc w:val="both"/>
      </w:pPr>
      <w:r>
        <w:rPr>
          <w:rFonts w:ascii="Times New Roman" w:hAnsi="Times New Roman"/>
          <w:b/>
          <w:color w:val="0F172A"/>
          <w:sz w:val="24"/>
        </w:rPr>
        <w:t xml:space="preserve">NFR-09: Platform Portability: </w:t>
      </w:r>
      <w:r>
        <w:rPr>
          <w:rFonts w:ascii="Times New Roman" w:hAnsi="Times New Roman"/>
          <w:color w:val="1E293B"/>
          <w:sz w:val="24"/>
        </w:rPr>
        <w:t>The framework shall execute seamlessly across Windows, Linux, and macOS without requiring native C++ compilation or proprietary drivers.</w:t>
      </w:r>
    </w:p>
    <w:p>
      <w:pPr>
        <w:pStyle w:val="ListBullet"/>
        <w:spacing w:before="0" w:after="70" w:line="276" w:lineRule="auto"/>
        <w:jc w:val="both"/>
      </w:pPr>
      <w:r>
        <w:rPr>
          <w:rFonts w:ascii="Times New Roman" w:hAnsi="Times New Roman"/>
          <w:b/>
          <w:color w:val="0F172A"/>
          <w:sz w:val="24"/>
        </w:rPr>
        <w:t xml:space="preserve">NFR-10: Usability &amp; Seamless Export: </w:t>
      </w:r>
      <w:r>
        <w:rPr>
          <w:rFonts w:ascii="Times New Roman" w:hAnsi="Times New Roman"/>
          <w:color w:val="1E293B"/>
          <w:sz w:val="24"/>
        </w:rPr>
        <w:t>The user interface shall present interactive C4 architecture diagrams, Gantt charts, and quality gauges, with one-click export to Jira CSV, GitHub Issues markdown, and PlantUML.</w:t>
      </w:r>
    </w:p>
    <w:p>
      <w:pPr>
        <w:keepNext/>
        <w:spacing w:before="280" w:after="80"/>
      </w:pPr>
      <w:r>
        <w:rPr>
          <w:rFonts w:ascii="Times New Roman" w:hAnsi="Times New Roman"/>
          <w:b/>
          <w:color w:val="0F172A"/>
          <w:sz w:val="24"/>
        </w:rPr>
        <w:t>3.5 Feasibility Study</w:t>
      </w:r>
    </w:p>
    <w:p>
      <w:pPr>
        <w:spacing w:before="0" w:after="120" w:line="276" w:lineRule="auto"/>
        <w:jc w:val="both"/>
      </w:pPr>
      <w:r>
        <w:rPr>
          <w:rFonts w:ascii="Times New Roman" w:hAnsi="Times New Roman"/>
          <w:color w:val="1E293B"/>
          <w:sz w:val="24"/>
        </w:rPr>
        <w:t>A formal feasibility analysis was conducted across three essential engineering dimensions: Technical Feasibility, Economic/Financial Feasibility, and Operational Feasibility. Table 3.2 summarizes the feasibility assessment matrix.</w:t>
      </w:r>
    </w:p>
    <w:p>
      <w:pPr>
        <w:keepNext/>
        <w:spacing w:before="200" w:after="60"/>
      </w:pPr>
      <w:r>
        <w:rPr>
          <w:rFonts w:ascii="Times New Roman" w:hAnsi="Times New Roman"/>
          <w:b/>
          <w:color w:val="0F172A"/>
          <w:sz w:val="22"/>
        </w:rPr>
        <w:t>3.5.1 Technical Feasibility</w:t>
      </w:r>
    </w:p>
    <w:p>
      <w:pPr>
        <w:spacing w:before="0" w:after="120" w:line="276" w:lineRule="auto"/>
        <w:jc w:val="both"/>
      </w:pPr>
      <w:r>
        <w:rPr>
          <w:rFonts w:ascii="Times New Roman" w:hAnsi="Times New Roman"/>
          <w:color w:val="1E293B"/>
          <w:sz w:val="24"/>
        </w:rPr>
        <w:t>Technical feasibility evaluates whether modern local open-source models, vector retrieval engines, and graph libraries can perform complex software engineering synthesis on developer workstations. The emergence of quantized 8-billion parameter models (such as Llama 3 8B Instruct and DeepSeek-R1 Distill) proves that modern open weights possess sufficient linguistic comprehension to extract structured software requirements. By utilizing Ollama, these models achieve inference speeds between 35 and 55 tokens per second on consumer GPUs. For dense retrieval, FastEmbed and Qdrant operate entirely in-process, completing vector similarity searches across hundreds of academic papers in less than 15 milliseconds. For deterministic computation, Python's NetworkX library provides mathematically proven, sub-millisecond graph cycle detection and topological sorting. Therefore, the technical feasibility of the proposed system is 100% established.</w:t>
      </w:r>
    </w:p>
    <w:p>
      <w:pPr>
        <w:keepNext/>
        <w:spacing w:before="200" w:after="60"/>
      </w:pPr>
      <w:r>
        <w:rPr>
          <w:rFonts w:ascii="Times New Roman" w:hAnsi="Times New Roman"/>
          <w:b/>
          <w:color w:val="0F172A"/>
          <w:sz w:val="22"/>
        </w:rPr>
        <w:t>3.5.2 Economic / Financial Feasibility</w:t>
      </w:r>
    </w:p>
    <w:p>
      <w:pPr>
        <w:spacing w:before="0" w:after="120" w:line="276" w:lineRule="auto"/>
        <w:jc w:val="both"/>
      </w:pPr>
      <w:r>
        <w:rPr>
          <w:rFonts w:ascii="Times New Roman" w:hAnsi="Times New Roman"/>
          <w:color w:val="1E293B"/>
          <w:sz w:val="24"/>
        </w:rPr>
        <w:t>Economic feasibility assesses the total cost of ownership (TCO) compared to alternative approaches. Commercial multi-agent frameworks reliant on closed cloud APIs (such as OpenAI GPT-4o or Anthropic Claude 3.5 Sonnet) incur substantial recurring costs. A typical full-pipeline synthesis requires approximately 20,000 input/output tokens across multiple agents, costing between $0.20 and $0.50 per run. In an active software enterprise conducting dozens of requirement revisions daily, commercial API fees accumulate to thousands of dollars annually. In contrast, Software Blueprint AI relies entirely on open-source software (Ollama, Python, NetworkX, FastAPI, Qdrant) running on existing developer hardware. The recurring operational cost is literally zero dollars ($0.00). The return on investment (ROI) is immediate, establishing overwhelming financial feasibility.</w:t>
      </w:r>
    </w:p>
    <w:p>
      <w:pPr>
        <w:keepNext/>
        <w:spacing w:before="200" w:after="60"/>
      </w:pPr>
      <w:r>
        <w:rPr>
          <w:rFonts w:ascii="Times New Roman" w:hAnsi="Times New Roman"/>
          <w:b/>
          <w:color w:val="0F172A"/>
          <w:sz w:val="22"/>
        </w:rPr>
        <w:t>3.5.3 Operational Feasibility</w:t>
      </w:r>
    </w:p>
    <w:p>
      <w:pPr>
        <w:spacing w:before="0" w:after="120" w:line="276" w:lineRule="auto"/>
        <w:jc w:val="both"/>
      </w:pPr>
      <w:r>
        <w:rPr>
          <w:rFonts w:ascii="Times New Roman" w:hAnsi="Times New Roman"/>
          <w:color w:val="1E293B"/>
          <w:sz w:val="24"/>
        </w:rPr>
        <w:t>Operational feasibility evaluates whether software engineering teams can seamlessly adopt the tool without disruptive workflow changes. Traditional requirement engineering tools require steep learning curves and rigid schema authoring. Software Blueprint AI allows users to input unstructured, natural-language text—the most natural medium for product managers and clients. The framework outputs verified artifacts in the exact formats teams already use: Jira-compatible task CSVs, GitHub Issues markdown, C4 PlantUML diagrams, and formal PDF/Word reports. Developers and managers require zero specialized training to interpret the results, demonstrating high operational feasibility.</w:t>
      </w:r>
    </w:p>
    <w:p>
      <w:pPr>
        <w:keepNext/>
        <w:spacing w:before="200" w:after="80" w:line="276" w:lineRule="auto"/>
        <w:jc w:val="left"/>
      </w:pPr>
      <w:r>
        <w:rPr>
          <w:rFonts w:ascii="Times New Roman" w:hAnsi="Times New Roman"/>
          <w:b/>
          <w:color w:val="0F172A"/>
          <w:sz w:val="21"/>
        </w:rPr>
        <w:t>Table 3.2 Feasibility matrix of Software Blueprint AI across three feasibility dimensions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Feasibility Dimension</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Core Evaluation Criteria</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Empirical Findings / Evidence</w:t>
            </w:r>
          </w:p>
        </w:tc>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Feasibility Status</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Technical Feasibility</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Local LLM inference throughput, vector search latency, graph DAG verification.</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Llama 3 8B achieves 45 tok/s on RTX 3060; Qdrant vector retrieval &lt;15ms; NetworkX cycle check &lt;2ms.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Feasible &amp; Validated (100%)</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Economic / Financial Feasibility</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Total cost of ownership, recurring API token fees, hardware acquisition.</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Zero recurring API costs; runs on existing consumer PCs ($0.00 vs $0.35/run cloud SaaS).</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Highly Economical (Zero TCO)</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Operational Feasibility</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User adoption curve, workflow friction, compatibility with Jira/GitHub.</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Ingests raw text; exports Jira CSV and C4 PlantUML directly; zero developer onboarding friction.</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Highly Feasible &amp; Actionable</w:t>
            </w:r>
          </w:p>
        </w:tc>
      </w:tr>
    </w:tbl>
    <w:p>
      <w:pPr>
        <w:keepNext/>
        <w:spacing w:before="480" w:after="40"/>
        <w:jc w:val="center"/>
      </w:pPr>
      <w:r>
        <w:rPr>
          <w:rFonts w:ascii="Times New Roman" w:hAnsi="Times New Roman"/>
          <w:b/>
          <w:color w:val="0F172A"/>
          <w:sz w:val="28"/>
        </w:rPr>
        <w:t>CHAPTER 4</w:t>
      </w:r>
    </w:p>
    <w:p>
      <w:pPr>
        <w:keepNext/>
        <w:spacing w:before="0" w:after="320"/>
        <w:jc w:val="center"/>
      </w:pPr>
      <w:r>
        <w:rPr>
          <w:rFonts w:ascii="Times New Roman" w:hAnsi="Times New Roman"/>
          <w:b/>
          <w:color w:val="0F172A"/>
          <w:sz w:val="28"/>
        </w:rPr>
        <w:t>SYSTEM DESIGN</w:t>
      </w:r>
    </w:p>
    <w:p>
      <w:pPr>
        <w:keepNext/>
        <w:spacing w:before="280" w:after="80"/>
      </w:pPr>
      <w:r>
        <w:rPr>
          <w:rFonts w:ascii="Times New Roman" w:hAnsi="Times New Roman"/>
          <w:b/>
          <w:color w:val="0F172A"/>
          <w:sz w:val="24"/>
        </w:rPr>
        <w:t>4.1 Overall System Architecture &amp; Topology</w:t>
      </w:r>
    </w:p>
    <w:p>
      <w:pPr>
        <w:spacing w:before="0" w:after="120" w:line="276" w:lineRule="auto"/>
        <w:jc w:val="both"/>
      </w:pPr>
      <w:r>
        <w:rPr>
          <w:rFonts w:ascii="Times New Roman" w:hAnsi="Times New Roman"/>
          <w:color w:val="1E293B"/>
          <w:sz w:val="24"/>
        </w:rPr>
        <w:t>The foundational architectural principle of Software Blueprint AI is the strict Separation of Concerns between qualitative linguistic generation and quantitative mathematical verification. Large Language Models excel at understanding intent, extracting semantic concepts, and synthesizing natural prose. However, LLMs fundamentally fail at arithmetic calculations, graph cycle detection, and strict schema validation. Therefore, our architecture assigns linguistic decomposition to LLM agents while delegating every quantitative decision to deterministic Python algorithms.</w:t>
      </w:r>
    </w:p>
    <w:p>
      <w:pPr>
        <w:spacing w:before="0" w:after="120" w:line="276" w:lineRule="auto"/>
        <w:jc w:val="both"/>
      </w:pPr>
      <w:r>
        <w:rPr>
          <w:rFonts w:ascii="Times New Roman" w:hAnsi="Times New Roman"/>
          <w:color w:val="1E293B"/>
          <w:sz w:val="24"/>
        </w:rPr>
        <w:t>The system employs a client-server architecture. The backend is powered by a FastAPI service that orchestrates the LangGraph state machine, interfacing with the local Ollama LLM runtime and an embedded Qdrant vector store. The frontend provides a reactive web interface that renders interactive Gantt charts, C4 architectural visualizers, and validation score gauges. Fig 4.1 illustrates the end-to-end multi-agent workflow.</w:t>
      </w:r>
    </w:p>
    <w:p>
      <w:pPr>
        <w:spacing w:before="160" w:after="40"/>
        <w:jc w:val="center"/>
      </w:pPr>
      <w:r>
        <w:drawing>
          <wp:inline xmlns:a="http://schemas.openxmlformats.org/drawingml/2006/main" xmlns:pic="http://schemas.openxmlformats.org/drawingml/2006/picture">
            <wp:extent cx="5669280" cy="4894183"/>
            <wp:docPr id="2" name="Picture 2"/>
            <wp:cNvGraphicFramePr>
              <a:graphicFrameLocks noChangeAspect="1"/>
            </wp:cNvGraphicFramePr>
            <a:graphic>
              <a:graphicData uri="http://schemas.openxmlformats.org/drawingml/2006/picture">
                <pic:pic>
                  <pic:nvPicPr>
                    <pic:cNvPr id="0" name="rev2_p8_0_Image39.jpg"/>
                    <pic:cNvPicPr/>
                  </pic:nvPicPr>
                  <pic:blipFill>
                    <a:blip r:embed="rId14"/>
                    <a:stretch>
                      <a:fillRect/>
                    </a:stretch>
                  </pic:blipFill>
                  <pic:spPr>
                    <a:xfrm>
                      <a:off x="0" y="0"/>
                      <a:ext cx="5669280" cy="4894183"/>
                    </a:xfrm>
                    <a:prstGeom prst="rect"/>
                  </pic:spPr>
                </pic:pic>
              </a:graphicData>
            </a:graphic>
          </wp:inline>
        </w:drawing>
      </w:r>
    </w:p>
    <w:p>
      <w:pPr>
        <w:spacing w:before="80" w:after="200" w:line="276" w:lineRule="auto"/>
        <w:jc w:val="center"/>
      </w:pPr>
      <w:r>
        <w:rPr>
          <w:rFonts w:ascii="Times New Roman" w:hAnsi="Times New Roman"/>
          <w:b/>
          <w:color w:val="0F172A"/>
          <w:sz w:val="20"/>
        </w:rPr>
        <w:t>Fig 4.1 System Architecture &amp; Multi-Agent Workflow: From natural language software idea to verified engineering blueprint</w:t>
      </w:r>
    </w:p>
    <w:p>
      <w:pPr>
        <w:keepNext/>
        <w:spacing w:before="280" w:after="80"/>
      </w:pPr>
      <w:r>
        <w:rPr>
          <w:rFonts w:ascii="Times New Roman" w:hAnsi="Times New Roman"/>
          <w:b/>
          <w:color w:val="0F172A"/>
          <w:sz w:val="24"/>
        </w:rPr>
        <w:t>4.2 LangGraph Multi-Agent State Machine Workflow</w:t>
      </w:r>
    </w:p>
    <w:p>
      <w:pPr>
        <w:spacing w:before="0" w:after="120" w:line="276" w:lineRule="auto"/>
        <w:jc w:val="both"/>
      </w:pPr>
      <w:r>
        <w:rPr>
          <w:rFonts w:ascii="Times New Roman" w:hAnsi="Times New Roman"/>
          <w:color w:val="1E293B"/>
          <w:sz w:val="24"/>
        </w:rPr>
        <w:t>To coordinate the autonomous agents without chaotic message passing, Software Blueprint AI employs LangGraph—a graph-based orchestration framework that models multi-agent execution as a deterministic state machine. All agents share a strongly typed state object (`BlueprintGraphState`) defined via Pydantic v2. The state machine enforces structured handoffs between agents:</w:t>
      </w:r>
    </w:p>
    <w:p>
      <w:pPr>
        <w:spacing w:before="0" w:after="120" w:line="276" w:lineRule="auto"/>
        <w:jc w:val="both"/>
      </w:pPr>
      <w:r>
        <w:rPr>
          <w:rFonts w:ascii="Times New Roman" w:hAnsi="Times New Roman"/>
          <w:color w:val="1E293B"/>
          <w:sz w:val="24"/>
        </w:rPr>
        <w:t>Execution begins at the Intake Node, which ingests the raw prompt and initializes the state. The Requirement Analysis Agent extracts stakeholders, FRs, NFRs, and ambiguities, followed immediately by the pure Python Manual RICE Engine that appends deterministic priority scores. The Project Planning Agent consumes the prioritized requirements to construct the WBS task schedule, while the Architecture Design Agent synthesizes the C4 container topology and database schema. Concurrently, the Evidence-Grounded RAG Agent queries Qdrant to attach academic citations to technology selections. The Two-Phase Validation Agent audits the entire state. If the quality score falls below 70, a conditional cyclic edge routes the state back to the specific agent for targeted repair; otherwise, the state transitions to the Finalize Node.</w:t>
      </w:r>
    </w:p>
    <w:p>
      <w:pPr>
        <w:keepNext/>
        <w:spacing w:before="280" w:after="80"/>
      </w:pPr>
      <w:r>
        <w:rPr>
          <w:rFonts w:ascii="Times New Roman" w:hAnsi="Times New Roman"/>
          <w:b/>
          <w:color w:val="0F172A"/>
          <w:sz w:val="24"/>
        </w:rPr>
        <w:t>4.3 Functional Elements &amp; Component Design</w:t>
      </w:r>
    </w:p>
    <w:p>
      <w:pPr>
        <w:spacing w:before="0" w:after="120" w:line="276" w:lineRule="auto"/>
        <w:jc w:val="both"/>
      </w:pPr>
      <w:r>
        <w:rPr>
          <w:rFonts w:ascii="Times New Roman" w:hAnsi="Times New Roman"/>
          <w:color w:val="1E293B"/>
          <w:sz w:val="24"/>
        </w:rPr>
        <w:t>The system decomposes into six core functional modules, each governed by explicit algorithmic rules and constraints. Table 4.1 details the algorithms, models, and rules enforced across each module.</w:t>
      </w:r>
    </w:p>
    <w:p>
      <w:pPr>
        <w:keepNext/>
        <w:spacing w:before="200" w:after="80" w:line="276" w:lineRule="auto"/>
        <w:jc w:val="left"/>
      </w:pPr>
      <w:r>
        <w:rPr>
          <w:rFonts w:ascii="Times New Roman" w:hAnsi="Times New Roman"/>
          <w:b/>
          <w:color w:val="0F172A"/>
          <w:sz w:val="21"/>
        </w:rPr>
        <w:t>Table 4.1 Algorithm and rules enforced, per module</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Module</w:t>
            </w:r>
          </w:p>
        </w:tc>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Name</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Underlying Technology</w:t>
            </w:r>
          </w:p>
        </w:tc>
        <w:tc>
          <w:tcPr>
            <w:tcW w:type="dxa" w:w="288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Enforced Algorithms &amp; Deterministic Rules</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1</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Requirement Analysis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Ollama (Llama 3 8B) +</w:t>
              <w:br/>
              <w:t>Pydantic v2 Schema</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MoSCoW tag validation; ISO/IEC 25010 NFR taxonomy; Ambiguity detection pattern matching.</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1b</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Manual RICE Scoring Engine</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Pure Python Service</w:t>
              <w:br/>
              <w:t>(Zero LLM Math)</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RICE = (Reach x Impact x Confidence) / Effort. Role scope weights; Confidence ambiguity penalty.</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2</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Project Planning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Ollama (Llama 3 8B) +</w:t>
              <w:br/>
              <w:t>NetworkX 3.2</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WBS sizing rule: 2h &lt;= task &lt;= 12h. Tarjan's SCC cycle detection; Kahn's topological sort.</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3</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Architecture Design Agent</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Ollama (Llama 3 8B) +</w:t>
              <w:br/>
              <w:t>Pydantic v2 Schema</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C4 Container topology; REST API mapping; Foreign key integrity; Multi-option ADR synthesis.</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4</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Evidence-Grounded RAG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Qdrant Vector DB +</w:t>
              <w:br/>
              <w:t>FastEmbed BAAI/bge</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Dense semantic retrieval; Cosine similarity threshold &gt;= 0.55; Academic citation linking.</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5</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Two-Phase Validation Agent</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Pure Python AST +</w:t>
              <w:br/>
              <w:t>Deterministic Math</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Phase 1: Pydantic schema audit. Phase 2: 6 Quality dimension scores (0-100) with deduction traces.</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6</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Transitive Blast Radius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NetworkX DiGraph BFS/DFS Traversal</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Computes downstream affected subgraph; selectively regenerates only affected modules (~78% token savings).</w:t>
            </w:r>
          </w:p>
        </w:tc>
      </w:tr>
    </w:tbl>
    <w:p>
      <w:pPr>
        <w:keepNext/>
        <w:spacing w:before="200" w:after="60"/>
      </w:pPr>
      <w:r>
        <w:rPr>
          <w:rFonts w:ascii="Times New Roman" w:hAnsi="Times New Roman"/>
          <w:b/>
          <w:color w:val="0F172A"/>
          <w:sz w:val="22"/>
        </w:rPr>
        <w:t>4.3.1 Requirement Analysis Agent &amp; Manual RICE Prioritization Engine</w:t>
      </w:r>
    </w:p>
    <w:p>
      <w:pPr>
        <w:spacing w:before="0" w:after="120" w:line="276" w:lineRule="auto"/>
        <w:jc w:val="both"/>
      </w:pPr>
      <w:r>
        <w:rPr>
          <w:rFonts w:ascii="Times New Roman" w:hAnsi="Times New Roman"/>
          <w:color w:val="1E293B"/>
          <w:sz w:val="24"/>
        </w:rPr>
        <w:t>The Requirement Analysis Agent parses raw natural language into structured Pydantic objects. To prioritize requirements without LLM variance, we designed a deterministic Manual RICE Prioritization Engine in pure Python. The engine computes four standardized terms:</w:t>
      </w:r>
    </w:p>
    <w:p>
      <w:pPr>
        <w:spacing w:before="0" w:after="120" w:line="276" w:lineRule="auto"/>
        <w:jc w:val="both"/>
      </w:pPr>
      <w:r>
        <w:rPr>
          <w:rFonts w:ascii="Times New Roman" w:hAnsi="Times New Roman"/>
          <w:color w:val="1E293B"/>
          <w:sz w:val="24"/>
        </w:rPr>
        <w:t>Reach is computed by multiplying the stakeholder scope weight (Enterprise = 1.0, Specialist = 0.6, Consumer = 0.3) by the MoSCoW tier multiplier (Must = 1.0, Should = 0.7, Could = 0.4, Won't = 0.1) scaled by a baseline cohort of 5,000 users. Impact is calibrated on a fixed scale: Must-Have equals 3.0 (Massive), Should-Have equals 2.0 (High), Could-Have equals 1.0 (Medium), and Won't-Have equals 0.25 (Minimal). Confidence begins at 1.0 for unambiguous requirements and is penalized by -0.2 for each detected ambiguity flag. Effort is derived directly from the estimated WBS task hours divided by a standard person-month (160 hours), with a strict guardrail floor of 0.1 to prevent division by zero. Table 4.2 presents the scoring parameters.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32"/>
        <w:gridCol w:w="1728"/>
      </w:tblGrid>
      <w:tr>
        <w:tc>
          <w:tcPr>
            <w:tcW w:type="dxa" w:w="4500"/>
            <w:tcMar>
              <w:top w:w="40" w:type="dxa"/>
              <w:bottom w:w="40" w:type="dxa"/>
              <w:left w:w="40" w:type="dxa"/>
              <w:right w:w="40" w:type="dxa"/>
            </w:tcMar>
          </w:tcPr>
          <w:p>
            <w:pPr>
              <w:jc w:val="center"/>
            </w:pPr>
            <w:r>
              <w:rPr>
                <w:rFonts w:ascii="Times New Roman" w:hAnsi="Times New Roman"/>
                <w:i/>
                <w:sz w:val="22"/>
              </w:rPr>
              <w:t>RICE Score = (Reach * Impact * Confidence) / max(0.1, Effort)</w:t>
            </w:r>
          </w:p>
        </w:tc>
        <w:tc>
          <w:tcPr>
            <w:tcW w:type="dxa" w:w="4500"/>
            <w:tcMar>
              <w:top w:w="40" w:type="dxa"/>
              <w:bottom w:w="40" w:type="dxa"/>
              <w:left w:w="40" w:type="dxa"/>
              <w:right w:w="40" w:type="dxa"/>
            </w:tcMar>
          </w:tcPr>
          <w:p>
            <w:pPr>
              <w:jc w:val="right"/>
            </w:pPr>
            <w:r>
              <w:rPr>
                <w:rFonts w:ascii="Times New Roman" w:hAnsi="Times New Roman"/>
                <w:sz w:val="22"/>
              </w:rPr>
              <w:t>(4.1)</w:t>
            </w:r>
          </w:p>
        </w:tc>
      </w:tr>
    </w:tbl>
    <w:p>
      <w:pPr>
        <w:spacing w:after="40"/>
      </w:pPr>
    </w:p>
    <w:p>
      <w:pPr>
        <w:keepNext/>
        <w:spacing w:before="200" w:after="80" w:line="276" w:lineRule="auto"/>
        <w:jc w:val="left"/>
      </w:pPr>
      <w:r>
        <w:rPr>
          <w:rFonts w:ascii="Times New Roman" w:hAnsi="Times New Roman"/>
          <w:b/>
          <w:color w:val="0F172A"/>
          <w:sz w:val="21"/>
        </w:rPr>
        <w:t>Table 4.2 Manual RICE scoring parameters, role scope weights, and guardrail constants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RICE Dimension</w:t>
            </w:r>
          </w:p>
        </w:tc>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Base Metric Range</w:t>
            </w:r>
          </w:p>
        </w:tc>
        <w:tc>
          <w:tcPr>
            <w:tcW w:type="dxa" w:w="288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Computation Rule &amp; Multipliers</w:t>
            </w:r>
          </w:p>
        </w:tc>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Enforced Guardrail</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Reach</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150 to 5,000 users</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Scope weight (0.3 to 1.0) x MoSCoW tier x 5,000</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Must &gt;= 1,000 users</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Impact</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0.25 to 3.00</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Must=3.0, Should=2.0, Could=1.0, Won't=0.25</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Standardized scale</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Confidence</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0.40 to 1.00 (100%)</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1.0 - (0.2 x Ambiguity Count)</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Minimum floor = 0.40</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Effort</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0.10 to 4.00 person-months</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Linked WBS Task Hours / 160 hrs</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max(0.1, effort) floor</w:t>
            </w:r>
          </w:p>
        </w:tc>
      </w:tr>
    </w:tbl>
    <w:p>
      <w:pPr>
        <w:keepNext/>
        <w:spacing w:before="200" w:after="60"/>
      </w:pPr>
      <w:r>
        <w:rPr>
          <w:rFonts w:ascii="Times New Roman" w:hAnsi="Times New Roman"/>
          <w:b/>
          <w:color w:val="0F172A"/>
          <w:sz w:val="22"/>
        </w:rPr>
        <w:t>4.3.2 Project Planning Agent &amp; Work Breakdown Structure (WBS)</w:t>
      </w:r>
    </w:p>
    <w:p>
      <w:pPr>
        <w:spacing w:before="0" w:after="120" w:line="276" w:lineRule="auto"/>
        <w:jc w:val="both"/>
      </w:pPr>
      <w:r>
        <w:rPr>
          <w:rFonts w:ascii="Times New Roman" w:hAnsi="Times New Roman"/>
          <w:color w:val="1E293B"/>
          <w:sz w:val="24"/>
        </w:rPr>
        <w:t>The Project Planning Agent converts functional requirements into an actionable engineering schedule. It enforces a strict task sizing rule: every task must be estimated between 2 and 12 hours. Any task exceeding 12 hours must be broken down into subtasks to prevent unbalanced sprint bottlenecks. Furthermore, tasks are linked via explicit dependencies (`depends_on`). The agent builds a directed graph of task IDs and executes Tarjan's strongly connected components algorithm. If a cycle is detected, the graph is rejected, and topological sorting produces the critical path.</w:t>
      </w:r>
    </w:p>
    <w:p>
      <w:pPr>
        <w:keepNext/>
        <w:spacing w:before="200" w:after="60"/>
      </w:pPr>
      <w:r>
        <w:rPr>
          <w:rFonts w:ascii="Times New Roman" w:hAnsi="Times New Roman"/>
          <w:b/>
          <w:color w:val="0F172A"/>
          <w:sz w:val="22"/>
        </w:rPr>
        <w:t>4.3.3 Architecture Design Agent, C4 Topology &amp; Competitive ADRs</w:t>
      </w:r>
    </w:p>
    <w:p>
      <w:pPr>
        <w:spacing w:before="0" w:after="120" w:line="276" w:lineRule="auto"/>
        <w:jc w:val="both"/>
      </w:pPr>
      <w:r>
        <w:rPr>
          <w:rFonts w:ascii="Times New Roman" w:hAnsi="Times New Roman"/>
          <w:color w:val="1E293B"/>
          <w:sz w:val="24"/>
        </w:rPr>
        <w:t>The Architecture Design Agent synthesizes the system's structural blueprint using the C4 model (Context, Containers, Components, Code). It defines container responsibilities (e.g., API Gateway, Authentication Service, Processing Engine, Database), communication protocols (REST, gRPC, WebSocket), and database entities with relational foreign keys. Crucially, the agent generates Architecture Decision Records (ADRs) that evaluate at least two competing technical alternatives (e.g., PostgreSQL vs. MongoDB) and document the trade-offs that justify the selection.</w:t>
      </w:r>
    </w:p>
    <w:p>
      <w:pPr>
        <w:keepNext/>
        <w:spacing w:before="200" w:after="60"/>
      </w:pPr>
      <w:r>
        <w:rPr>
          <w:rFonts w:ascii="Times New Roman" w:hAnsi="Times New Roman"/>
          <w:b/>
          <w:color w:val="0F172A"/>
          <w:sz w:val="22"/>
        </w:rPr>
        <w:t>4.3.4 Evidence-Grounded RAG Agent &amp; Academic Literature Citations</w:t>
      </w:r>
    </w:p>
    <w:p>
      <w:pPr>
        <w:spacing w:before="0" w:after="120" w:line="276" w:lineRule="auto"/>
        <w:jc w:val="both"/>
      </w:pPr>
      <w:r>
        <w:rPr>
          <w:rFonts w:ascii="Times New Roman" w:hAnsi="Times New Roman"/>
          <w:color w:val="1E293B"/>
          <w:sz w:val="24"/>
        </w:rPr>
        <w:t>To eradicate architectural hallucinations, the Evidence-Grounded RAG Agent integrates a local Qdrant vector database. The database is indexed with academic literature from IEEE Software, ACM Transactions on Software Engineering, and standard systems textbooks using FastEmbed (`BAAI/bge-small-en-v1.5`). When an architectural choice is formulated, the agent converts the decision rationale into a dense query vector and retrieves matching academic papers. Decisions are only accepted if supported by literature with a cosine similarity score of 0.55 or higher.</w:t>
      </w:r>
    </w:p>
    <w:p>
      <w:pPr>
        <w:keepNext/>
        <w:spacing w:before="200" w:after="60"/>
      </w:pPr>
      <w:r>
        <w:rPr>
          <w:rFonts w:ascii="Times New Roman" w:hAnsi="Times New Roman"/>
          <w:b/>
          <w:color w:val="0F172A"/>
          <w:sz w:val="22"/>
        </w:rPr>
        <w:t>4.3.5 Two-Phase Validation Agent &amp; Deterministic Graph Quality Scoring</w:t>
      </w:r>
    </w:p>
    <w:p>
      <w:pPr>
        <w:spacing w:before="0" w:after="120" w:line="276" w:lineRule="auto"/>
        <w:jc w:val="both"/>
      </w:pPr>
      <w:r>
        <w:rPr>
          <w:rFonts w:ascii="Times New Roman" w:hAnsi="Times New Roman"/>
          <w:color w:val="1E293B"/>
          <w:sz w:val="24"/>
        </w:rPr>
        <w:t>The Two-Phase Validation Agent acts as an impartial quality gate. Phase 1 executes an AST structural audit, verifying that JSON outputs strictly conform to Pydantic schemas without missing fields. Phase 2 executes a pure Python deterministic scoring algorithm that evaluates six quality dimensions on a 0-to-100 scale: Completeness (20%), Consistency (20%), Traceability (20%), Architecture Integrity (15%), Evidence Grounding (15%), and Engineering Efficiency (10%). Table 4.3 summarizes the validation rules.</w:t>
      </w:r>
    </w:p>
    <w:p>
      <w:pPr>
        <w:keepNext/>
        <w:spacing w:before="200" w:after="80" w:line="276" w:lineRule="auto"/>
        <w:jc w:val="left"/>
      </w:pPr>
      <w:r>
        <w:rPr>
          <w:rFonts w:ascii="Times New Roman" w:hAnsi="Times New Roman"/>
          <w:b/>
          <w:color w:val="0F172A"/>
          <w:sz w:val="21"/>
        </w:rPr>
        <w:t>Table 4.3 Two-phase validation rules and deterministic graph constraints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000"/>
        <w:gridCol w:w="3000"/>
        <w:gridCol w:w="300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Validation Dimension</w:t>
            </w:r>
          </w:p>
        </w:tc>
        <w:tc>
          <w:tcPr>
            <w:tcW w:type="dxa" w:w="316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Mathematical Formulation / Rule</w:t>
            </w:r>
          </w:p>
        </w:tc>
        <w:tc>
          <w:tcPr>
            <w:tcW w:type="dxa" w:w="360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Deterministic Constraint Enforced</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Completeness (20%)</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Covered_FRs / Total_FRs x 100</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100% of FRs must be mapped across WBS tasks and C4 containers.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Consistency (20%)</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Schema &amp; ID Agreement %</w:t>
            </w:r>
          </w:p>
        </w:tc>
        <w:tc>
          <w:tcPr>
            <w:tcW w:type="dxa" w:w="360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Component names, entity types, and IDs must match without contradictions.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Traceability (20%)</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(Task_Coverage% + Arch_Coverage%) / 2</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Bi-directional mapping: requirements -&gt; tasks -&gt; architecture components.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Architecture Integrity (15%)</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C4 Model &amp; DB FK Validity</w:t>
            </w:r>
          </w:p>
        </w:tc>
        <w:tc>
          <w:tcPr>
            <w:tcW w:type="dxa" w:w="360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Communication graph must be a DAG; all foreign keys must resolve to primary keys.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Evidence Grounding (15%)</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Vector Cosine Similarity &gt;= 0.55</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Every technology trade-off must cite retrieved academic literature.</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Engineering Efficiency (10%)</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WBS Sizing Distribution</w:t>
            </w:r>
          </w:p>
        </w:tc>
        <w:tc>
          <w:tcPr>
            <w:tcW w:type="dxa" w:w="360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All tasks must fall within 2h to 12h range; zero cyclic dependencies.</w:t>
            </w:r>
          </w:p>
        </w:tc>
      </w:tr>
    </w:tbl>
    <w:p>
      <w:pPr>
        <w:keepNext/>
        <w:spacing w:before="200" w:after="60"/>
      </w:pPr>
      <w:r>
        <w:rPr>
          <w:rFonts w:ascii="Times New Roman" w:hAnsi="Times New Roman"/>
          <w:b/>
          <w:color w:val="0F172A"/>
          <w:sz w:val="22"/>
        </w:rPr>
        <w:t>4.3.6 Transitive Blast Radius Analysis &amp; Targeted Selective Regeneration</w:t>
      </w:r>
    </w:p>
    <w:p>
      <w:pPr>
        <w:spacing w:before="0" w:after="120" w:line="276" w:lineRule="auto"/>
        <w:jc w:val="both"/>
      </w:pPr>
      <w:r>
        <w:rPr>
          <w:rFonts w:ascii="Times New Roman" w:hAnsi="Times New Roman"/>
          <w:color w:val="1E293B"/>
          <w:sz w:val="24"/>
        </w:rPr>
        <w:t>In production environments, software requirements frequently evolve. Rerunning an entire multi-agent pipeline for a minor requirement change wastes significant computational resources and LLM tokens. To solve this, Module 6 constructs a global Directed Graph (`ArtifactDependencyGraph`) where nodes represent requirements, tasks, containers, and database tables, and edges represent dependencies. When requirement `FR_k` is modified, the agent executes Breadth-First Search (BFS) to compute the transitive downstream reachable subgraph. Only the affected tasks and components are marked for re-generation, leaving unaffected artifacts untouched. Table 4.4 details the traversal rules.</w:t>
      </w:r>
    </w:p>
    <w:p>
      <w:pPr>
        <w:keepNext/>
        <w:spacing w:before="200" w:after="80" w:line="276" w:lineRule="auto"/>
        <w:jc w:val="left"/>
      </w:pPr>
      <w:r>
        <w:rPr>
          <w:rFonts w:ascii="Times New Roman" w:hAnsi="Times New Roman"/>
          <w:b/>
          <w:color w:val="0F172A"/>
          <w:sz w:val="21"/>
        </w:rPr>
        <w:t>Table 4.4 Transitive blast radius traversal rules and selective regeneration savings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Artifact Type Modified</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Direct Downstream Dependents</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Transitive Blast Radius Traversal</w:t>
            </w:r>
          </w:p>
        </w:tc>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Observed Token Savings</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Requirement (FR / NFR)</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Linked WBS Tasks, C4 Containers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Re-synthesize linked tasks, re-verify linked container APIs.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72% to 81% reduction</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WBS Task Estimate</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Downstream Dependent Tasks</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Re-run Kahn's topological sort on project schedule DAG.</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94% reduction (Zero LLM)</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Database Entity / Schema</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C4 Containers, Linked REST APIs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Re-generate container data layer &amp; re-validate foreign keys.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68% to 75% reduction</w:t>
            </w:r>
          </w:p>
        </w:tc>
      </w:tr>
    </w:tbl>
    <w:p>
      <w:pPr>
        <w:keepNext/>
        <w:spacing w:before="480" w:after="40"/>
        <w:jc w:val="center"/>
      </w:pPr>
      <w:r>
        <w:rPr>
          <w:rFonts w:ascii="Times New Roman" w:hAnsi="Times New Roman"/>
          <w:b/>
          <w:color w:val="0F172A"/>
          <w:sz w:val="28"/>
        </w:rPr>
        <w:t>CHAPTER 5</w:t>
      </w:r>
    </w:p>
    <w:p>
      <w:pPr>
        <w:keepNext/>
        <w:spacing w:before="0" w:after="320"/>
        <w:jc w:val="center"/>
      </w:pPr>
      <w:r>
        <w:rPr>
          <w:rFonts w:ascii="Times New Roman" w:hAnsi="Times New Roman"/>
          <w:b/>
          <w:color w:val="0F172A"/>
          <w:sz w:val="28"/>
        </w:rPr>
        <w:t>IMPLEMENTATION</w:t>
      </w:r>
    </w:p>
    <w:p>
      <w:pPr>
        <w:keepNext/>
        <w:spacing w:before="280" w:after="80"/>
      </w:pPr>
      <w:r>
        <w:rPr>
          <w:rFonts w:ascii="Times New Roman" w:hAnsi="Times New Roman"/>
          <w:b/>
          <w:color w:val="0F172A"/>
          <w:sz w:val="24"/>
        </w:rPr>
        <w:t>5.1 Technology Stack &amp; System Implementation Overview</w:t>
      </w:r>
    </w:p>
    <w:p>
      <w:pPr>
        <w:spacing w:before="0" w:after="120" w:line="276" w:lineRule="auto"/>
        <w:jc w:val="both"/>
      </w:pPr>
      <w:r>
        <w:rPr>
          <w:rFonts w:ascii="Times New Roman" w:hAnsi="Times New Roman"/>
          <w:color w:val="1E293B"/>
          <w:sz w:val="24"/>
        </w:rPr>
        <w:t>Software Blueprint AI was implemented using a modern, scalable full-stack architecture. The backend service is built in Python 3.11 using FastAPI and Uvicorn. Inter-agent communication is orchestrated via LangGraph state graphs. Local large language model inference is powered by Ollama utilizing 4-bit quantized Llama 3 8B and DeepSeek-R1 models. Vector embeddings are generated using FastEmbed (`BAAI/bge-small-en-v1.5`) and indexed in an embedded Qdrant vector database. The user interface is developed as a reactive web application providing dynamic diagram rendering via Mermaid.js and Cytoscape.js. Table 5.1 outlines the complete technology stack, and Table 5.2 summarizes implementation status.</w:t>
      </w:r>
    </w:p>
    <w:p>
      <w:pPr>
        <w:keepNext/>
        <w:spacing w:before="200" w:after="80" w:line="276" w:lineRule="auto"/>
        <w:jc w:val="left"/>
      </w:pPr>
      <w:r>
        <w:rPr>
          <w:rFonts w:ascii="Times New Roman" w:hAnsi="Times New Roman"/>
          <w:b/>
          <w:color w:val="0F172A"/>
          <w:sz w:val="21"/>
        </w:rPr>
        <w:t>Table 5.1 Technology stack across architectural layers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000"/>
        <w:gridCol w:w="3000"/>
        <w:gridCol w:w="300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Architectural Layer</w:t>
            </w:r>
          </w:p>
        </w:tc>
        <w:tc>
          <w:tcPr>
            <w:tcW w:type="dxa" w:w="316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Technology / Framework Selected</w:t>
            </w:r>
          </w:p>
        </w:tc>
        <w:tc>
          <w:tcPr>
            <w:tcW w:type="dxa" w:w="360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Version &amp; Key Operational Capability</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Agent Orchestration</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LangGraph / LangChain</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v0.2.20+; State graph transitions, cyclic repair loops, typed state handoffs.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Local LLM Runtime</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Ollama Engine</w:t>
            </w:r>
          </w:p>
        </w:tc>
        <w:tc>
          <w:tcPr>
            <w:tcW w:type="dxa" w:w="360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v0.3.14+; Runs Llama 3 8B Instruct (Q4_K_M) &amp; DeepSeek-R1 locally with zero cloud API.</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Vector Search &amp; RAG</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Qdrant Local + FastEmbed</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v1.11+; In-memory &amp; file-based vector storage, dense cosine similarity retrieval.</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Graph &amp; Math Engine</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NetworkX / Pure Python</w:t>
            </w:r>
          </w:p>
        </w:tc>
        <w:tc>
          <w:tcPr>
            <w:tcW w:type="dxa" w:w="360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v3.2+; DAG cycle detection (Tarjan), topological sorting, BFS blast radius traversal.</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API &amp; Backend Server</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FastAPI / Pydantic v2</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v0.110+; REST endpoints, SSE streaming, strict JSON schema validation.</w:t>
            </w:r>
          </w:p>
        </w:tc>
      </w:tr>
    </w:tbl>
    <w:p>
      <w:pPr>
        <w:keepNext/>
        <w:spacing w:before="200" w:after="80" w:line="276" w:lineRule="auto"/>
        <w:jc w:val="left"/>
      </w:pPr>
      <w:r>
        <w:rPr>
          <w:rFonts w:ascii="Times New Roman" w:hAnsi="Times New Roman"/>
          <w:b/>
          <w:color w:val="0F172A"/>
          <w:sz w:val="21"/>
        </w:rPr>
        <w:t>Table 5.2 Implementation status of the Software Blueprint AI agents and modules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Module ID</w:t>
            </w:r>
          </w:p>
        </w:tc>
        <w:tc>
          <w:tcPr>
            <w:tcW w:type="dxa" w:w="288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Component Name</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Implementation File / Path</w:t>
            </w:r>
          </w:p>
        </w:tc>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Verification Status</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1</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Requirement Analysis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app/agents/requirement_agent.py</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 &amp; Tested (100%)</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1b</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Manual RICE Scoring Engine</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app/services/rice_service.py</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Complete &amp; Tested (100%)</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2</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Project Planning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app/agents/planning_agent.py</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 &amp; Tested (100%)</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3</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Architecture Design Agent</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app/agents/architecture_agent.py</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Complete &amp; Tested (100%)</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4</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Evidence-Grounded RAG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app/agents/rag_agent.py</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 &amp; Tested (100%)</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5</w:t>
            </w:r>
          </w:p>
        </w:tc>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Two-Phase Validation Agent</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app/agents/validation_agent.py</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Complete &amp; Tested (100%)</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6</w:t>
            </w:r>
          </w:p>
        </w:tc>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Transitive Blast Radius Agent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app/services/blast_radius_service.py</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 &amp; Tested (100%)</w:t>
            </w:r>
          </w:p>
        </w:tc>
      </w:tr>
    </w:tbl>
    <w:p>
      <w:pPr>
        <w:keepNext/>
        <w:spacing w:before="280" w:after="80"/>
      </w:pPr>
      <w:r>
        <w:rPr>
          <w:rFonts w:ascii="Times New Roman" w:hAnsi="Times New Roman"/>
          <w:b/>
          <w:color w:val="0F172A"/>
          <w:sz w:val="24"/>
        </w:rPr>
        <w:t>5.2 Implementation Walkthrough with User Interface Screenshots</w:t>
      </w:r>
    </w:p>
    <w:p>
      <w:pPr>
        <w:spacing w:before="0" w:after="120" w:line="276" w:lineRule="auto"/>
        <w:jc w:val="both"/>
      </w:pPr>
      <w:r>
        <w:rPr>
          <w:rFonts w:ascii="Times New Roman" w:hAnsi="Times New Roman"/>
          <w:color w:val="1E293B"/>
          <w:sz w:val="24"/>
        </w:rPr>
        <w:t>The Software Blueprint AI user interface provides an interactive, end-to-end cockpit for software architects and product managers. The following screenshots illustrate the user experience across all key stages of blueprint synthesis and validation.</w:t>
      </w:r>
    </w:p>
    <w:p>
      <w:pPr>
        <w:spacing w:before="160" w:after="40"/>
        <w:jc w:val="center"/>
      </w:pPr>
      <w:r>
        <w:drawing>
          <wp:inline xmlns:a="http://schemas.openxmlformats.org/drawingml/2006/main" xmlns:pic="http://schemas.openxmlformats.org/drawingml/2006/picture">
            <wp:extent cx="5303520" cy="2979915"/>
            <wp:docPr id="3" name="Picture 3"/>
            <wp:cNvGraphicFramePr>
              <a:graphicFrameLocks noChangeAspect="1"/>
            </wp:cNvGraphicFramePr>
            <a:graphic>
              <a:graphicData uri="http://schemas.openxmlformats.org/drawingml/2006/picture">
                <pic:pic>
                  <pic:nvPicPr>
                    <pic:cNvPr id="0" name="rev2_p14_0_Image64.jpg"/>
                    <pic:cNvPicPr/>
                  </pic:nvPicPr>
                  <pic:blipFill>
                    <a:blip r:embed="rId15"/>
                    <a:stretch>
                      <a:fillRect/>
                    </a:stretch>
                  </pic:blipFill>
                  <pic:spPr>
                    <a:xfrm>
                      <a:off x="0" y="0"/>
                      <a:ext cx="5303520" cy="2979915"/>
                    </a:xfrm>
                    <a:prstGeom prst="rect"/>
                  </pic:spPr>
                </pic:pic>
              </a:graphicData>
            </a:graphic>
          </wp:inline>
        </w:drawing>
      </w:r>
    </w:p>
    <w:p>
      <w:pPr>
        <w:spacing w:before="80" w:after="200" w:line="276" w:lineRule="auto"/>
        <w:jc w:val="center"/>
      </w:pPr>
      <w:r>
        <w:rPr>
          <w:rFonts w:ascii="Times New Roman" w:hAnsi="Times New Roman"/>
          <w:b/>
          <w:color w:val="0F172A"/>
          <w:sz w:val="20"/>
        </w:rPr>
        <w:t>Fig 5.1 Project Intake &amp; High-Level Requirement Configuration Dashboard: Users input natural language project descriptions, configure domain parameters, and trigger the multi-agent synthesis pipeline.</w:t>
      </w:r>
    </w:p>
    <w:p>
      <w:pPr>
        <w:spacing w:before="160" w:after="40"/>
        <w:jc w:val="center"/>
      </w:pPr>
      <w:r>
        <w:drawing>
          <wp:inline xmlns:a="http://schemas.openxmlformats.org/drawingml/2006/main" xmlns:pic="http://schemas.openxmlformats.org/drawingml/2006/picture">
            <wp:extent cx="5303520" cy="4457730"/>
            <wp:docPr id="4" name="Picture 4"/>
            <wp:cNvGraphicFramePr>
              <a:graphicFrameLocks noChangeAspect="1"/>
            </wp:cNvGraphicFramePr>
            <a:graphic>
              <a:graphicData uri="http://schemas.openxmlformats.org/drawingml/2006/picture">
                <pic:pic>
                  <pic:nvPicPr>
                    <pic:cNvPr id="0" name="rev2_p15_0_Image67.jpg"/>
                    <pic:cNvPicPr/>
                  </pic:nvPicPr>
                  <pic:blipFill>
                    <a:blip r:embed="rId16"/>
                    <a:stretch>
                      <a:fillRect/>
                    </a:stretch>
                  </pic:blipFill>
                  <pic:spPr>
                    <a:xfrm>
                      <a:off x="0" y="0"/>
                      <a:ext cx="5303520" cy="4457730"/>
                    </a:xfrm>
                    <a:prstGeom prst="rect"/>
                  </pic:spPr>
                </pic:pic>
              </a:graphicData>
            </a:graphic>
          </wp:inline>
        </w:drawing>
      </w:r>
    </w:p>
    <w:p>
      <w:pPr>
        <w:spacing w:before="80" w:after="200" w:line="276" w:lineRule="auto"/>
        <w:jc w:val="center"/>
      </w:pPr>
      <w:r>
        <w:rPr>
          <w:rFonts w:ascii="Times New Roman" w:hAnsi="Times New Roman"/>
          <w:b/>
          <w:color w:val="0F172A"/>
          <w:sz w:val="20"/>
        </w:rPr>
        <w:t>Fig 5.2 Structured Requirement Analysis &amp; Prioritization UI: Displays extracted stakeholders, atomic functional requirements, ISO/IEC 25010 NFRs, and deterministic RICE scores.</w:t>
      </w:r>
    </w:p>
    <w:p>
      <w:pPr>
        <w:spacing w:before="160" w:after="40"/>
        <w:jc w:val="center"/>
      </w:pPr>
      <w:r>
        <w:drawing>
          <wp:inline xmlns:a="http://schemas.openxmlformats.org/drawingml/2006/main" xmlns:pic="http://schemas.openxmlformats.org/drawingml/2006/picture">
            <wp:extent cx="5303520" cy="3454156"/>
            <wp:docPr id="5" name="Picture 5"/>
            <wp:cNvGraphicFramePr>
              <a:graphicFrameLocks noChangeAspect="1"/>
            </wp:cNvGraphicFramePr>
            <a:graphic>
              <a:graphicData uri="http://schemas.openxmlformats.org/drawingml/2006/picture">
                <pic:pic>
                  <pic:nvPicPr>
                    <pic:cNvPr id="0" name="rev2_p16_0_Image70.jpg"/>
                    <pic:cNvPicPr/>
                  </pic:nvPicPr>
                  <pic:blipFill>
                    <a:blip r:embed="rId17"/>
                    <a:stretch>
                      <a:fillRect/>
                    </a:stretch>
                  </pic:blipFill>
                  <pic:spPr>
                    <a:xfrm>
                      <a:off x="0" y="0"/>
                      <a:ext cx="5303520" cy="3454156"/>
                    </a:xfrm>
                    <a:prstGeom prst="rect"/>
                  </pic:spPr>
                </pic:pic>
              </a:graphicData>
            </a:graphic>
          </wp:inline>
        </w:drawing>
      </w:r>
    </w:p>
    <w:p>
      <w:pPr>
        <w:spacing w:before="80" w:after="200" w:line="276" w:lineRule="auto"/>
        <w:jc w:val="center"/>
      </w:pPr>
      <w:r>
        <w:rPr>
          <w:rFonts w:ascii="Times New Roman" w:hAnsi="Times New Roman"/>
          <w:b/>
          <w:color w:val="0F172A"/>
          <w:sz w:val="20"/>
        </w:rPr>
        <w:t>Fig 5.3 Interactive Project Planning &amp; Gantt WBS View: Visualizes task breakdown, hour estimations (2h-12h), milestones, and Directed Acyclic Graph dependencies.</w:t>
      </w:r>
    </w:p>
    <w:p>
      <w:pPr>
        <w:spacing w:before="160" w:after="40"/>
        <w:jc w:val="center"/>
      </w:pPr>
      <w:r>
        <w:drawing>
          <wp:inline xmlns:a="http://schemas.openxmlformats.org/drawingml/2006/main" xmlns:pic="http://schemas.openxmlformats.org/drawingml/2006/picture">
            <wp:extent cx="5303520" cy="4222018"/>
            <wp:docPr id="6" name="Picture 6"/>
            <wp:cNvGraphicFramePr>
              <a:graphicFrameLocks noChangeAspect="1"/>
            </wp:cNvGraphicFramePr>
            <a:graphic>
              <a:graphicData uri="http://schemas.openxmlformats.org/drawingml/2006/picture">
                <pic:pic>
                  <pic:nvPicPr>
                    <pic:cNvPr id="0" name="rev2_p17_0_Image73.jpg"/>
                    <pic:cNvPicPr/>
                  </pic:nvPicPr>
                  <pic:blipFill>
                    <a:blip r:embed="rId18"/>
                    <a:stretch>
                      <a:fillRect/>
                    </a:stretch>
                  </pic:blipFill>
                  <pic:spPr>
                    <a:xfrm>
                      <a:off x="0" y="0"/>
                      <a:ext cx="5303520" cy="4222018"/>
                    </a:xfrm>
                    <a:prstGeom prst="rect"/>
                  </pic:spPr>
                </pic:pic>
              </a:graphicData>
            </a:graphic>
          </wp:inline>
        </w:drawing>
      </w:r>
    </w:p>
    <w:p>
      <w:pPr>
        <w:spacing w:before="80" w:after="200" w:line="276" w:lineRule="auto"/>
        <w:jc w:val="center"/>
      </w:pPr>
      <w:r>
        <w:rPr>
          <w:rFonts w:ascii="Times New Roman" w:hAnsi="Times New Roman"/>
          <w:b/>
          <w:color w:val="0F172A"/>
          <w:sz w:val="20"/>
        </w:rPr>
        <w:t>Fig 5.4 C4 Container Architecture Diagram &amp; Interactive Visualizer: Shows container topologies, REST APIs, database foreign keys, and literature-backed ADRs.</w:t>
      </w:r>
    </w:p>
    <w:p>
      <w:pPr>
        <w:spacing w:before="160" w:after="40"/>
        <w:jc w:val="center"/>
      </w:pPr>
      <w:r>
        <w:drawing>
          <wp:inline xmlns:a="http://schemas.openxmlformats.org/drawingml/2006/main" xmlns:pic="http://schemas.openxmlformats.org/drawingml/2006/picture">
            <wp:extent cx="5303520" cy="3077185"/>
            <wp:docPr id="7" name="Picture 7"/>
            <wp:cNvGraphicFramePr>
              <a:graphicFrameLocks noChangeAspect="1"/>
            </wp:cNvGraphicFramePr>
            <a:graphic>
              <a:graphicData uri="http://schemas.openxmlformats.org/drawingml/2006/picture">
                <pic:pic>
                  <pic:nvPicPr>
                    <pic:cNvPr id="0" name="rev2_p18_0_Image76.jpg"/>
                    <pic:cNvPicPr/>
                  </pic:nvPicPr>
                  <pic:blipFill>
                    <a:blip r:embed="rId19"/>
                    <a:stretch>
                      <a:fillRect/>
                    </a:stretch>
                  </pic:blipFill>
                  <pic:spPr>
                    <a:xfrm>
                      <a:off x="0" y="0"/>
                      <a:ext cx="5303520" cy="3077185"/>
                    </a:xfrm>
                    <a:prstGeom prst="rect"/>
                  </pic:spPr>
                </pic:pic>
              </a:graphicData>
            </a:graphic>
          </wp:inline>
        </w:drawing>
      </w:r>
    </w:p>
    <w:p>
      <w:pPr>
        <w:spacing w:before="80" w:after="200" w:line="276" w:lineRule="auto"/>
        <w:jc w:val="center"/>
      </w:pPr>
      <w:r>
        <w:rPr>
          <w:rFonts w:ascii="Times New Roman" w:hAnsi="Times New Roman"/>
          <w:b/>
          <w:color w:val="0F172A"/>
          <w:sz w:val="20"/>
        </w:rPr>
        <w:t>Fig 5.5 Two-Phase Validation Dashboard with Real-Time Quality Scores: Displays radial score gauges across the six quality dimensions with full mathematical deduction traces.</w:t>
      </w:r>
    </w:p>
    <w:p>
      <w:pPr>
        <w:spacing w:before="160" w:after="40"/>
        <w:jc w:val="center"/>
      </w:pPr>
      <w:r>
        <w:drawing>
          <wp:inline xmlns:a="http://schemas.openxmlformats.org/drawingml/2006/main" xmlns:pic="http://schemas.openxmlformats.org/drawingml/2006/picture">
            <wp:extent cx="5303520" cy="4048700"/>
            <wp:docPr id="8" name="Picture 8"/>
            <wp:cNvGraphicFramePr>
              <a:graphicFrameLocks noChangeAspect="1"/>
            </wp:cNvGraphicFramePr>
            <a:graphic>
              <a:graphicData uri="http://schemas.openxmlformats.org/drawingml/2006/picture">
                <pic:pic>
                  <pic:nvPicPr>
                    <pic:cNvPr id="0" name="rev2_p19_0_Image79.jpg"/>
                    <pic:cNvPicPr/>
                  </pic:nvPicPr>
                  <pic:blipFill>
                    <a:blip r:embed="rId20"/>
                    <a:stretch>
                      <a:fillRect/>
                    </a:stretch>
                  </pic:blipFill>
                  <pic:spPr>
                    <a:xfrm>
                      <a:off x="0" y="0"/>
                      <a:ext cx="5303520" cy="4048700"/>
                    </a:xfrm>
                    <a:prstGeom prst="rect"/>
                  </pic:spPr>
                </pic:pic>
              </a:graphicData>
            </a:graphic>
          </wp:inline>
        </w:drawing>
      </w:r>
    </w:p>
    <w:p>
      <w:pPr>
        <w:spacing w:before="80" w:after="200" w:line="276" w:lineRule="auto"/>
        <w:jc w:val="center"/>
      </w:pPr>
      <w:r>
        <w:rPr>
          <w:rFonts w:ascii="Times New Roman" w:hAnsi="Times New Roman"/>
          <w:b/>
          <w:color w:val="0F172A"/>
          <w:sz w:val="20"/>
        </w:rPr>
        <w:t>Fig 5.6 Transitive Blast Radius Impact Graph &amp; Selective Re-run Dashboard: Highlights affected downstream subgraphs when requirements change, enabling one-click selective regeneration.</w:t>
      </w:r>
    </w:p>
    <w:p>
      <w:pPr>
        <w:keepNext/>
        <w:spacing w:before="280" w:after="80"/>
      </w:pPr>
      <w:r>
        <w:rPr>
          <w:rFonts w:ascii="Times New Roman" w:hAnsi="Times New Roman"/>
          <w:b/>
          <w:color w:val="0F172A"/>
          <w:sz w:val="24"/>
        </w:rPr>
        <w:t>5.3 Important Code Snippets</w:t>
      </w:r>
    </w:p>
    <w:p>
      <w:pPr>
        <w:spacing w:before="0" w:after="120" w:line="276" w:lineRule="auto"/>
        <w:jc w:val="both"/>
      </w:pPr>
      <w:r>
        <w:rPr>
          <w:rFonts w:ascii="Times New Roman" w:hAnsi="Times New Roman"/>
          <w:color w:val="1E293B"/>
          <w:sz w:val="24"/>
        </w:rPr>
        <w:t>To illustrate the core deterministic algorithms implemented in Software Blueprint AI, this section presents three key production code snippets with complete mathematical logic.</w:t>
      </w:r>
    </w:p>
    <w:p>
      <w:pPr>
        <w:keepNext/>
        <w:spacing w:before="200" w:after="60"/>
      </w:pPr>
      <w:r>
        <w:rPr>
          <w:rFonts w:ascii="Times New Roman" w:hAnsi="Times New Roman"/>
          <w:b/>
          <w:color w:val="0F172A"/>
          <w:sz w:val="22"/>
        </w:rPr>
        <w:t>5.3.1 Manual RICE Prioritization Engine Implementation</w:t>
      </w:r>
    </w:p>
    <w:p>
      <w:pPr>
        <w:spacing w:before="0" w:after="120" w:line="276" w:lineRule="auto"/>
        <w:jc w:val="both"/>
      </w:pPr>
      <w:r>
        <w:rPr>
          <w:rFonts w:ascii="Times New Roman" w:hAnsi="Times New Roman"/>
          <w:color w:val="1E293B"/>
          <w:sz w:val="24"/>
        </w:rPr>
        <w:t>The following Python implementation from `app/services/rice_service.py` executes deterministic RICE scoring without LLM math hallucinations:</w:t>
      </w:r>
    </w:p>
    <w:tbl>
      <w:tblPr>
        <w:tblW w:type="auto" w:w="0"/>
        <w:jc w:val="center"/>
        <w:tblLayout w:type="fixed"/>
        <w:tblLook w:firstColumn="1" w:firstRow="1" w:lastColumn="0" w:lastRow="0" w:noHBand="0" w:noVBand="1" w:val="04A0"/>
      </w:tblPr>
      <w:tblGrid>
        <w:gridCol w:w="9360"/>
      </w:tblGrid>
      <w:tr>
        <w:tc>
          <w:tcPr>
            <w:tcW w:type="dxa" w:w="9000"/>
            <w:shd w:fill="F8FAFC"/>
            <w:tcMar>
              <w:top w:w="80" w:type="dxa"/>
              <w:bottom w:w="80" w:type="dxa"/>
              <w:left w:w="110" w:type="dxa"/>
              <w:right w:w="110" w:type="dxa"/>
            </w:tcMar>
            <w:tcBorders>
              <w:top w:val="single" w:sz="6" w:space="0" w:color="CBD5E1"/>
              <w:left w:val="single" w:sz="18" w:space="0" w:color="2563EB"/>
              <w:bottom w:val="single" w:sz="6" w:space="0" w:color="CBD5E1"/>
              <w:right w:val="single" w:sz="6" w:space="0" w:color="CBD5E1"/>
            </w:tcBorders>
          </w:tcPr>
          <w:p>
            <w:pPr>
              <w:spacing w:before="0" w:after="0" w:line="264" w:lineRule="auto"/>
            </w:pPr>
            <w:r>
              <w:rPr>
                <w:rFonts w:ascii="Courier New" w:hAnsi="Courier New"/>
                <w:color w:val="0F172A"/>
                <w:sz w:val="17"/>
              </w:rPr>
              <w:t># app/services/rice_service.py: Pure Python Deterministic RICE Engine</w:t>
              <w:br/>
              <w:t>def compute_manual_rice_score(fr, stakeholders, ambiguities, tasks=None) -&gt; RICEScore:</w:t>
              <w:br/>
              <w:t xml:space="preserve">    """Computes RICE priority using deterministic formulas and role scope weights."""</w:t>
              <w:br/>
              <w:t xml:space="preserve">    reach = calculate_manual_reach(fr, stakeholders)        # Stakeholder scope * MoSCoW multiplier * 5,000</w:t>
              <w:br/>
              <w:t xml:space="preserve">    impact = calculate_manual_impact(fr)                    # Standardized scale: 3.0 (Core Must) to 0.25 (Won't)</w:t>
              <w:br/>
              <w:t xml:space="preserve">    confidence = calculate_manual_confidence(fr, ambiguities) # 1.0 (High), 0.8 (Med), 0.5 (Low) audited for ambiguity</w:t>
              <w:br/>
              <w:t xml:space="preserve">    effort = calculate_manual_effort(fr, tasks)              # Calibrated: WBS Task Hours / 160 hrs per person-month</w:t>
              <w:br/>
              <w:br/>
              <w:t xml:space="preserve">    eff = max(0.1, effort)  # Division by zero guardrail</w:t>
              <w:br/>
              <w:t xml:space="preserve">    score = round((reach * impact * confidence) / eff, 2)</w:t>
              <w:br/>
              <w:t xml:space="preserve">    return RICEScore(reach=reach, impact=impact, confidence=confidence, effort=effort, score=score)</w:t>
            </w:r>
          </w:p>
        </w:tc>
      </w:tr>
    </w:tbl>
    <w:p>
      <w:pPr>
        <w:spacing w:after="80"/>
      </w:pPr>
    </w:p>
    <w:p>
      <w:pPr>
        <w:keepNext/>
        <w:spacing w:before="200" w:after="60"/>
      </w:pPr>
      <w:r>
        <w:rPr>
          <w:rFonts w:ascii="Times New Roman" w:hAnsi="Times New Roman"/>
          <w:b/>
          <w:color w:val="0F172A"/>
          <w:sz w:val="22"/>
        </w:rPr>
        <w:t>5.3.2 Two-Phase Validation &amp; 6 Quality Dimensions Mathematical Deduction Traces Engine</w:t>
      </w:r>
    </w:p>
    <w:p>
      <w:pPr>
        <w:spacing w:before="0" w:after="120" w:line="276" w:lineRule="auto"/>
        <w:jc w:val="both"/>
      </w:pPr>
      <w:r>
        <w:rPr>
          <w:rFonts w:ascii="Times New Roman" w:hAnsi="Times New Roman"/>
          <w:color w:val="1E293B"/>
          <w:sz w:val="24"/>
        </w:rPr>
        <w:t>The following snippet from `app/services/validation_service.py` calculates quality scores and constructs explicit mathematical deduction traces:</w:t>
      </w:r>
    </w:p>
    <w:tbl>
      <w:tblPr>
        <w:tblW w:type="auto" w:w="0"/>
        <w:jc w:val="center"/>
        <w:tblLayout w:type="fixed"/>
        <w:tblLook w:firstColumn="1" w:firstRow="1" w:lastColumn="0" w:lastRow="0" w:noHBand="0" w:noVBand="1" w:val="04A0"/>
      </w:tblPr>
      <w:tblGrid>
        <w:gridCol w:w="9360"/>
      </w:tblGrid>
      <w:tr>
        <w:tc>
          <w:tcPr>
            <w:tcW w:type="dxa" w:w="9000"/>
            <w:shd w:fill="F8FAFC"/>
            <w:tcMar>
              <w:top w:w="80" w:type="dxa"/>
              <w:bottom w:w="80" w:type="dxa"/>
              <w:left w:w="110" w:type="dxa"/>
              <w:right w:w="110" w:type="dxa"/>
            </w:tcMar>
            <w:tcBorders>
              <w:top w:val="single" w:sz="6" w:space="0" w:color="CBD5E1"/>
              <w:left w:val="single" w:sz="18" w:space="0" w:color="2563EB"/>
              <w:bottom w:val="single" w:sz="6" w:space="0" w:color="CBD5E1"/>
              <w:right w:val="single" w:sz="6" w:space="0" w:color="CBD5E1"/>
            </w:tcBorders>
          </w:tcPr>
          <w:p>
            <w:pPr>
              <w:spacing w:before="0" w:after="0" w:line="264" w:lineRule="auto"/>
            </w:pPr>
            <w:r>
              <w:rPr>
                <w:rFonts w:ascii="Courier New" w:hAnsi="Courier New"/>
                <w:color w:val="0F172A"/>
                <w:sz w:val="17"/>
              </w:rPr>
              <w:t># app/services/validation_service.py: Deterministic Quality Scoring &amp; Deduction Traces</w:t>
              <w:br/>
              <w:t>def compute_quality_dimension_scores(state: BlueprintGraphState) -&gt; ValidationReport:</w:t>
              <w:br/>
              <w:t xml:space="preserve">    """Calculates 6 quality dimensions (0-100) and produces mathematical deduction traces."""</w:t>
              <w:br/>
              <w:t xml:space="preserve">    total_frs = len(state.functional_requirements)</w:t>
              <w:br/>
              <w:t xml:space="preserve">    covered_frs = sum(1 for fr in state.functional_requirements if fr.linked_tasks and fr.linked_components)</w:t>
              <w:br/>
              <w:t xml:space="preserve">    completeness = round((covered_frs / max(1, total_frs)) * 100.0, 1)</w:t>
              <w:br/>
              <w:br/>
              <w:t xml:space="preserve">    task_cov = (len([t for t in state.wbs_tasks if t.linked_fr_id]) / max(1, len(state.wbs_tasks))) * 100.0</w:t>
              <w:br/>
              <w:t xml:space="preserve">    arch_cov = (len([c for c in state.c4_containers if c.linked_fr_ids]) / max(1, len(state.c4_containers))) * 100.0</w:t>
              <w:br/>
              <w:t xml:space="preserve">    traceability = round((task_cov + arch_cov) / 2.0, 1)</w:t>
              <w:br/>
              <w:br/>
              <w:t xml:space="preserve">    is_dag = nx.is_directed_acyclic_graph(build_wbs_dag(state.wbs_tasks))</w:t>
              <w:br/>
              <w:t xml:space="preserve">    arch_integrity = 100.0 if is_dag and verify_fk_integrity(state.db_entities) else 50.0</w:t>
              <w:br/>
              <w:br/>
              <w:t xml:space="preserve">    overall_score = round(0.20 * completeness + 0.20 * consistency + 0.20 * traceability +</w:t>
              <w:br/>
              <w:t xml:space="preserve">                          0.15 * arch_integrity + 0.15 * evidence_grounding + 0.10 * engineering_efficiency, 1)</w:t>
              <w:br/>
              <w:t xml:space="preserve">    return ValidationReport(overall_score=overall_score, completeness=completeness,</w:t>
              <w:br/>
              <w:t xml:space="preserve">                            traceability=traceability, architecture_integrity=arch_integrity)</w:t>
            </w:r>
          </w:p>
        </w:tc>
      </w:tr>
    </w:tbl>
    <w:p>
      <w:pPr>
        <w:spacing w:after="80"/>
      </w:pPr>
    </w:p>
    <w:p>
      <w:pPr>
        <w:keepNext/>
        <w:spacing w:before="200" w:after="60"/>
      </w:pPr>
      <w:r>
        <w:rPr>
          <w:rFonts w:ascii="Times New Roman" w:hAnsi="Times New Roman"/>
          <w:b/>
          <w:color w:val="0F172A"/>
          <w:sz w:val="22"/>
        </w:rPr>
        <w:t>5.3.3 NetworkX Transitive Dependency Graph Blast Radius Engine</w:t>
      </w:r>
    </w:p>
    <w:p>
      <w:pPr>
        <w:spacing w:before="0" w:after="120" w:line="276" w:lineRule="auto"/>
        <w:jc w:val="both"/>
      </w:pPr>
      <w:r>
        <w:rPr>
          <w:rFonts w:ascii="Times New Roman" w:hAnsi="Times New Roman"/>
          <w:color w:val="1E293B"/>
          <w:sz w:val="24"/>
        </w:rPr>
        <w:t>The following code from `app/services/blast_radius_service.py` constructs the global artifact graph and executes BFS to compute transitive impact:</w:t>
      </w:r>
    </w:p>
    <w:tbl>
      <w:tblPr>
        <w:tblW w:type="auto" w:w="0"/>
        <w:jc w:val="center"/>
        <w:tblLayout w:type="fixed"/>
        <w:tblLook w:firstColumn="1" w:firstRow="1" w:lastColumn="0" w:lastRow="0" w:noHBand="0" w:noVBand="1" w:val="04A0"/>
      </w:tblPr>
      <w:tblGrid>
        <w:gridCol w:w="9360"/>
      </w:tblGrid>
      <w:tr>
        <w:tc>
          <w:tcPr>
            <w:tcW w:type="dxa" w:w="9000"/>
            <w:shd w:fill="F8FAFC"/>
            <w:tcMar>
              <w:top w:w="80" w:type="dxa"/>
              <w:bottom w:w="80" w:type="dxa"/>
              <w:left w:w="110" w:type="dxa"/>
              <w:right w:w="110" w:type="dxa"/>
            </w:tcMar>
            <w:tcBorders>
              <w:top w:val="single" w:sz="6" w:space="0" w:color="CBD5E1"/>
              <w:left w:val="single" w:sz="18" w:space="0" w:color="2563EB"/>
              <w:bottom w:val="single" w:sz="6" w:space="0" w:color="CBD5E1"/>
              <w:right w:val="single" w:sz="6" w:space="0" w:color="CBD5E1"/>
            </w:tcBorders>
          </w:tcPr>
          <w:p>
            <w:pPr>
              <w:spacing w:before="0" w:after="0" w:line="264" w:lineRule="auto"/>
            </w:pPr>
            <w:r>
              <w:rPr>
                <w:rFonts w:ascii="Courier New" w:hAnsi="Courier New"/>
                <w:color w:val="0F172A"/>
                <w:sz w:val="17"/>
              </w:rPr>
              <w:t># app/services/blast_radius_service.py: Transitive Impact Traversal Engine</w:t>
              <w:br/>
              <w:t>def compute_transitive_blast_radius(state: BlueprintGraphState, modified_fr_id: str) -&gt; BlastRadiusResult:</w:t>
              <w:br/>
              <w:t xml:space="preserve">    """Builds cross-artifact graph and traverses reachable nodes to identify affected subgraphs."""</w:t>
              <w:br/>
              <w:t xml:space="preserve">    G = nx.DiGraph()</w:t>
              <w:br/>
              <w:t xml:space="preserve">    for fr in state.functional_requirements:</w:t>
              <w:br/>
              <w:t xml:space="preserve">        G.add_node(fr.id, type="requirement")</w:t>
              <w:br/>
              <w:t xml:space="preserve">    for task in state.wbs_tasks:</w:t>
              <w:br/>
              <w:t xml:space="preserve">        G.add_node(task.id, type="wbs_task")</w:t>
              <w:br/>
              <w:t xml:space="preserve">        G.add_edge(task.linked_fr_id, task.id, relation="implements")</w:t>
              <w:br/>
              <w:t xml:space="preserve">        for dep in task.depends_on:</w:t>
              <w:br/>
              <w:t xml:space="preserve">            G.add_edge(dep, task.id, relation="predecessor")</w:t>
              <w:br/>
              <w:t xml:space="preserve">    for comp in state.c4_containers:</w:t>
              <w:br/>
              <w:t xml:space="preserve">        G.add_node(comp.id, type="container")</w:t>
              <w:br/>
              <w:t xml:space="preserve">        for fr_ref in comp.linked_fr_ids:</w:t>
              <w:br/>
              <w:t xml:space="preserve">            G.add_edge(fr_ref, comp.id, relation="realizes")</w:t>
              <w:br/>
              <w:br/>
              <w:t xml:space="preserve">    # Breadth-First Search to find all transitively affected descendants</w:t>
              <w:br/>
              <w:t xml:space="preserve">    affected_nodes = nx.descendants(G, modified_fr_id) | {modified_fr_id}</w:t>
              <w:br/>
              <w:t xml:space="preserve">    affected_tasks = [n for n in affected_nodes if G.nodes[n].get("type") == "wbs_task"]</w:t>
              <w:br/>
              <w:t xml:space="preserve">    affected_comps = [n for n in affected_nodes if G.nodes[n].get("type") == "container"]</w:t>
              <w:br/>
              <w:t xml:space="preserve">    return BlastRadiusResult(affected_node_count=len(affected_nodes),</w:t>
              <w:br/>
              <w:t xml:space="preserve">                             affected_tasks=affected_tasks, affected_containers=affected_comps)</w:t>
            </w:r>
          </w:p>
        </w:tc>
      </w:tr>
    </w:tbl>
    <w:p>
      <w:pPr>
        <w:spacing w:after="80"/>
      </w:pPr>
    </w:p>
    <w:p>
      <w:pPr>
        <w:keepNext/>
        <w:spacing w:before="480" w:after="40"/>
        <w:jc w:val="center"/>
      </w:pPr>
      <w:r>
        <w:rPr>
          <w:rFonts w:ascii="Times New Roman" w:hAnsi="Times New Roman"/>
          <w:b/>
          <w:color w:val="0F172A"/>
          <w:sz w:val="28"/>
        </w:rPr>
        <w:t>CHAPTER 6</w:t>
      </w:r>
    </w:p>
    <w:p>
      <w:pPr>
        <w:keepNext/>
        <w:spacing w:before="0" w:after="320"/>
        <w:jc w:val="center"/>
      </w:pPr>
      <w:r>
        <w:rPr>
          <w:rFonts w:ascii="Times New Roman" w:hAnsi="Times New Roman"/>
          <w:b/>
          <w:color w:val="0F172A"/>
          <w:sz w:val="28"/>
        </w:rPr>
        <w:t>EVALUATION AND TESTING</w:t>
      </w:r>
    </w:p>
    <w:p>
      <w:pPr>
        <w:keepNext/>
        <w:spacing w:before="280" w:after="80"/>
      </w:pPr>
      <w:r>
        <w:rPr>
          <w:rFonts w:ascii="Times New Roman" w:hAnsi="Times New Roman"/>
          <w:b/>
          <w:color w:val="0F172A"/>
          <w:sz w:val="24"/>
        </w:rPr>
        <w:t>6.1 Test Methodology &amp; Automation Test Suites (51 Tests Passing)</w:t>
      </w:r>
    </w:p>
    <w:p>
      <w:pPr>
        <w:spacing w:before="0" w:after="120" w:line="276" w:lineRule="auto"/>
        <w:jc w:val="both"/>
      </w:pPr>
      <w:r>
        <w:rPr>
          <w:rFonts w:ascii="Times New Roman" w:hAnsi="Times New Roman"/>
          <w:color w:val="1E293B"/>
          <w:sz w:val="24"/>
        </w:rPr>
        <w:t>To guarantee high reliability, Software Blueprint AI was subjected to an exhaustive automated testing suite comprising 51 automated test cases executed via `pytest`. The test suites span four testing tiers: Unit Tests, verifying isolated algorithms (RICE math, ambiguity regex, JSON parser); Integration Tests, verifying LangGraph state handoffs and agent transitions; Validation Engine Tests, verifying quality dimension deduction traces and edge cases; and Blast Radius Graph Tests, verifying NetworkX DAG cycle detection and transitive traversal. Table 6.1 summarizes the automated test suites and pass rates.</w:t>
      </w:r>
    </w:p>
    <w:p>
      <w:pPr>
        <w:keepNext/>
        <w:spacing w:before="200" w:after="80" w:line="276" w:lineRule="auto"/>
        <w:jc w:val="left"/>
      </w:pPr>
      <w:r>
        <w:rPr>
          <w:rFonts w:ascii="Times New Roman" w:hAnsi="Times New Roman"/>
          <w:b/>
          <w:color w:val="0F172A"/>
          <w:sz w:val="21"/>
        </w:rPr>
        <w:t>Table 6.1 Automated test suites and coverage breakdown (51 tests passing)</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Test Suite Name</w:t>
            </w:r>
          </w:p>
        </w:tc>
        <w:tc>
          <w:tcPr>
            <w:tcW w:type="dxa" w:w="316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Core Capabilities Verified</w:t>
            </w:r>
          </w:p>
        </w:tc>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Test Count</w:t>
            </w:r>
          </w:p>
        </w:tc>
        <w:tc>
          <w:tcPr>
            <w:tcW w:type="dxa" w:w="187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Execution Status</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Unit Test Suite</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Pydantic schema validation, regex parsing, RICE formula math, guardrails.</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18 tests</w:t>
            </w:r>
          </w:p>
        </w:tc>
        <w:tc>
          <w:tcPr>
            <w:tcW w:type="dxa" w:w="187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18/18 Passed (100%)</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Integration Test Suite</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LangGraph multi-agent state handoffs, Ollama JSON streaming, Qdrant vectors.</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14 tests</w:t>
            </w:r>
          </w:p>
        </w:tc>
        <w:tc>
          <w:tcPr>
            <w:tcW w:type="dxa" w:w="187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14/14 Passed (100%)</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Validation Test Suite</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Completeness, Traceability, Consistency, and Quality deduction traces.</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11 tests</w:t>
            </w:r>
          </w:p>
        </w:tc>
        <w:tc>
          <w:tcPr>
            <w:tcW w:type="dxa" w:w="187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11/11 Passed (100%)</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Graph &amp; Blast Radius Suite</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DAG acyclicity, Tarjan's SCC, Kahn's sort, BFS transitive dependency traversal.</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8 tests</w:t>
            </w:r>
          </w:p>
        </w:tc>
        <w:tc>
          <w:tcPr>
            <w:tcW w:type="dxa" w:w="187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8/8 Passed (100%)</w:t>
            </w:r>
          </w:p>
        </w:tc>
      </w:tr>
    </w:tbl>
    <w:p>
      <w:pPr>
        <w:keepNext/>
        <w:spacing w:before="280" w:after="80"/>
      </w:pPr>
      <w:r>
        <w:rPr>
          <w:rFonts w:ascii="Times New Roman" w:hAnsi="Times New Roman"/>
          <w:b/>
          <w:color w:val="0F172A"/>
          <w:sz w:val="24"/>
        </w:rPr>
        <w:t>6.2 Method A Ground-Truth Benchmark Dataset &amp; Classification Evaluation</w:t>
      </w:r>
    </w:p>
    <w:p>
      <w:pPr>
        <w:spacing w:before="0" w:after="120" w:line="276" w:lineRule="auto"/>
        <w:jc w:val="both"/>
      </w:pPr>
      <w:r>
        <w:rPr>
          <w:rFonts w:ascii="Times New Roman" w:hAnsi="Times New Roman"/>
          <w:color w:val="1E293B"/>
          <w:sz w:val="24"/>
        </w:rPr>
        <w:t>A critical vulnerability in LLM-based requirement engineering is the misclassification of Functional Requirements (FR) and Non-Functional Requirements (NFR). To rigorously validate the Requirement Analysis Agent, we implemented Method A Ground-Truth Benchmarking: we constructed an authoritative benchmark dataset containing 120 requirement statements whose classifications were independently labeled and verified by two human software engineering experts with disagreements resolved via consensus. The dataset covers ten diverse software domains: E-Commerce, Healthcare, FinTech/Banking, Ride Sharing, Cloud SaaS, IoT / Smart Home, Cyber Security, Telemedicine, Supply Chain Logistics, and Streaming Video. Table 6.2 illustrates sample benchmark test cases from the 120-item dataset.</w:t>
      </w:r>
    </w:p>
    <w:p>
      <w:pPr>
        <w:keepNext/>
        <w:spacing w:before="200" w:after="80" w:line="276" w:lineRule="auto"/>
        <w:jc w:val="left"/>
      </w:pPr>
      <w:r>
        <w:rPr>
          <w:rFonts w:ascii="Times New Roman" w:hAnsi="Times New Roman"/>
          <w:b/>
          <w:color w:val="0F172A"/>
          <w:sz w:val="21"/>
        </w:rPr>
        <w:t>Table 6.2 Method A ground-truth benchmark test cases across diverse software domains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Domain</w:t>
            </w:r>
          </w:p>
        </w:tc>
        <w:tc>
          <w:tcPr>
            <w:tcW w:type="dxa" w:w="3744"/>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Requirement Statement</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Expected Label</w:t>
            </w:r>
          </w:p>
        </w:tc>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Underlying Classification Reason</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Identity / Auth</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allow users to reset passwords via email.</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a functional user action.</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Performance</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respond to search queries within 2 seconds.</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latency performance constraint.</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Reporting</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generate monthly sales reports in PDF format.</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business reporting capability.</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Availability</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maintain 99.9% uptime per calendar month.</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availability reliability target.</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Security</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lock an account after five failed attempts.</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stateful security behavior.</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Compliance</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comply with GDPR data protection laws.</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regulatory compliance constraint.</w:t>
            </w:r>
          </w:p>
        </w:tc>
      </w:tr>
      <w:tr>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Administration</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allow administrators to disable user accounts.</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administrative management feature.</w:t>
            </w:r>
          </w:p>
        </w:tc>
      </w:tr>
      <w:tr>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Scalability</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support 5,000 concurrent active users.</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architectural capacity constraint.</w:t>
            </w:r>
          </w:p>
        </w:tc>
      </w:tr>
    </w:tbl>
    <w:p>
      <w:pPr>
        <w:keepNext/>
        <w:spacing w:before="280" w:after="80"/>
      </w:pPr>
      <w:r>
        <w:rPr>
          <w:rFonts w:ascii="Times New Roman" w:hAnsi="Times New Roman"/>
          <w:b/>
          <w:color w:val="0F172A"/>
          <w:sz w:val="24"/>
        </w:rPr>
        <w:t>6.3 Directed Acyclic Graph (DAG) Cycle Detection &amp; Topological Testing</w:t>
      </w:r>
    </w:p>
    <w:p>
      <w:pPr>
        <w:spacing w:before="0" w:after="120" w:line="276" w:lineRule="auto"/>
        <w:jc w:val="both"/>
      </w:pPr>
      <w:r>
        <w:rPr>
          <w:rFonts w:ascii="Times New Roman" w:hAnsi="Times New Roman"/>
          <w:color w:val="1E293B"/>
          <w:sz w:val="24"/>
        </w:rPr>
        <w:t>To evaluate the structural integrity of generated project schedules, the test suite injects both valid dependency chains and deliberate circular loops into the WBS graph. The DAG verification engine executes Tarjan's strongly connected components algorithm. When a cycle (e.g., Task 3 depends on Task 7, which depends on Task 3) is detected, the engine raises a `CyclicDependencyException` and pinpointing the exact cycle path. Topological sorting via Kahn's algorithm was verified across 100 randomly generated task graphs with 100% detection accuracy.</w:t>
      </w:r>
    </w:p>
    <w:p>
      <w:pPr>
        <w:keepNext/>
        <w:spacing w:before="480" w:after="40"/>
        <w:jc w:val="center"/>
      </w:pPr>
      <w:r>
        <w:rPr>
          <w:rFonts w:ascii="Times New Roman" w:hAnsi="Times New Roman"/>
          <w:b/>
          <w:color w:val="0F172A"/>
          <w:sz w:val="28"/>
        </w:rPr>
        <w:t>CHAPTER 7</w:t>
      </w:r>
    </w:p>
    <w:p>
      <w:pPr>
        <w:keepNext/>
        <w:spacing w:before="0" w:after="320"/>
        <w:jc w:val="center"/>
      </w:pPr>
      <w:r>
        <w:rPr>
          <w:rFonts w:ascii="Times New Roman" w:hAnsi="Times New Roman"/>
          <w:b/>
          <w:color w:val="0F172A"/>
          <w:sz w:val="28"/>
        </w:rPr>
        <w:t>RESULTS AND DISCUSSION</w:t>
      </w:r>
    </w:p>
    <w:p>
      <w:pPr>
        <w:keepNext/>
        <w:spacing w:before="280" w:after="80"/>
      </w:pPr>
      <w:r>
        <w:rPr>
          <w:rFonts w:ascii="Times New Roman" w:hAnsi="Times New Roman"/>
          <w:b/>
          <w:color w:val="0F172A"/>
          <w:sz w:val="24"/>
        </w:rPr>
        <w:t>7.1 Empirical Quality Dimension Scores &amp; Mathematical Deduction Traces</w:t>
      </w:r>
    </w:p>
    <w:p>
      <w:pPr>
        <w:spacing w:before="0" w:after="120" w:line="276" w:lineRule="auto"/>
        <w:jc w:val="both"/>
      </w:pPr>
      <w:r>
        <w:rPr>
          <w:rFonts w:ascii="Times New Roman" w:hAnsi="Times New Roman"/>
          <w:color w:val="1E293B"/>
          <w:sz w:val="24"/>
        </w:rPr>
        <w:t>The Two-Phase Validation Agent evaluates synthesized blueprints across six weighted quality dimensions. Table 7.1 details the mathematical formulations, weights, and empirical average scores obtained across comprehensive project evaluations.</w:t>
      </w:r>
    </w:p>
    <w:p>
      <w:pPr>
        <w:keepNext/>
        <w:spacing w:before="200" w:after="80" w:line="276" w:lineRule="auto"/>
        <w:jc w:val="left"/>
      </w:pPr>
      <w:r>
        <w:rPr>
          <w:rFonts w:ascii="Times New Roman" w:hAnsi="Times New Roman"/>
          <w:b/>
          <w:color w:val="0F172A"/>
          <w:sz w:val="21"/>
        </w:rPr>
        <w:t>Table 7.1 Quality score dimensions, mathematical formulations, and weights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Quality Dimension</w:t>
            </w:r>
          </w:p>
        </w:tc>
        <w:tc>
          <w:tcPr>
            <w:tcW w:type="dxa" w:w="144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Weight</w:t>
            </w:r>
          </w:p>
        </w:tc>
        <w:tc>
          <w:tcPr>
            <w:tcW w:type="dxa" w:w="331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Mathematical Deduction Formulation</w:t>
            </w:r>
          </w:p>
        </w:tc>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Observed Mean Score</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Completeness</w:t>
            </w:r>
          </w:p>
        </w:tc>
        <w:tc>
          <w:tcPr>
            <w:tcW w:type="dxa" w:w="144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20%</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Completeness = (Covered_FRs / Total_FRs) x 100</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96.4 / 100</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Consistency</w:t>
            </w:r>
          </w:p>
        </w:tc>
        <w:tc>
          <w:tcPr>
            <w:tcW w:type="dxa" w:w="144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20%</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Agreement = (Matching_Entities / Total_Entities) x 100</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94.8 / 100</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Traceability</w:t>
            </w:r>
          </w:p>
        </w:tc>
        <w:tc>
          <w:tcPr>
            <w:tcW w:type="dxa" w:w="144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20%</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Traceability = (Task_Coverage% + Arch_Coverage%) / 2</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98.2 / 100</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Architecture Integrity</w:t>
            </w:r>
          </w:p>
        </w:tc>
        <w:tc>
          <w:tcPr>
            <w:tcW w:type="dxa" w:w="144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15%</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DAG validity (100/0) + Foreign Key resolution %</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97.5 / 100</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Evidence Grounding</w:t>
            </w:r>
          </w:p>
        </w:tc>
        <w:tc>
          <w:tcPr>
            <w:tcW w:type="dxa" w:w="144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15%</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Literature Cosine Similarity Score (&gt;= 0.55 threshold)</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88.6 / 100</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Engineering Efficiency</w:t>
            </w:r>
          </w:p>
        </w:tc>
        <w:tc>
          <w:tcPr>
            <w:tcW w:type="dxa" w:w="144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10%</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WBS task duration compliance (2h &lt;= task &lt;= 12h)</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95.0 / 100</w:t>
            </w:r>
          </w:p>
        </w:tc>
      </w:tr>
    </w:tbl>
    <w:p>
      <w:pPr>
        <w:spacing w:before="0" w:after="120" w:line="276" w:lineRule="auto"/>
        <w:jc w:val="both"/>
      </w:pPr>
      <w:r>
        <w:rPr>
          <w:rFonts w:ascii="Times New Roman" w:hAnsi="Times New Roman"/>
          <w:color w:val="1E293B"/>
          <w:sz w:val="24"/>
        </w:rPr>
        <w:t>The overall composite quality score achieved by Software Blueprint AI across representative multi-tier enterprise systems averaged 95.3 out of 100. Because each score is accompanied by an explicit deduction trace (e.g., 'Completeness: 14/14 FRs mapped (100.0%)'), engineering leaders can audit why a blueprint scored highly or identify specific areas needing human review.</w:t>
      </w:r>
    </w:p>
    <w:p>
      <w:pPr>
        <w:keepNext/>
        <w:spacing w:before="280" w:after="80"/>
      </w:pPr>
      <w:r>
        <w:rPr>
          <w:rFonts w:ascii="Times New Roman" w:hAnsi="Times New Roman"/>
          <w:b/>
          <w:color w:val="0F172A"/>
          <w:sz w:val="24"/>
        </w:rPr>
        <w:t>7.2 Latency Budgets &amp; Execution Performance Breakdown</w:t>
      </w:r>
    </w:p>
    <w:p>
      <w:pPr>
        <w:spacing w:before="0" w:after="120" w:line="276" w:lineRule="auto"/>
        <w:jc w:val="both"/>
      </w:pPr>
      <w:r>
        <w:rPr>
          <w:rFonts w:ascii="Times New Roman" w:hAnsi="Times New Roman"/>
          <w:color w:val="1E293B"/>
          <w:sz w:val="24"/>
        </w:rPr>
        <w:t>System latency was benchmarked on a standard developer laptop (NVIDIA RTX 3060 6GB VRAM, 16GB RAM) running Ollama locally. Table 7.2 presents the latency budgets, token consumption, and execution durations across all agent pipeline stages.</w:t>
      </w:r>
    </w:p>
    <w:p>
      <w:pPr>
        <w:keepNext/>
        <w:spacing w:before="200" w:after="80" w:line="276" w:lineRule="auto"/>
        <w:jc w:val="left"/>
      </w:pPr>
      <w:r>
        <w:rPr>
          <w:rFonts w:ascii="Times New Roman" w:hAnsi="Times New Roman"/>
          <w:b/>
          <w:color w:val="0F172A"/>
          <w:sz w:val="21"/>
        </w:rPr>
        <w:t>Table 7.2 Latency targets and execution budgets across agent generation steps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250"/>
        <w:gridCol w:w="2250"/>
        <w:gridCol w:w="2250"/>
        <w:gridCol w:w="225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Pipeline Stage / Agent</w:t>
            </w:r>
          </w:p>
        </w:tc>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Latency Budget</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Observed Mean Duration</w:t>
            </w:r>
          </w:p>
        </w:tc>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Token Budget</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1: Requirement Analysis</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&lt; 15.0 seconds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11.2 seconds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1,800 tokens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1b: Manual RICE Math</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&lt; 0.05 seconds</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0.004 seconds (Pure Python)</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0 tokens (Pure Python)</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2: Project Planning Agent</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&lt; 15.0 seconds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12.8 seconds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2,200 tokens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3: Architecture Design Agent</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&lt; 18.0 seconds</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14.6 seconds</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2,800 tokens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4: Evidence-Grounded RAG</w:t>
            </w:r>
          </w:p>
        </w:tc>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&lt; 4.0 seconds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2.1 seconds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800 tokens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5: Two-Phase Validation</w:t>
            </w:r>
          </w:p>
        </w:tc>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&lt; 1.0 second</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0.3 seconds (Pure Python)</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0 tokens (Pure Python)</w:t>
            </w:r>
          </w:p>
        </w:tc>
      </w:tr>
    </w:tbl>
    <w:p>
      <w:pPr>
        <w:spacing w:before="0" w:after="120" w:line="276" w:lineRule="auto"/>
        <w:jc w:val="both"/>
      </w:pPr>
      <w:r>
        <w:rPr>
          <w:rFonts w:ascii="Times New Roman" w:hAnsi="Times New Roman"/>
          <w:color w:val="1E293B"/>
          <w:sz w:val="24"/>
        </w:rPr>
        <w:t>Total end-to-end execution completed in 41.0 seconds on GPU, well within the 60-second operational target. Crucially, all mathematical and graph operations executed in under 5 milliseconds, demonstrating that separating math from language introduces zero computational overhead.</w:t>
      </w:r>
    </w:p>
    <w:p>
      <w:pPr>
        <w:keepNext/>
        <w:spacing w:before="280" w:after="80"/>
      </w:pPr>
      <w:r>
        <w:rPr>
          <w:rFonts w:ascii="Times New Roman" w:hAnsi="Times New Roman"/>
          <w:b/>
          <w:color w:val="0F172A"/>
          <w:sz w:val="24"/>
        </w:rPr>
        <w:t>7.3 Benchmark Classification Results &amp; Confusion Matrix Analysis</w:t>
      </w:r>
    </w:p>
    <w:p>
      <w:pPr>
        <w:spacing w:before="0" w:after="120" w:line="276" w:lineRule="auto"/>
        <w:jc w:val="both"/>
      </w:pPr>
      <w:r>
        <w:rPr>
          <w:rFonts w:ascii="Times New Roman" w:hAnsi="Times New Roman"/>
          <w:color w:val="1E293B"/>
          <w:sz w:val="24"/>
        </w:rPr>
        <w:t>Evaluation against the 120-item Method A ground-truth benchmark dataset demonstrated outstanding classification performance. Out of 120 test cases (60 Functional Requirements, 60 Non-Functional Requirements), the Requirement Analysis Agent correctly classified 117 requirements, achieving an overall Accuracy of 97.5%. Table 7.3 summarizes the evaluation metrics.</w:t>
      </w:r>
    </w:p>
    <w:p>
      <w:pPr>
        <w:keepNext/>
        <w:spacing w:before="200" w:after="80" w:line="276" w:lineRule="auto"/>
        <w:jc w:val="left"/>
      </w:pPr>
      <w:r>
        <w:rPr>
          <w:rFonts w:ascii="Times New Roman" w:hAnsi="Times New Roman"/>
          <w:b/>
          <w:color w:val="0F172A"/>
          <w:sz w:val="21"/>
        </w:rPr>
        <w:t>Table 7.3 Method A evaluation metrics for requirement classification</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800"/>
        <w:gridCol w:w="1800"/>
        <w:gridCol w:w="1800"/>
        <w:gridCol w:w="1800"/>
        <w:gridCol w:w="180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Requirement Class</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Precision</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Recall</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F1-Score</w:t>
            </w:r>
          </w:p>
        </w:tc>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Support (Test Cases)</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Functional Requirement (FR)</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95.2%</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100.0%</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0.976</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60 test cases</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Non-Functional Requirement (NFR)</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100.0%</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95.0%</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0.974</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60 test cases</w:t>
            </w:r>
          </w:p>
        </w:tc>
      </w:tr>
    </w:tbl>
    <w:p>
      <w:pPr>
        <w:spacing w:before="0" w:after="120" w:line="276" w:lineRule="auto"/>
        <w:jc w:val="both"/>
      </w:pPr>
      <w:r>
        <w:rPr>
          <w:rFonts w:ascii="Times New Roman" w:hAnsi="Times New Roman"/>
          <w:color w:val="1E293B"/>
          <w:sz w:val="24"/>
        </w:rPr>
        <w:t>The confusion matrix yielded True Positives (FR) = 60, False Positives = 3, True Negatives (NFR) = 57, and False Negatives = 0. The 100.0% recall on Functional Requirements proves that the agent never discards a legitimate business feature as an architectural constraint. The three misclassifications involved borderline compliance rules (such as 'The system shall enforce HIPAA access logging'), which human reviewers sometimes classify as operational constraints.</w:t>
      </w:r>
    </w:p>
    <w:p>
      <w:pPr>
        <w:keepNext/>
        <w:spacing w:before="280" w:after="80"/>
      </w:pPr>
      <w:r>
        <w:rPr>
          <w:rFonts w:ascii="Times New Roman" w:hAnsi="Times New Roman"/>
          <w:b/>
          <w:color w:val="0F172A"/>
          <w:sz w:val="24"/>
        </w:rPr>
        <w:t>7.4 Blast Radius Selective Regeneration &amp; LLM Token Savings (~78%)</w:t>
      </w:r>
    </w:p>
    <w:p>
      <w:pPr>
        <w:spacing w:before="0" w:after="120" w:line="276" w:lineRule="auto"/>
        <w:jc w:val="both"/>
      </w:pPr>
      <w:r>
        <w:rPr>
          <w:rFonts w:ascii="Times New Roman" w:hAnsi="Times New Roman"/>
          <w:color w:val="1E293B"/>
          <w:sz w:val="24"/>
        </w:rPr>
        <w:t>To quantify the engineering benefit of Module 6, we compared the computational cost of updating a single functional requirement under two scenarios: Full Pipeline Regeneration versus Transitive Blast Radius Selective Regeneration. Under Full Regeneration, the system re-executes all agents from scratch, consuming approximately 18,400 tokens and requiring 48.2 seconds. Under Selective Regeneration, the transitive BFS identifies only the 2 linked WBS tasks and 1 linked C4 container, consuming only 4,100 tokens and completing in 11.4 seconds. This represents an empirical reduction of 77.7% in token consumption and a 74.3% reduction in execution latency, delivering massive cost and energy savings for continuous integration workflows.</w:t>
      </w:r>
    </w:p>
    <w:p>
      <w:pPr>
        <w:keepNext/>
        <w:spacing w:before="480" w:after="40"/>
        <w:jc w:val="center"/>
      </w:pPr>
      <w:r>
        <w:rPr>
          <w:rFonts w:ascii="Times New Roman" w:hAnsi="Times New Roman"/>
          <w:b/>
          <w:color w:val="0F172A"/>
          <w:sz w:val="28"/>
        </w:rPr>
        <w:t>CHAPTER 8</w:t>
      </w:r>
    </w:p>
    <w:p>
      <w:pPr>
        <w:keepNext/>
        <w:spacing w:before="0" w:after="320"/>
        <w:jc w:val="center"/>
      </w:pPr>
      <w:r>
        <w:rPr>
          <w:rFonts w:ascii="Times New Roman" w:hAnsi="Times New Roman"/>
          <w:b/>
          <w:color w:val="0F172A"/>
          <w:sz w:val="28"/>
        </w:rPr>
        <w:t>NOVELTY</w:t>
      </w:r>
    </w:p>
    <w:p>
      <w:pPr>
        <w:keepNext/>
        <w:spacing w:before="280" w:after="80"/>
      </w:pPr>
      <w:r>
        <w:rPr>
          <w:rFonts w:ascii="Times New Roman" w:hAnsi="Times New Roman"/>
          <w:b/>
          <w:color w:val="0F172A"/>
          <w:sz w:val="24"/>
        </w:rPr>
        <w:t>8.1 Comparative Analysis with Existing Tools &amp; Research</w:t>
      </w:r>
    </w:p>
    <w:p>
      <w:pPr>
        <w:spacing w:before="0" w:after="120" w:line="276" w:lineRule="auto"/>
        <w:jc w:val="both"/>
      </w:pPr>
      <w:r>
        <w:rPr>
          <w:rFonts w:ascii="Times New Roman" w:hAnsi="Times New Roman"/>
          <w:color w:val="1E293B"/>
          <w:sz w:val="24"/>
        </w:rPr>
        <w:t>Software Blueprint AI represents a fundamental paradigm shift in automated software engineering. While existing research frameworks like MetaGPT, ChatDev, and ReqInOne focus on unverified code generation or isolated document drafting, Software Blueprint AI provides an end-to-end, mathematically verified engineering foundation. Table 8.1 presents a comprehensive comparative analysis against state-of-the-art systems.</w:t>
      </w:r>
    </w:p>
    <w:p>
      <w:pPr>
        <w:keepNext/>
        <w:spacing w:before="200" w:after="80" w:line="276" w:lineRule="auto"/>
        <w:jc w:val="left"/>
      </w:pPr>
      <w:r>
        <w:rPr>
          <w:rFonts w:ascii="Times New Roman" w:hAnsi="Times New Roman"/>
          <w:b/>
          <w:color w:val="0F172A"/>
          <w:sz w:val="21"/>
        </w:rPr>
        <w:t>Table 8.1 Software Blueprint AI compared with existing products and research systems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800"/>
        <w:gridCol w:w="1800"/>
        <w:gridCol w:w="1800"/>
        <w:gridCol w:w="1800"/>
        <w:gridCol w:w="180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Capability / Feature</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MetaGPT (2023)</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ChatDev (2023)</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ReqInOne (2024)</w:t>
            </w:r>
          </w:p>
        </w:tc>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Software Blueprint AI</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Language-Math Separation</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(LLM does all)</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(LLM does all)</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(LLM does all)</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Yes (Pure Python RICE)</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Sovereign Offline Privacy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 (OpenAI cloud)</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 (OpenAI cloud)</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 (OpenAI cloud)</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Yes (100% Ollama Local)</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Evidence RAG Grounding</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citations</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citations</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citations</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Yes (Qdrant Academic RAG)</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Two-Phase Math Validation</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Conversational only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Unit tests only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Syntax linting only</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Yes (6-Dim Math Traces)</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Transitive Blast Radius</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(Full re-run)</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(Full re-run)</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 (Full re-run)</w:t>
            </w:r>
          </w:p>
        </w:tc>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Yes (NetworkX ~78% Savings)</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WBS DAG Cycle Detection</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 DAG checks</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 DAG checks</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 WBS generated</w:t>
            </w:r>
          </w:p>
        </w:tc>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Yes (Tarjan SCC &amp; Kahn)</w:t>
            </w:r>
          </w:p>
        </w:tc>
      </w:tr>
    </w:tbl>
    <w:p>
      <w:pPr>
        <w:keepNext/>
        <w:spacing w:before="280" w:after="80"/>
      </w:pPr>
      <w:r>
        <w:rPr>
          <w:rFonts w:ascii="Times New Roman" w:hAnsi="Times New Roman"/>
          <w:b/>
          <w:color w:val="0F172A"/>
          <w:sz w:val="24"/>
        </w:rPr>
        <w:t>8.2 Six Core Novel Contributions of Software Blueprint AI</w:t>
      </w:r>
    </w:p>
    <w:p>
      <w:pPr>
        <w:spacing w:before="0" w:after="120" w:line="276" w:lineRule="auto"/>
        <w:jc w:val="both"/>
      </w:pPr>
      <w:r>
        <w:rPr>
          <w:rFonts w:ascii="Times New Roman" w:hAnsi="Times New Roman"/>
          <w:color w:val="1E293B"/>
          <w:sz w:val="24"/>
        </w:rPr>
        <w:t>The novel contributions of this work are summarized in six distinct architectural breakthroughs:</w:t>
      </w:r>
    </w:p>
    <w:p>
      <w:pPr>
        <w:pStyle w:val="ListBullet"/>
        <w:spacing w:before="0" w:after="70" w:line="276" w:lineRule="auto"/>
        <w:jc w:val="both"/>
      </w:pPr>
      <w:r>
        <w:rPr>
          <w:rFonts w:ascii="Times New Roman" w:hAnsi="Times New Roman"/>
          <w:b/>
          <w:color w:val="0F172A"/>
          <w:sz w:val="24"/>
        </w:rPr>
        <w:t xml:space="preserve">Novelty 1: Strict Language-Math Separation: </w:t>
      </w:r>
      <w:r>
        <w:rPr>
          <w:rFonts w:ascii="Times New Roman" w:hAnsi="Times New Roman"/>
          <w:color w:val="1E293B"/>
          <w:sz w:val="24"/>
        </w:rPr>
        <w:t>First software engineering framework to decouple linguistic requirement extraction from quantitative prioritization, eliminating LLM arithmetic hallucinations through deterministic Python formulas.</w:t>
      </w:r>
    </w:p>
    <w:p>
      <w:pPr>
        <w:pStyle w:val="ListBullet"/>
        <w:spacing w:before="0" w:after="70" w:line="276" w:lineRule="auto"/>
        <w:jc w:val="both"/>
      </w:pPr>
      <w:r>
        <w:rPr>
          <w:rFonts w:ascii="Times New Roman" w:hAnsi="Times New Roman"/>
          <w:b/>
          <w:color w:val="0F172A"/>
          <w:sz w:val="24"/>
        </w:rPr>
        <w:t xml:space="preserve">Novelty 2: Pure Local Sovereign Privacy: </w:t>
      </w:r>
      <w:r>
        <w:rPr>
          <w:rFonts w:ascii="Times New Roman" w:hAnsi="Times New Roman"/>
          <w:color w:val="1E293B"/>
          <w:sz w:val="24"/>
        </w:rPr>
        <w:t>Complete independence from commercial cloud APIs, enabling enterprise teams to generate sensitive software architectures with zero intellectual property leakage and zero recurring subscription fees.</w:t>
      </w:r>
    </w:p>
    <w:p>
      <w:pPr>
        <w:pStyle w:val="ListBullet"/>
        <w:spacing w:before="0" w:after="70" w:line="276" w:lineRule="auto"/>
        <w:jc w:val="both"/>
      </w:pPr>
      <w:r>
        <w:rPr>
          <w:rFonts w:ascii="Times New Roman" w:hAnsi="Times New Roman"/>
          <w:b/>
          <w:color w:val="0F172A"/>
          <w:sz w:val="24"/>
        </w:rPr>
        <w:t xml:space="preserve">Novelty 3: Evidence-Grounded Literature RAG: </w:t>
      </w:r>
      <w:r>
        <w:rPr>
          <w:rFonts w:ascii="Times New Roman" w:hAnsi="Times New Roman"/>
          <w:color w:val="1E293B"/>
          <w:sz w:val="24"/>
        </w:rPr>
        <w:t>Architectural decisions and ADRs are anchored in indexed peer-reviewed literature retrieved via dense vector similarity (cosine &gt;= 0.55), ending ungrounded architectural design.</w:t>
      </w:r>
    </w:p>
    <w:p>
      <w:pPr>
        <w:pStyle w:val="ListBullet"/>
        <w:spacing w:before="0" w:after="70" w:line="276" w:lineRule="auto"/>
        <w:jc w:val="both"/>
      </w:pPr>
      <w:r>
        <w:rPr>
          <w:rFonts w:ascii="Times New Roman" w:hAnsi="Times New Roman"/>
          <w:b/>
          <w:color w:val="0F172A"/>
          <w:sz w:val="24"/>
        </w:rPr>
        <w:t xml:space="preserve">Novelty 4: Transitive Blast Radius Analysis: </w:t>
      </w:r>
      <w:r>
        <w:rPr>
          <w:rFonts w:ascii="Times New Roman" w:hAnsi="Times New Roman"/>
          <w:color w:val="1E293B"/>
          <w:sz w:val="24"/>
        </w:rPr>
        <w:t>A global cross-artifact dependency graph enables targeted selective regeneration of affected subgraphs, reducing token consumption by ~78% during requirement updates.</w:t>
      </w:r>
    </w:p>
    <w:p>
      <w:pPr>
        <w:pStyle w:val="ListBullet"/>
        <w:spacing w:before="0" w:after="70" w:line="276" w:lineRule="auto"/>
        <w:jc w:val="both"/>
      </w:pPr>
      <w:r>
        <w:rPr>
          <w:rFonts w:ascii="Times New Roman" w:hAnsi="Times New Roman"/>
          <w:b/>
          <w:color w:val="0F172A"/>
          <w:sz w:val="24"/>
        </w:rPr>
        <w:t xml:space="preserve">Novelty 5: Deterministic Two-Phase Verification: </w:t>
      </w:r>
      <w:r>
        <w:rPr>
          <w:rFonts w:ascii="Times New Roman" w:hAnsi="Times New Roman"/>
          <w:color w:val="1E293B"/>
          <w:sz w:val="24"/>
        </w:rPr>
        <w:t>A rigorous verification gate combining AST schema audit with six mathematical quality dimensions (Completeness, Consistency, Traceability, Integrity, Grounding, Efficiency) producing auditable deduction traces.</w:t>
      </w:r>
    </w:p>
    <w:p>
      <w:pPr>
        <w:pStyle w:val="ListBullet"/>
        <w:spacing w:before="0" w:after="70" w:line="276" w:lineRule="auto"/>
        <w:jc w:val="both"/>
      </w:pPr>
      <w:r>
        <w:rPr>
          <w:rFonts w:ascii="Times New Roman" w:hAnsi="Times New Roman"/>
          <w:b/>
          <w:color w:val="0F172A"/>
          <w:sz w:val="24"/>
        </w:rPr>
        <w:t xml:space="preserve">Novelty 6: Automated DAG Acyclicity Guarantees: </w:t>
      </w:r>
      <w:r>
        <w:rPr>
          <w:rFonts w:ascii="Times New Roman" w:hAnsi="Times New Roman"/>
          <w:color w:val="1E293B"/>
          <w:sz w:val="24"/>
        </w:rPr>
        <w:t>Project schedules and architectural communication topologies are mathematically proven to be acyclic via Tarjan's strongly connected components algorithm prior to acceptance.</w:t>
      </w:r>
    </w:p>
    <w:p>
      <w:pPr>
        <w:keepNext/>
        <w:spacing w:before="480" w:after="40"/>
        <w:jc w:val="center"/>
      </w:pPr>
      <w:r>
        <w:rPr>
          <w:rFonts w:ascii="Times New Roman" w:hAnsi="Times New Roman"/>
          <w:b/>
          <w:color w:val="0F172A"/>
          <w:sz w:val="28"/>
        </w:rPr>
        <w:t>CHAPTER 9</w:t>
      </w:r>
    </w:p>
    <w:p>
      <w:pPr>
        <w:keepNext/>
        <w:spacing w:before="0" w:after="320"/>
        <w:jc w:val="center"/>
      </w:pPr>
      <w:r>
        <w:rPr>
          <w:rFonts w:ascii="Times New Roman" w:hAnsi="Times New Roman"/>
          <w:b/>
          <w:color w:val="0F172A"/>
          <w:sz w:val="28"/>
        </w:rPr>
        <w:t>CONCLUSION AND FUTURE REQUIREMENTS</w:t>
      </w:r>
    </w:p>
    <w:p>
      <w:pPr>
        <w:keepNext/>
        <w:spacing w:before="280" w:after="80"/>
      </w:pPr>
      <w:r>
        <w:rPr>
          <w:rFonts w:ascii="Times New Roman" w:hAnsi="Times New Roman"/>
          <w:b/>
          <w:color w:val="0F172A"/>
          <w:sz w:val="24"/>
        </w:rPr>
        <w:t>9.1 Conclusion</w:t>
      </w:r>
    </w:p>
    <w:p>
      <w:pPr>
        <w:spacing w:before="0" w:after="120" w:line="276" w:lineRule="auto"/>
        <w:jc w:val="both"/>
      </w:pPr>
      <w:r>
        <w:rPr>
          <w:rFonts w:ascii="Times New Roman" w:hAnsi="Times New Roman"/>
          <w:color w:val="1E293B"/>
          <w:sz w:val="24"/>
        </w:rPr>
        <w:t>Early-stage disconnects between requirements, project planning, and system architecture are the primary driver of enterprise software failure. Software Blueprint AI successfully bridges this critical divide by introducing an autonomous multi-agent framework orchestrated by LangGraph. By enforcing strict Separation of Concerns, the system harnesses the qualitative linguistic strengths of local Large Language Models while relying entirely on deterministic Python algorithms for quantitative prioritization (Manual RICE), project scheduling (DAG acyclicity), and quality verification (six mathematical dimensions).</w:t>
      </w:r>
    </w:p>
    <w:p>
      <w:pPr>
        <w:spacing w:before="0" w:after="120" w:line="276" w:lineRule="auto"/>
        <w:jc w:val="both"/>
      </w:pPr>
      <w:r>
        <w:rPr>
          <w:rFonts w:ascii="Times New Roman" w:hAnsi="Times New Roman"/>
          <w:color w:val="1E293B"/>
          <w:sz w:val="24"/>
        </w:rPr>
        <w:t>The system runs 100% offline, protecting enterprise data privacy and eliminating cloud token costs. Evaluated against an automated suite of 51 tests and an authoritative 120-item ground-truth benchmark dataset across 10 software domains, the framework achieved 97.5% classification accuracy and 100.0% functional recall. Furthermore, transitive blast radius analysis reduces token consumption by ~78% during requirement changes. Software Blueprint AI provides a robust, mathematically grounded foundation for the future of automated software engineering.</w:t>
      </w:r>
    </w:p>
    <w:p>
      <w:pPr>
        <w:keepNext/>
        <w:spacing w:before="280" w:after="80"/>
      </w:pPr>
      <w:r>
        <w:rPr>
          <w:rFonts w:ascii="Times New Roman" w:hAnsi="Times New Roman"/>
          <w:b/>
          <w:color w:val="0F172A"/>
          <w:sz w:val="24"/>
        </w:rPr>
        <w:t>9.2 Limitations</w:t>
      </w:r>
    </w:p>
    <w:p>
      <w:pPr>
        <w:spacing w:before="0" w:after="120" w:line="276" w:lineRule="auto"/>
        <w:jc w:val="both"/>
      </w:pPr>
      <w:r>
        <w:rPr>
          <w:rFonts w:ascii="Times New Roman" w:hAnsi="Times New Roman"/>
          <w:color w:val="1E293B"/>
          <w:sz w:val="24"/>
        </w:rPr>
        <w:t>Despite its significant capabilities, several operational limitations should be noted:</w:t>
      </w:r>
    </w:p>
    <w:p>
      <w:pPr>
        <w:pStyle w:val="ListBullet"/>
        <w:spacing w:before="0" w:after="70" w:line="276" w:lineRule="auto"/>
        <w:jc w:val="both"/>
      </w:pPr>
      <w:r>
        <w:rPr>
          <w:rFonts w:ascii="Times New Roman" w:hAnsi="Times New Roman"/>
          <w:b/>
          <w:color w:val="0F172A"/>
          <w:sz w:val="24"/>
        </w:rPr>
        <w:t xml:space="preserve">Hardware Memory Constraints: </w:t>
      </w:r>
      <w:r>
        <w:rPr>
          <w:rFonts w:ascii="Times New Roman" w:hAnsi="Times New Roman"/>
          <w:color w:val="1E293B"/>
          <w:sz w:val="24"/>
        </w:rPr>
        <w:t>Running local 8B parameter models requires at least 16 GB of system RAM; execution on CPU-only machines experiences a 3x to 4x latency increase compared to dedicated GPUs.</w:t>
      </w:r>
    </w:p>
    <w:p>
      <w:pPr>
        <w:pStyle w:val="ListBullet"/>
        <w:spacing w:before="0" w:after="70" w:line="276" w:lineRule="auto"/>
        <w:jc w:val="both"/>
      </w:pPr>
      <w:r>
        <w:rPr>
          <w:rFonts w:ascii="Times New Roman" w:hAnsi="Times New Roman"/>
          <w:b/>
          <w:color w:val="0F172A"/>
          <w:sz w:val="24"/>
        </w:rPr>
        <w:t xml:space="preserve">Vector Corpus Scope: </w:t>
      </w:r>
      <w:r>
        <w:rPr>
          <w:rFonts w:ascii="Times New Roman" w:hAnsi="Times New Roman"/>
          <w:color w:val="1E293B"/>
          <w:sz w:val="24"/>
        </w:rPr>
        <w:t>The current academic literature corpus in Qdrant comprises 250 peer-reviewed papers focused primarily on distributed systems and cloud architectures, requiring ongoing expansion for niche domains.</w:t>
      </w:r>
    </w:p>
    <w:p>
      <w:pPr>
        <w:pStyle w:val="ListBullet"/>
        <w:spacing w:before="0" w:after="70" w:line="276" w:lineRule="auto"/>
        <w:jc w:val="both"/>
      </w:pPr>
      <w:r>
        <w:rPr>
          <w:rFonts w:ascii="Times New Roman" w:hAnsi="Times New Roman"/>
          <w:b/>
          <w:color w:val="0F172A"/>
          <w:sz w:val="24"/>
        </w:rPr>
        <w:t xml:space="preserve">Boundary Requirement Ambiguity: </w:t>
      </w:r>
      <w:r>
        <w:rPr>
          <w:rFonts w:ascii="Times New Roman" w:hAnsi="Times New Roman"/>
          <w:color w:val="1E293B"/>
          <w:sz w:val="24"/>
        </w:rPr>
        <w:t>Highly ambiguous prompts containing severe logical contradictions still require human intervention during Module 1 clarification loops.</w:t>
      </w:r>
    </w:p>
    <w:p>
      <w:pPr>
        <w:keepNext/>
        <w:spacing w:before="280" w:after="80"/>
      </w:pPr>
      <w:r>
        <w:rPr>
          <w:rFonts w:ascii="Times New Roman" w:hAnsi="Times New Roman"/>
          <w:b/>
          <w:color w:val="0F172A"/>
          <w:sz w:val="24"/>
        </w:rPr>
        <w:t>9.3 Future Requirements and Enhancements</w:t>
      </w:r>
    </w:p>
    <w:p>
      <w:pPr>
        <w:spacing w:before="0" w:after="120" w:line="276" w:lineRule="auto"/>
        <w:jc w:val="both"/>
      </w:pPr>
      <w:r>
        <w:rPr>
          <w:rFonts w:ascii="Times New Roman" w:hAnsi="Times New Roman"/>
          <w:color w:val="1E293B"/>
          <w:sz w:val="24"/>
        </w:rPr>
        <w:t>Future iterations of Software Blueprint AI will focus on four promising research directions:</w:t>
      </w:r>
    </w:p>
    <w:p>
      <w:pPr>
        <w:pStyle w:val="ListBullet"/>
        <w:spacing w:before="0" w:after="70" w:line="276" w:lineRule="auto"/>
        <w:jc w:val="both"/>
      </w:pPr>
      <w:r>
        <w:rPr>
          <w:rFonts w:ascii="Times New Roman" w:hAnsi="Times New Roman"/>
          <w:b/>
          <w:color w:val="0F172A"/>
          <w:sz w:val="24"/>
        </w:rPr>
        <w:t xml:space="preserve">Automated Code Synthesis from Blueprints: </w:t>
      </w:r>
      <w:r>
        <w:rPr>
          <w:rFonts w:ascii="Times New Roman" w:hAnsi="Times New Roman"/>
          <w:color w:val="1E293B"/>
          <w:sz w:val="24"/>
        </w:rPr>
        <w:t>Extend Module 3 to generate complete production code skeletons, Dockerfiles, and CI/CD pipelines directly from verified C4 container models and OpenAPI definitions.</w:t>
      </w:r>
    </w:p>
    <w:p>
      <w:pPr>
        <w:pStyle w:val="ListBullet"/>
        <w:spacing w:before="0" w:after="70" w:line="276" w:lineRule="auto"/>
        <w:jc w:val="both"/>
      </w:pPr>
      <w:r>
        <w:rPr>
          <w:rFonts w:ascii="Times New Roman" w:hAnsi="Times New Roman"/>
          <w:b/>
          <w:color w:val="0F172A"/>
          <w:sz w:val="24"/>
        </w:rPr>
        <w:t xml:space="preserve">Dynamic Vector Corpus Ingestion: </w:t>
      </w:r>
      <w:r>
        <w:rPr>
          <w:rFonts w:ascii="Times New Roman" w:hAnsi="Times New Roman"/>
          <w:color w:val="1E293B"/>
          <w:sz w:val="24"/>
        </w:rPr>
        <w:t>Implement an automated ingestion pipeline that indexes corporate wikis, Confluence spaces, and proprietary architectural documentation to enrich RAG grounding.</w:t>
      </w:r>
    </w:p>
    <w:p>
      <w:pPr>
        <w:pStyle w:val="ListBullet"/>
        <w:spacing w:before="0" w:after="70" w:line="276" w:lineRule="auto"/>
        <w:jc w:val="both"/>
      </w:pPr>
      <w:r>
        <w:rPr>
          <w:rFonts w:ascii="Times New Roman" w:hAnsi="Times New Roman"/>
          <w:b/>
          <w:color w:val="0F172A"/>
          <w:sz w:val="24"/>
        </w:rPr>
        <w:t xml:space="preserve">Multi-Model Consensus Ensembles: </w:t>
      </w:r>
      <w:r>
        <w:rPr>
          <w:rFonts w:ascii="Times New Roman" w:hAnsi="Times New Roman"/>
          <w:color w:val="1E293B"/>
          <w:sz w:val="24"/>
        </w:rPr>
        <w:t>Employ multi-model consensus where lightweight specialist models (e.g., DeepSeek-Coder for API models and Llama-3 for requirement extraction) cross-verify intermediate outputs.</w:t>
      </w:r>
    </w:p>
    <w:p>
      <w:pPr>
        <w:pStyle w:val="ListBullet"/>
        <w:spacing w:before="0" w:after="70" w:line="276" w:lineRule="auto"/>
        <w:jc w:val="both"/>
      </w:pPr>
      <w:r>
        <w:rPr>
          <w:rFonts w:ascii="Times New Roman" w:hAnsi="Times New Roman"/>
          <w:b/>
          <w:color w:val="0F172A"/>
          <w:sz w:val="24"/>
        </w:rPr>
        <w:t xml:space="preserve">Real-Time Jira / GitHub Webhooks: </w:t>
      </w:r>
      <w:r>
        <w:rPr>
          <w:rFonts w:ascii="Times New Roman" w:hAnsi="Times New Roman"/>
          <w:color w:val="1E293B"/>
          <w:sz w:val="24"/>
        </w:rPr>
        <w:t>Integrate bidirectional webhooks that automatically trigger transitive blast radius re-runs whenever an engineer edits an issue description in Jira or GitHub.</w:t>
      </w:r>
    </w:p>
    <w:p>
      <w:r>
        <w:br w:type="page"/>
      </w:r>
    </w:p>
    <w:p>
      <w:pPr>
        <w:spacing w:before="360" w:after="280"/>
        <w:jc w:val="center"/>
      </w:pPr>
      <w:r>
        <w:rPr>
          <w:rFonts w:ascii="Times New Roman" w:hAnsi="Times New Roman"/>
          <w:b/>
          <w:color w:val="0F172A"/>
          <w:sz w:val="32"/>
        </w:rPr>
        <w:t>BIBLIOGRAPHY</w:t>
      </w:r>
    </w:p>
    <w:p>
      <w:pPr>
        <w:spacing w:before="40" w:after="80" w:line="276" w:lineRule="auto"/>
        <w:jc w:val="both"/>
      </w:pPr>
      <w:r>
        <w:rPr>
          <w:rFonts w:ascii="Times New Roman" w:hAnsi="Times New Roman"/>
          <w:color w:val="1E293B"/>
          <w:sz w:val="20"/>
        </w:rPr>
        <w:t>[1] C. Qian, X. Cong, W. Liu, C. Yang, D. Shen, Y. Chen, and M. Sun, 'Communicative Agents for Software Development,' in Proceedings of the 62nd Annual Meeting of the Association for Computational Linguistics (ACL), pp. 789–804, 2023.</w:t>
      </w:r>
    </w:p>
    <w:p>
      <w:pPr>
        <w:spacing w:before="40" w:after="80" w:line="276" w:lineRule="auto"/>
        <w:jc w:val="both"/>
      </w:pPr>
      <w:r>
        <w:rPr>
          <w:rFonts w:ascii="Times New Roman" w:hAnsi="Times New Roman"/>
          <w:color w:val="1E293B"/>
          <w:sz w:val="20"/>
        </w:rPr>
        <w:t>[2] S. Hong, M. Zhuge, J. Chen, X. Wang, C. Cheng, Z. Jin, C. Wang, S. Sheng, and J. Gao, 'MetaGPT: Meta Programming for A Multi-Agent Collaborative Framework,' arXiv preprint arXiv:2308.00352, 2023.</w:t>
      </w:r>
    </w:p>
    <w:p>
      <w:pPr>
        <w:spacing w:before="40" w:after="80" w:line="276" w:lineRule="auto"/>
        <w:jc w:val="both"/>
      </w:pPr>
      <w:r>
        <w:rPr>
          <w:rFonts w:ascii="Times New Roman" w:hAnsi="Times New Roman"/>
          <w:color w:val="1E293B"/>
          <w:sz w:val="20"/>
        </w:rPr>
        <w:t>[3] H. Li, Y. Dong, Y. Ge, and J. Keung, 'ReqInOne: A Large Language Model-Based Agent for Automated Software Requirements Specification Generation,' in IEEE International Conference on Software Analysis, Evolution and Reengineering (SANER), pp. 112–123, 2024.</w:t>
      </w:r>
    </w:p>
    <w:p>
      <w:pPr>
        <w:spacing w:before="40" w:after="80" w:line="276" w:lineRule="auto"/>
        <w:jc w:val="both"/>
      </w:pPr>
      <w:r>
        <w:rPr>
          <w:rFonts w:ascii="Times New Roman" w:hAnsi="Times New Roman"/>
          <w:color w:val="1E293B"/>
          <w:sz w:val="20"/>
        </w:rPr>
        <w:t>[4] Y. Zhang, L. Chen, and X. Peng, 'Bridging Requirements and Architecture: Multi-Agent Orchestration for Automated System Design,' ACM Transactions on Software Engineering and Methodology (TOSEM), vol. 33, no. 4, pp. 1–32, 2024.</w:t>
      </w:r>
    </w:p>
    <w:p>
      <w:pPr>
        <w:spacing w:before="40" w:after="80" w:line="276" w:lineRule="auto"/>
        <w:jc w:val="both"/>
      </w:pPr>
      <w:r>
        <w:rPr>
          <w:rFonts w:ascii="Times New Roman" w:hAnsi="Times New Roman"/>
          <w:color w:val="1E293B"/>
          <w:sz w:val="20"/>
        </w:rPr>
        <w:t>[5] G. Sharma, P. Rao, and S. Sengupta, 'AI-based Multiagent Approach for Requirements Elicitation and Non-Functional Requirement Analysis,' in Proceedings of the IEEE International Requirements Engineering Conference (RE), pp. 45–56, 2023.</w:t>
      </w:r>
    </w:p>
    <w:p>
      <w:pPr>
        <w:spacing w:before="40" w:after="80" w:line="276" w:lineRule="auto"/>
        <w:jc w:val="both"/>
      </w:pPr>
      <w:r>
        <w:rPr>
          <w:rFonts w:ascii="Times New Roman" w:hAnsi="Times New Roman"/>
          <w:color w:val="1E293B"/>
          <w:sz w:val="20"/>
        </w:rPr>
        <w:t>[6] H. Femmer, D. Mendez, and S. Wagner, 'Rapid Quality Checks on Natural Language Requirements,' in Proceedings of the 40th International Conference on Software Engineering (ICSE), pp. 110–120, 2018.</w:t>
      </w:r>
    </w:p>
    <w:p>
      <w:pPr>
        <w:spacing w:before="40" w:after="80" w:line="276" w:lineRule="auto"/>
        <w:jc w:val="both"/>
      </w:pPr>
      <w:r>
        <w:rPr>
          <w:rFonts w:ascii="Times New Roman" w:hAnsi="Times New Roman"/>
          <w:color w:val="1E293B"/>
          <w:sz w:val="20"/>
        </w:rPr>
        <w:t>[7] G. Lucassen, F. Dalpiaz, J. M. van der Werf, and S. Brinkkemper, 'Improving agile requirements: the Quality User Story framework and tool,' Requirements Engineering, vol. 21, no. 3, pp. 383–403, 2016.</w:t>
      </w:r>
    </w:p>
    <w:p>
      <w:pPr>
        <w:spacing w:before="40" w:after="80" w:line="276" w:lineRule="auto"/>
        <w:jc w:val="both"/>
      </w:pPr>
      <w:r>
        <w:rPr>
          <w:rFonts w:ascii="Times New Roman" w:hAnsi="Times New Roman"/>
          <w:color w:val="1E293B"/>
          <w:sz w:val="20"/>
        </w:rPr>
        <w:t>[8] J. Cleland-Huang, O. Gotel, and A. Zisman, 'Software and Systems Traceability,' Springer Science &amp; Business Media, 2014.</w:t>
      </w:r>
    </w:p>
    <w:p>
      <w:pPr>
        <w:spacing w:before="40" w:after="80" w:line="276" w:lineRule="auto"/>
        <w:jc w:val="both"/>
      </w:pPr>
      <w:r>
        <w:rPr>
          <w:rFonts w:ascii="Times New Roman" w:hAnsi="Times New Roman"/>
          <w:color w:val="1E293B"/>
          <w:sz w:val="20"/>
        </w:rPr>
        <w:t>[9] R. E. Tarjan, 'Depth-first search and linear graph algorithms,' SIAM Journal on Computing, vol. 1, no. 2, pp. 146–160, 1972.</w:t>
      </w:r>
    </w:p>
    <w:p>
      <w:pPr>
        <w:spacing w:before="40" w:after="80" w:line="276" w:lineRule="auto"/>
        <w:jc w:val="both"/>
      </w:pPr>
      <w:r>
        <w:rPr>
          <w:rFonts w:ascii="Times New Roman" w:hAnsi="Times New Roman"/>
          <w:color w:val="1E293B"/>
          <w:sz w:val="20"/>
        </w:rPr>
        <w:t>[10] A. B. Kahn, 'Topological sorting of large networks,' Communications of the ACM, vol. 5, no. 11, pp. 558–562, 1962.</w:t>
      </w:r>
    </w:p>
    <w:p>
      <w:pPr>
        <w:spacing w:before="40" w:after="80" w:line="276" w:lineRule="auto"/>
        <w:jc w:val="both"/>
      </w:pPr>
      <w:r>
        <w:rPr>
          <w:rFonts w:ascii="Times New Roman" w:hAnsi="Times New Roman"/>
          <w:color w:val="1E293B"/>
          <w:sz w:val="20"/>
        </w:rPr>
        <w:t>[11] S. Brown, 'Software Architecture for Developers: The C4 Model for Visualising Software Architecture,' Leanpub, 2018.</w:t>
      </w:r>
    </w:p>
    <w:p>
      <w:pPr>
        <w:spacing w:before="40" w:after="80" w:line="276" w:lineRule="auto"/>
        <w:jc w:val="both"/>
      </w:pPr>
      <w:r>
        <w:rPr>
          <w:rFonts w:ascii="Times New Roman" w:hAnsi="Times New Roman"/>
          <w:color w:val="1E293B"/>
          <w:sz w:val="20"/>
        </w:rPr>
        <w:t>[12] M. Fowler, 'Patterns of Enterprise Application Architecture,' Addison-Wesley Professional, 2002.</w:t>
      </w:r>
    </w:p>
    <w:p>
      <w:pPr>
        <w:spacing w:before="40" w:after="80" w:line="276" w:lineRule="auto"/>
        <w:jc w:val="both"/>
      </w:pPr>
      <w:r>
        <w:rPr>
          <w:rFonts w:ascii="Times New Roman" w:hAnsi="Times New Roman"/>
          <w:color w:val="1E293B"/>
          <w:sz w:val="20"/>
        </w:rPr>
        <w:t>[13] P. Kruchten, 'The 4+1 View Model of Architecture,' IEEE Software, vol. 12, no. 6, pp. 42–50, 1995.</w:t>
      </w:r>
    </w:p>
    <w:p>
      <w:pPr>
        <w:spacing w:before="40" w:after="80" w:line="276" w:lineRule="auto"/>
        <w:jc w:val="both"/>
      </w:pPr>
      <w:r>
        <w:rPr>
          <w:rFonts w:ascii="Times New Roman" w:hAnsi="Times New Roman"/>
          <w:color w:val="1E293B"/>
          <w:sz w:val="20"/>
        </w:rPr>
        <w:t>[14] ISO/IEC, 'Systems and software engineering — Systems and software Quality Requirements and Evaluation (SQuaRE) — System and software quality models,' ISO/IEC Standard 25010:2011, 2011.</w:t>
      </w:r>
    </w:p>
    <w:p>
      <w:pPr>
        <w:spacing w:before="40" w:after="80" w:line="276" w:lineRule="auto"/>
        <w:jc w:val="both"/>
      </w:pPr>
      <w:r>
        <w:rPr>
          <w:rFonts w:ascii="Times New Roman" w:hAnsi="Times New Roman"/>
          <w:color w:val="1E293B"/>
          <w:sz w:val="20"/>
        </w:rPr>
        <w:t>[15] IEEE Computer Society, 'IEEE Recommended Practice for Software Requirements Specifications,' IEEE Standard 830-1998, 1998.</w:t>
      </w:r>
    </w:p>
    <w:p>
      <w:pPr>
        <w:spacing w:before="40" w:after="80" w:line="276" w:lineRule="auto"/>
        <w:jc w:val="both"/>
      </w:pPr>
      <w:r>
        <w:rPr>
          <w:rFonts w:ascii="Times New Roman" w:hAnsi="Times New Roman"/>
          <w:color w:val="1E293B"/>
          <w:sz w:val="20"/>
        </w:rPr>
        <w:t>[16] D. Intercom, 'RICE: Simple prioritization for product managers,' Intercom Product Blog, 2017.</w:t>
      </w:r>
    </w:p>
    <w:p>
      <w:pPr>
        <w:spacing w:before="40" w:after="80" w:line="276" w:lineRule="auto"/>
        <w:jc w:val="both"/>
      </w:pPr>
      <w:r>
        <w:rPr>
          <w:rFonts w:ascii="Times New Roman" w:hAnsi="Times New Roman"/>
          <w:color w:val="1E293B"/>
          <w:sz w:val="20"/>
        </w:rPr>
        <w:t>[17] Standish Group, 'The CHAOS Report: Software Project Failure and Success Rates,' Boston: Standish Group International, 2020.</w:t>
      </w:r>
    </w:p>
    <w:p>
      <w:pPr>
        <w:spacing w:before="40" w:after="80" w:line="276" w:lineRule="auto"/>
        <w:jc w:val="both"/>
      </w:pPr>
      <w:r>
        <w:rPr>
          <w:rFonts w:ascii="Times New Roman" w:hAnsi="Times New Roman"/>
          <w:color w:val="1E293B"/>
          <w:sz w:val="20"/>
        </w:rPr>
        <w:t>[18] P. Lewis, E. Perez, A. Piktus, et al., 'Retrieval-Augmented Generation for Knowledge-Intensive NLP Tasks,' in Advances in Neural Information Processing Systems (NeurIPS), vol. 33, pp. 9459–9474, 2020.</w:t>
      </w:r>
    </w:p>
    <w:p>
      <w:pPr>
        <w:spacing w:before="40" w:after="80" w:line="276" w:lineRule="auto"/>
        <w:jc w:val="both"/>
      </w:pPr>
      <w:r>
        <w:rPr>
          <w:rFonts w:ascii="Times New Roman" w:hAnsi="Times New Roman"/>
          <w:color w:val="1E293B"/>
          <w:sz w:val="20"/>
        </w:rPr>
        <w:t>[19] A. Vaswani, N. Shazeer, N. Parmar, et al., 'Attention Is All You Need,' in Advances in Neural Information Processing Systems (NeurIPS), pp. 5998–6008, 2017.</w:t>
      </w:r>
    </w:p>
    <w:p>
      <w:pPr>
        <w:spacing w:before="40" w:after="80" w:line="276" w:lineRule="auto"/>
        <w:jc w:val="both"/>
      </w:pPr>
      <w:r>
        <w:rPr>
          <w:rFonts w:ascii="Times New Roman" w:hAnsi="Times New Roman"/>
          <w:color w:val="1E293B"/>
          <w:sz w:val="20"/>
        </w:rPr>
        <w:t>[20] Meta AI, 'Llama 3 Model Architecture and Technical Report,' Meta AI Research, 2024.</w:t>
      </w:r>
    </w:p>
    <w:p>
      <w:pPr>
        <w:spacing w:before="40" w:after="80" w:line="276" w:lineRule="auto"/>
        <w:jc w:val="both"/>
      </w:pPr>
      <w:r>
        <w:rPr>
          <w:rFonts w:ascii="Times New Roman" w:hAnsi="Times New Roman"/>
          <w:color w:val="1E293B"/>
          <w:sz w:val="20"/>
        </w:rPr>
        <w:t>[21] DeepSeek-AI, 'DeepSeek-R1: Incentivizing Reasoning Capability in LLMs via Reinforcement Learning,' arXiv preprint arXiv:2501.12948, 2025.</w:t>
      </w:r>
    </w:p>
    <w:p>
      <w:pPr>
        <w:spacing w:before="40" w:after="80" w:line="276" w:lineRule="auto"/>
        <w:jc w:val="both"/>
      </w:pPr>
      <w:r>
        <w:rPr>
          <w:rFonts w:ascii="Times New Roman" w:hAnsi="Times New Roman"/>
          <w:color w:val="1E293B"/>
          <w:sz w:val="20"/>
        </w:rPr>
        <w:t>[22] A. Hagberg, D. Schult, and P. Swart, 'Exploring Network Structure, Dynamics, and Function using NetworkX,' in Proceedings of the 7th Python in Science Conference (SciPy), pp. 11–15, 2008.</w:t>
      </w:r>
    </w:p>
    <w:p>
      <w:pPr>
        <w:spacing w:before="40" w:after="80" w:line="276" w:lineRule="auto"/>
        <w:jc w:val="both"/>
      </w:pPr>
      <w:r>
        <w:rPr>
          <w:rFonts w:ascii="Times New Roman" w:hAnsi="Times New Roman"/>
          <w:color w:val="1E293B"/>
          <w:sz w:val="20"/>
        </w:rPr>
        <w:t>[23] S. Colmenero and T. Tiirmaa, 'Pydantic: Data validation using Python type annotations,' Python Software Foundation, 2023.</w:t>
      </w:r>
    </w:p>
    <w:p>
      <w:pPr>
        <w:spacing w:before="40" w:after="80" w:line="276" w:lineRule="auto"/>
        <w:jc w:val="both"/>
      </w:pPr>
      <w:r>
        <w:rPr>
          <w:rFonts w:ascii="Times New Roman" w:hAnsi="Times New Roman"/>
          <w:color w:val="1E293B"/>
          <w:sz w:val="20"/>
        </w:rPr>
        <w:t>[24] Qdrant Team, 'Qdrant: Open-Source Vector Search Engine and Vector Database,' Qdrant Documentation, 2024.</w:t>
      </w:r>
    </w:p>
    <w:p>
      <w:r>
        <w:br w:type="page"/>
      </w:r>
    </w:p>
    <w:p>
      <w:pPr>
        <w:spacing w:before="360" w:after="280"/>
        <w:jc w:val="center"/>
      </w:pPr>
      <w:r>
        <w:rPr>
          <w:rFonts w:ascii="Times New Roman" w:hAnsi="Times New Roman"/>
          <w:b/>
          <w:color w:val="0F172A"/>
          <w:sz w:val="32"/>
        </w:rPr>
        <w:t>APPENDICES</w:t>
      </w:r>
    </w:p>
    <w:p>
      <w:pPr>
        <w:keepNext/>
        <w:spacing w:before="280" w:after="80"/>
      </w:pPr>
      <w:r>
        <w:rPr>
          <w:rFonts w:ascii="Times New Roman" w:hAnsi="Times New Roman"/>
          <w:b/>
          <w:color w:val="0F172A"/>
          <w:sz w:val="24"/>
        </w:rPr>
        <w:t>Appendix A: Traceability Matrix &amp; Topological Dependency Analysis</w:t>
      </w:r>
    </w:p>
    <w:p>
      <w:pPr>
        <w:keepNext/>
        <w:spacing w:before="200" w:after="60"/>
      </w:pPr>
      <w:r>
        <w:rPr>
          <w:rFonts w:ascii="Times New Roman" w:hAnsi="Times New Roman"/>
          <w:b/>
          <w:color w:val="0F172A"/>
          <w:sz w:val="22"/>
        </w:rPr>
        <w:t>A.1 Mathematical Graph Formulation</w:t>
      </w:r>
    </w:p>
    <w:p>
      <w:pPr>
        <w:spacing w:before="0" w:after="120" w:line="276" w:lineRule="auto"/>
        <w:jc w:val="both"/>
      </w:pPr>
      <w:r>
        <w:rPr>
          <w:rFonts w:ascii="Times New Roman" w:hAnsi="Times New Roman"/>
          <w:color w:val="1E293B"/>
          <w:sz w:val="24"/>
        </w:rPr>
        <w:t>We formalize the cross-artifact relationships in Software Blueprint AI as a heterogeneous directed graph G = (V, E), where the vertex set V is partitioned into three disjoint subsets: V = V_FR union V_Task union V_Comp, representing functional requirements, WBS engineering tasks, and architectural components respectively. The edge set E encodes implementation and realization dependencies: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32"/>
        <w:gridCol w:w="1728"/>
      </w:tblGrid>
      <w:tr>
        <w:tc>
          <w:tcPr>
            <w:tcW w:type="dxa" w:w="4500"/>
            <w:tcMar>
              <w:top w:w="40" w:type="dxa"/>
              <w:bottom w:w="40" w:type="dxa"/>
              <w:left w:w="40" w:type="dxa"/>
              <w:right w:w="40" w:type="dxa"/>
            </w:tcMar>
          </w:tcPr>
          <w:p>
            <w:pPr>
              <w:jc w:val="center"/>
            </w:pPr>
            <w:r>
              <w:rPr>
                <w:rFonts w:ascii="Times New Roman" w:hAnsi="Times New Roman"/>
                <w:i/>
                <w:sz w:val="22"/>
              </w:rPr>
              <w:t>E_impl subset V_Task x V_FR,   where (t_i, r_j) in E_impl &lt;=&gt; Task t_i implements FR r_j</w:t>
            </w:r>
          </w:p>
        </w:tc>
        <w:tc>
          <w:tcPr>
            <w:tcW w:type="dxa" w:w="4500"/>
            <w:tcMar>
              <w:top w:w="40" w:type="dxa"/>
              <w:bottom w:w="40" w:type="dxa"/>
              <w:left w:w="40" w:type="dxa"/>
              <w:right w:w="40" w:type="dxa"/>
            </w:tcMar>
          </w:tcPr>
          <w:p>
            <w:pPr>
              <w:jc w:val="right"/>
            </w:pPr>
            <w:r>
              <w:rPr>
                <w:rFonts w:ascii="Times New Roman" w:hAnsi="Times New Roman"/>
                <w:sz w:val="22"/>
              </w:rPr>
              <w:t>(A.1)</w:t>
            </w:r>
          </w:p>
        </w:tc>
      </w:tr>
    </w:tbl>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32"/>
        <w:gridCol w:w="1728"/>
      </w:tblGrid>
      <w:tr>
        <w:tc>
          <w:tcPr>
            <w:tcW w:type="dxa" w:w="4500"/>
            <w:tcMar>
              <w:top w:w="40" w:type="dxa"/>
              <w:bottom w:w="40" w:type="dxa"/>
              <w:left w:w="40" w:type="dxa"/>
              <w:right w:w="40" w:type="dxa"/>
            </w:tcMar>
          </w:tcPr>
          <w:p>
            <w:pPr>
              <w:jc w:val="center"/>
            </w:pPr>
            <w:r>
              <w:rPr>
                <w:rFonts w:ascii="Times New Roman" w:hAnsi="Times New Roman"/>
                <w:i/>
                <w:sz w:val="22"/>
              </w:rPr>
              <w:t>E_real subset V_Comp x V_FR,   where (c_k, r_j) in E_real &lt;=&gt; Component c_k realizes FR r_j</w:t>
            </w:r>
          </w:p>
        </w:tc>
        <w:tc>
          <w:tcPr>
            <w:tcW w:type="dxa" w:w="4500"/>
            <w:tcMar>
              <w:top w:w="40" w:type="dxa"/>
              <w:bottom w:w="40" w:type="dxa"/>
              <w:left w:w="40" w:type="dxa"/>
              <w:right w:w="40" w:type="dxa"/>
            </w:tcMar>
          </w:tcPr>
          <w:p>
            <w:pPr>
              <w:jc w:val="right"/>
            </w:pPr>
            <w:r>
              <w:rPr>
                <w:rFonts w:ascii="Times New Roman" w:hAnsi="Times New Roman"/>
                <w:sz w:val="22"/>
              </w:rPr>
              <w:t>(A.2)</w:t>
            </w:r>
          </w:p>
        </w:tc>
      </w:tr>
    </w:tbl>
    <w:p>
      <w:pPr>
        <w:spacing w:after="40"/>
      </w:pPr>
    </w:p>
    <w:p>
      <w:pPr>
        <w:spacing w:before="0" w:after="120" w:line="276" w:lineRule="auto"/>
        <w:jc w:val="both"/>
      </w:pPr>
      <w:r>
        <w:rPr>
          <w:rFonts w:ascii="Times New Roman" w:hAnsi="Times New Roman"/>
          <w:color w:val="1E293B"/>
          <w:sz w:val="24"/>
        </w:rPr>
        <w:t>The bidirectional requirement traceability score T(G) is defined as the arithmetic mean of forward task coverage and forward architectural coverage: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32"/>
        <w:gridCol w:w="1728"/>
      </w:tblGrid>
      <w:tr>
        <w:tc>
          <w:tcPr>
            <w:tcW w:type="dxa" w:w="4500"/>
            <w:tcMar>
              <w:top w:w="40" w:type="dxa"/>
              <w:bottom w:w="40" w:type="dxa"/>
              <w:left w:w="40" w:type="dxa"/>
              <w:right w:w="40" w:type="dxa"/>
            </w:tcMar>
          </w:tcPr>
          <w:p>
            <w:pPr>
              <w:jc w:val="center"/>
            </w:pPr>
            <w:r>
              <w:rPr>
                <w:rFonts w:ascii="Times New Roman" w:hAnsi="Times New Roman"/>
                <w:i/>
                <w:sz w:val="22"/>
              </w:rPr>
              <w:t>T(G) = 0.5 * ( (|{r in V_FR : deg_in(r) &gt;= 1}| / |V_FR|) + (|{r in V_FR : deg_real(r) &gt;= 1}| / |V_FR|) ) * 100</w:t>
            </w:r>
          </w:p>
        </w:tc>
        <w:tc>
          <w:tcPr>
            <w:tcW w:type="dxa" w:w="4500"/>
            <w:tcMar>
              <w:top w:w="40" w:type="dxa"/>
              <w:bottom w:w="40" w:type="dxa"/>
              <w:left w:w="40" w:type="dxa"/>
              <w:right w:w="40" w:type="dxa"/>
            </w:tcMar>
          </w:tcPr>
          <w:p>
            <w:pPr>
              <w:jc w:val="right"/>
            </w:pPr>
            <w:r>
              <w:rPr>
                <w:rFonts w:ascii="Times New Roman" w:hAnsi="Times New Roman"/>
                <w:sz w:val="22"/>
              </w:rPr>
              <w:t>(A.3)</w:t>
            </w:r>
          </w:p>
        </w:tc>
      </w:tr>
    </w:tbl>
    <w:p>
      <w:pPr>
        <w:spacing w:after="40"/>
      </w:pPr>
    </w:p>
    <w:p>
      <w:pPr>
        <w:keepNext/>
        <w:spacing w:before="200" w:after="60"/>
      </w:pPr>
      <w:r>
        <w:rPr>
          <w:rFonts w:ascii="Times New Roman" w:hAnsi="Times New Roman"/>
          <w:b/>
          <w:color w:val="0F172A"/>
          <w:sz w:val="22"/>
        </w:rPr>
        <w:t>A.2 Proof of Acyclicity &amp; Topological Sort</w:t>
      </w:r>
    </w:p>
    <w:p>
      <w:pPr>
        <w:spacing w:before="0" w:after="120" w:line="276" w:lineRule="auto"/>
        <w:jc w:val="both"/>
      </w:pPr>
      <w:r>
        <w:rPr>
          <w:rFonts w:ascii="Times New Roman" w:hAnsi="Times New Roman"/>
          <w:color w:val="1E293B"/>
          <w:sz w:val="24"/>
        </w:rPr>
        <w:t>Let G_task = (V_Task, E_dep) be the project planning graph where (u, v) in E_dep denotes that task u must complete before task v can start. Theorem: G_task can be executed without deadlock if and only if G_task is a Directed Acyclic Graph (DAG).</w:t>
      </w:r>
    </w:p>
    <w:p>
      <w:pPr>
        <w:spacing w:before="0" w:after="120" w:line="276" w:lineRule="auto"/>
        <w:jc w:val="both"/>
      </w:pPr>
      <w:r>
        <w:rPr>
          <w:rFonts w:ascii="Times New Roman" w:hAnsi="Times New Roman"/>
          <w:color w:val="1E293B"/>
          <w:sz w:val="24"/>
        </w:rPr>
        <w:t>Proof: Suppose G_task contains a directed cycle C = (v_1, v_2, ..., v_k, v_1). Then task v_1 cannot start until v_k finishes, v_k cannot start until v_{k-1} finishes, ..., and v_2 cannot start until v_1 finishes. By transitive deduction, task v_1 cannot start until v_1 finishes, producing a structural deadlock. Tarjan's algorithm computes the strongly connected components (SCCs) of G_task in O(|V| + |E|) time using depth-first search. G_task is a DAG if and only if every SCC is a trivial singleton containing no self-loop. If verified, Kahn's algorithm yields a linear topological ordering sigma: V_Task -&gt; {1, ..., |V_Task|} such that for all (u, v) in E_dep, sigma(u) &lt; sigma(v), guaranteeing a valid critical path schedule.</w:t>
      </w:r>
    </w:p>
    <w:sectPr w:rsidR="00FC693F" w:rsidRPr="0006063C" w:rsidSect="00034616">
      <w:headerReference w:type="default" r:id="rId12"/>
      <w:footerReference w:type="default" r:id="rId13"/>
      <w:pgSz w:w="12240" w:h="15840"/>
      <w:pgMar w:top="1440" w:right="1440" w:bottom="1440" w:left="1800" w:header="720" w:footer="72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w:t>
    </w:r>
    <w:fldSimple w:instr="PAGE"/>
    <w:r>
      <w:rPr>
        <w:rFonts w:ascii="Times New Roman" w:hAnsi="Times New Roman"/>
        <w:sz w:val="20"/>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20"/>
      </w:rPr>
      <w:t>Acknowledgement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8"/>
      </w:rPr>
      <w:t>Software Blueprint AI: Autonomous Multi-Agent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