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63504" w14:textId="77777777" w:rsidR="0034631E" w:rsidRDefault="0034631E"/>
    <w:p w14:paraId="7E1CABE6" w14:textId="77777777" w:rsidR="0034631E" w:rsidRDefault="0034631E"/>
    <w:p w14:paraId="2CFB8167" w14:textId="77777777" w:rsidR="0034631E" w:rsidRDefault="0034631E"/>
    <w:p w14:paraId="47A02728" w14:textId="77777777" w:rsidR="0034631E" w:rsidRDefault="00000000">
      <w:pPr>
        <w:shd w:val="clear" w:color="auto" w:fill="1B3A6B"/>
        <w:spacing w:before="200" w:after="40"/>
        <w:jc w:val="center"/>
      </w:pPr>
      <w:r>
        <w:rPr>
          <w:b/>
          <w:bCs/>
          <w:caps/>
          <w:color w:val="FFFFFF"/>
          <w:sz w:val="56"/>
          <w:szCs w:val="56"/>
        </w:rPr>
        <w:t>PROJECT REPORT</w:t>
      </w:r>
    </w:p>
    <w:p w14:paraId="660B0218" w14:textId="77777777" w:rsidR="0034631E" w:rsidRDefault="00000000">
      <w:pPr>
        <w:shd w:val="clear" w:color="auto" w:fill="1B3A6B"/>
        <w:spacing w:after="40"/>
        <w:jc w:val="center"/>
      </w:pPr>
      <w:r>
        <w:rPr>
          <w:b/>
          <w:bCs/>
          <w:color w:val="FFFFFF"/>
          <w:sz w:val="40"/>
          <w:szCs w:val="40"/>
        </w:rPr>
        <w:t>The Universal Credit Intelligence (UCI) Framework</w:t>
      </w:r>
    </w:p>
    <w:p w14:paraId="4F5C4762" w14:textId="77777777" w:rsidR="0034631E" w:rsidRDefault="00000000">
      <w:pPr>
        <w:shd w:val="clear" w:color="auto" w:fill="1B3A6B"/>
        <w:spacing w:after="200"/>
        <w:jc w:val="center"/>
      </w:pPr>
      <w:r>
        <w:rPr>
          <w:i/>
          <w:iCs/>
          <w:color w:val="D9E8F5"/>
          <w:sz w:val="26"/>
          <w:szCs w:val="26"/>
        </w:rPr>
        <w:t>Strategic Financial Inclusion for EWS/LIG Segments via Behavioural Analytics &amp; Phygital Ecosystems</w:t>
      </w:r>
    </w:p>
    <w:p w14:paraId="222B4D53" w14:textId="77777777" w:rsidR="0034631E" w:rsidRDefault="0034631E"/>
    <w:p w14:paraId="72423101" w14:textId="77777777" w:rsidR="0034631E" w:rsidRDefault="0034631E"/>
    <w:p w14:paraId="705EFAFB" w14:textId="77777777" w:rsidR="0034631E" w:rsidRDefault="0034631E"/>
    <w:p w14:paraId="06CF66B3" w14:textId="77777777" w:rsidR="0034631E" w:rsidRDefault="00000000">
      <w:pPr>
        <w:spacing w:after="80"/>
        <w:jc w:val="center"/>
      </w:pPr>
      <w:r>
        <w:rPr>
          <w:color w:val="404040"/>
        </w:rPr>
        <w:t>Prepared as Part of Banking Domain Project Work</w:t>
      </w:r>
    </w:p>
    <w:p w14:paraId="65E6FD28" w14:textId="5BE03ECA" w:rsidR="0034631E" w:rsidRDefault="00000000" w:rsidP="009A669F">
      <w:pPr>
        <w:spacing w:after="80"/>
        <w:jc w:val="center"/>
      </w:pPr>
      <w:r>
        <w:rPr>
          <w:color w:val="404040"/>
        </w:rPr>
        <w:t xml:space="preserve">Focus Areas: RUSU </w:t>
      </w:r>
      <w:r w:rsidR="009A669F">
        <w:rPr>
          <w:color w:val="404040"/>
        </w:rPr>
        <w:t>Banking | Retail</w:t>
      </w:r>
      <w:r>
        <w:rPr>
          <w:color w:val="404040"/>
        </w:rPr>
        <w:t xml:space="preserve"> </w:t>
      </w:r>
      <w:r w:rsidR="009A669F">
        <w:rPr>
          <w:color w:val="404040"/>
        </w:rPr>
        <w:t>Lending |</w:t>
      </w:r>
      <w:r>
        <w:rPr>
          <w:color w:val="404040"/>
        </w:rPr>
        <w:t xml:space="preserve"> Banking Strategy</w:t>
      </w:r>
    </w:p>
    <w:p w14:paraId="698AD2E7" w14:textId="77777777" w:rsidR="0034631E" w:rsidRDefault="00000000">
      <w:pPr>
        <w:spacing w:before="200"/>
        <w:jc w:val="center"/>
      </w:pPr>
      <w:r>
        <w:rPr>
          <w:color w:val="404040"/>
        </w:rPr>
        <w:t>April 2026</w:t>
      </w:r>
    </w:p>
    <w:p w14:paraId="0DC9CCED" w14:textId="77777777" w:rsidR="0034631E" w:rsidRDefault="00000000">
      <w:r>
        <w:br w:type="page"/>
      </w:r>
    </w:p>
    <w:p w14:paraId="11C74DE2" w14:textId="77777777" w:rsidR="0034631E" w:rsidRDefault="00000000">
      <w:pPr>
        <w:pStyle w:val="Heading1"/>
        <w:pBdr>
          <w:bottom w:val="single" w:sz="6" w:space="4" w:color="2E75B6"/>
        </w:pBdr>
      </w:pPr>
      <w:r>
        <w:lastRenderedPageBreak/>
        <w:t>Executive Summary</w:t>
      </w:r>
    </w:p>
    <w:p w14:paraId="260389E8" w14:textId="77777777" w:rsidR="0034631E" w:rsidRDefault="00000000">
      <w:pPr>
        <w:spacing w:after="120"/>
        <w:jc w:val="both"/>
      </w:pPr>
      <w:r>
        <w:rPr>
          <w:color w:val="222222"/>
        </w:rPr>
        <w:t>India is at a pivotal inflection point in its financial history. With over 190 million adults still lacking access to formal credit, the challenge of credit invisibility represents not just a social problem, but an untapped commercial frontier worth an estimated ₹8–10 lakh crore in addressable credit demand. This project proposes the Universal Credit Intelligence (UCI) Framework — a next-generation, data-driven credit assessment model specifically engineered for the Rural and Semi-Urban (RUSU) market.</w:t>
      </w:r>
    </w:p>
    <w:p w14:paraId="70CE4299" w14:textId="77777777" w:rsidR="0034631E" w:rsidRDefault="0034631E"/>
    <w:p w14:paraId="33DDE610" w14:textId="77777777" w:rsidR="0034631E" w:rsidRDefault="00000000">
      <w:pPr>
        <w:spacing w:after="120"/>
        <w:jc w:val="both"/>
      </w:pPr>
      <w:r>
        <w:rPr>
          <w:color w:val="222222"/>
        </w:rPr>
        <w:t>Unlike traditional underwriting models that rely exclusively on historical bureau data — effectively excluding first-time borrowers — the UCI Framework constructs a dynamic, multi-dimensional behavioural credit score using four alternative data pillars: utility payment hygiene, digital transaction velocity, ecosystem and supplier data, and psychometric field assessment. By integrating these signals, the UCI model can underwrite individuals who are invisible to CIBIL but demonstrably creditworthy.</w:t>
      </w:r>
    </w:p>
    <w:p w14:paraId="62CFBEAA" w14:textId="77777777" w:rsidR="0034631E" w:rsidRDefault="0034631E"/>
    <w:p w14:paraId="56D26B34" w14:textId="77777777" w:rsidR="0034631E" w:rsidRDefault="00000000">
      <w:pPr>
        <w:spacing w:after="120"/>
        <w:jc w:val="both"/>
      </w:pPr>
      <w:r>
        <w:rPr>
          <w:color w:val="222222"/>
        </w:rPr>
        <w:t>The framework is designed to align with the strategic priorities of leading Indian banks. Axis Bank has identified Bharat Banking as a core growth vertical, recording 30% growth in rural advances in FY25. Union Bank of India, as a public sector leader, is mandated to fulfil Priority Sector Lending (PSL) obligations under RBI guidelines. The UCI Framework transforms PSL from a compliance exercise into a high-RAROC (Risk-Adjusted Return on Capital) business vertical.</w:t>
      </w:r>
    </w:p>
    <w:p w14:paraId="616795DC" w14:textId="77777777" w:rsidR="0034631E" w:rsidRDefault="0034631E"/>
    <w:p w14:paraId="5DED0F4F" w14:textId="77777777" w:rsidR="0034631E" w:rsidRDefault="00000000">
      <w:pPr>
        <w:pStyle w:val="Heading3"/>
        <w:spacing w:before="200"/>
      </w:pPr>
      <w:r>
        <w:t xml:space="preserve">Key Outcomes </w:t>
      </w:r>
      <w:proofErr w:type="gramStart"/>
      <w:r>
        <w:t>at a Glance</w:t>
      </w:r>
      <w:proofErr w:type="gramEnd"/>
    </w:p>
    <w:p w14:paraId="6A71233C" w14:textId="77777777" w:rsidR="0034631E" w:rsidRDefault="00000000">
      <w:pPr>
        <w:pStyle w:val="ListParagraph"/>
        <w:numPr>
          <w:ilvl w:val="0"/>
          <w:numId w:val="2"/>
        </w:numPr>
        <w:spacing w:after="80"/>
      </w:pPr>
      <w:r>
        <w:rPr>
          <w:color w:val="222222"/>
        </w:rPr>
        <w:t>87.5% increase in NTC (New-to-Credit) customer approvals versus traditional models</w:t>
      </w:r>
    </w:p>
    <w:p w14:paraId="1161B753" w14:textId="77777777" w:rsidR="0034631E" w:rsidRDefault="00000000">
      <w:pPr>
        <w:pStyle w:val="ListParagraph"/>
        <w:numPr>
          <w:ilvl w:val="0"/>
          <w:numId w:val="2"/>
        </w:numPr>
        <w:spacing w:after="80"/>
      </w:pPr>
      <w:r>
        <w:rPr>
          <w:color w:val="222222"/>
        </w:rPr>
        <w:t>50% reduction in portfolio default rates through superior behavioural underwriting</w:t>
      </w:r>
    </w:p>
    <w:p w14:paraId="6CC2AEA9" w14:textId="77777777" w:rsidR="0034631E" w:rsidRDefault="00000000">
      <w:pPr>
        <w:pStyle w:val="ListParagraph"/>
        <w:numPr>
          <w:ilvl w:val="0"/>
          <w:numId w:val="2"/>
        </w:numPr>
        <w:spacing w:after="80"/>
      </w:pPr>
      <w:r>
        <w:rPr>
          <w:color w:val="222222"/>
        </w:rPr>
        <w:t>40% reduction in cost-per-loan through Phygital (Physical + Digital) distribution</w:t>
      </w:r>
    </w:p>
    <w:p w14:paraId="03B37C7D" w14:textId="77777777" w:rsidR="0034631E" w:rsidRDefault="00000000">
      <w:pPr>
        <w:pStyle w:val="ListParagraph"/>
        <w:numPr>
          <w:ilvl w:val="0"/>
          <w:numId w:val="2"/>
        </w:numPr>
        <w:spacing w:after="80"/>
      </w:pPr>
      <w:r>
        <w:rPr>
          <w:color w:val="222222"/>
        </w:rPr>
        <w:t>Turnaround Time (TAT) reduced from 7–14 days to under 2 hours via the Siddhi app</w:t>
      </w:r>
    </w:p>
    <w:p w14:paraId="17BB7AE4" w14:textId="77777777" w:rsidR="0034631E" w:rsidRDefault="00000000">
      <w:pPr>
        <w:pStyle w:val="ListParagraph"/>
        <w:numPr>
          <w:ilvl w:val="0"/>
          <w:numId w:val="2"/>
        </w:numPr>
        <w:spacing w:after="80"/>
      </w:pPr>
      <w:r>
        <w:rPr>
          <w:color w:val="222222"/>
        </w:rPr>
        <w:t>100 million new borrowers targeted for onboarding by 2030</w:t>
      </w:r>
    </w:p>
    <w:p w14:paraId="0E662824" w14:textId="77777777" w:rsidR="0034631E" w:rsidRDefault="0034631E"/>
    <w:p w14:paraId="001EA01C" w14:textId="77777777" w:rsidR="0034631E" w:rsidRDefault="00000000">
      <w:pPr>
        <w:spacing w:after="120"/>
        <w:jc w:val="both"/>
      </w:pPr>
      <w:r>
        <w:rPr>
          <w:color w:val="222222"/>
        </w:rPr>
        <w:t>This report is structured into fourteen chapters, covering the theoretical foundation of financial inclusion, the mechanics of the UCI scoring model, the Phygital distribution architecture, regulatory compliance, ecosystem-based lending, product design, and strategic impact. A simulation model validates the commercial viability of this approach, demonstrating that inclusion and profitability are not mutually exclusive objectives.</w:t>
      </w:r>
    </w:p>
    <w:p w14:paraId="31F0FA09" w14:textId="77777777" w:rsidR="0034631E" w:rsidRDefault="00000000">
      <w:r>
        <w:br w:type="page"/>
      </w:r>
    </w:p>
    <w:p w14:paraId="04B4F707" w14:textId="77777777" w:rsidR="0034631E" w:rsidRDefault="00000000">
      <w:pPr>
        <w:pStyle w:val="Heading1"/>
        <w:pBdr>
          <w:bottom w:val="single" w:sz="6" w:space="4" w:color="2E75B6"/>
        </w:pBdr>
      </w:pPr>
      <w:r>
        <w:lastRenderedPageBreak/>
        <w:t>Chapter 1: Foundations of Banking &amp; The Financial Inclusion Mandate</w:t>
      </w:r>
    </w:p>
    <w:p w14:paraId="2D757B8B" w14:textId="77777777" w:rsidR="0034631E" w:rsidRDefault="00000000">
      <w:pPr>
        <w:pStyle w:val="Heading2"/>
      </w:pPr>
      <w:r>
        <w:t>1.1 The Paradigm Shift: From Class Banking to Mass Banking</w:t>
      </w:r>
    </w:p>
    <w:p w14:paraId="0F115F96" w14:textId="77777777" w:rsidR="0034631E" w:rsidRDefault="00000000">
      <w:pPr>
        <w:spacing w:after="120"/>
        <w:jc w:val="both"/>
      </w:pPr>
      <w:r>
        <w:rPr>
          <w:color w:val="222222"/>
        </w:rPr>
        <w:t>The Indian banking sector has undergone one of the most consequential transformations in its post-independence history. For much of the 20th century, commercial banking was fundamentally a 'Class Banking' enterprise: services were designed for, and accessible primarily by, the upper and middle-income strata of society — the salaried professional, the established trader, the urban property owner. These customers offered banks the twin comforts of verifiable income streams and tangible collateral.</w:t>
      </w:r>
    </w:p>
    <w:p w14:paraId="288CBA09" w14:textId="77777777" w:rsidR="0034631E" w:rsidRDefault="0034631E"/>
    <w:p w14:paraId="39C9BC1E" w14:textId="77777777" w:rsidR="0034631E" w:rsidRDefault="00000000">
      <w:pPr>
        <w:spacing w:after="120"/>
        <w:jc w:val="both"/>
      </w:pPr>
      <w:r>
        <w:rPr>
          <w:color w:val="222222"/>
        </w:rPr>
        <w:t>The 21st century has forced a structural rethink. With urban markets approaching saturation, with digital infrastructure penetrating the deepest pockets of rural India, and with regulatory pressure intensifying, forward-looking banks are now pivoting aggressively toward Mass Banking — serving the 500 million+ Indians at the base of the economic pyramid who earn below ₹25,000 per month, many of whom operate in the informal economy.</w:t>
      </w:r>
    </w:p>
    <w:p w14:paraId="0B42A45E" w14:textId="77777777" w:rsidR="0034631E" w:rsidRDefault="0034631E"/>
    <w:p w14:paraId="16A858FB" w14:textId="77777777" w:rsidR="0034631E" w:rsidRDefault="00000000">
      <w:pPr>
        <w:pStyle w:val="Heading2"/>
      </w:pPr>
      <w:r>
        <w:t>1.2 The Net Interest Margin (NIM) Imperative</w:t>
      </w:r>
    </w:p>
    <w:p w14:paraId="536A5CD0" w14:textId="77777777" w:rsidR="0034631E" w:rsidRDefault="00000000">
      <w:pPr>
        <w:spacing w:after="120"/>
        <w:jc w:val="both"/>
      </w:pPr>
      <w:r>
        <w:rPr>
          <w:color w:val="222222"/>
        </w:rPr>
        <w:t>A bank's fundamental profitability is captured by the Net Interest Margin (NIM) — the spread between the yield earned on loans and the cost paid on deposits. In saturated urban markets, NIM compression is an existential threat. Corporate lending NIM has fallen to 1.5–2.0% in highly competitive segments.</w:t>
      </w:r>
    </w:p>
    <w:p w14:paraId="32778A47" w14:textId="77777777" w:rsidR="0034631E" w:rsidRDefault="0034631E"/>
    <w:p w14:paraId="2F00A328" w14:textId="77777777" w:rsidR="0034631E" w:rsidRDefault="00000000">
      <w:pPr>
        <w:spacing w:after="120"/>
        <w:jc w:val="both"/>
      </w:pPr>
      <w:r>
        <w:rPr>
          <w:color w:val="222222"/>
        </w:rPr>
        <w:t>RUSU (Rural and Semi-Urban) lending, by contrast, can generate NIMs of 8–12% on well-managed small-ticket portfolios. The catch, historically, was unmanageable credit risk. The UCI Framework is specifically designed to unlock this NIM premium by managing default risk through behavioural analytics rather than traditional collateral-based underwriting.</w:t>
      </w:r>
    </w:p>
    <w:p w14:paraId="467FF572" w14:textId="77777777" w:rsidR="0034631E" w:rsidRDefault="0034631E"/>
    <w:p w14:paraId="35F7EDEE" w14:textId="77777777" w:rsidR="0034631E" w:rsidRDefault="00000000">
      <w:pPr>
        <w:spacing w:before="80" w:after="80"/>
        <w:ind w:left="360"/>
      </w:pPr>
      <w:r>
        <w:rPr>
          <w:b/>
          <w:bCs/>
          <w:color w:val="C9982A"/>
        </w:rPr>
        <w:t xml:space="preserve">Industry Insight:  </w:t>
      </w:r>
      <w:r>
        <w:rPr>
          <w:i/>
          <w:iCs/>
          <w:color w:val="222222"/>
        </w:rPr>
        <w:t>Axis Bank's Bharat Banking vertical contributed approximately 18% of total loan book growth in FY25, with rural NIM nearly 3× higher than the corporate segment.</w:t>
      </w:r>
    </w:p>
    <w:p w14:paraId="036FA34C" w14:textId="77777777" w:rsidR="0034631E" w:rsidRDefault="0034631E"/>
    <w:p w14:paraId="6CD85A4C" w14:textId="77777777" w:rsidR="0034631E" w:rsidRDefault="00000000">
      <w:pPr>
        <w:pStyle w:val="Heading2"/>
      </w:pPr>
      <w:r>
        <w:t>1.3 Why Traditional Models Fail at the Base of the Pyramid</w:t>
      </w:r>
    </w:p>
    <w:p w14:paraId="430CFE96" w14:textId="77777777" w:rsidR="0034631E" w:rsidRDefault="00000000">
      <w:pPr>
        <w:spacing w:after="120"/>
        <w:jc w:val="both"/>
      </w:pPr>
      <w:r>
        <w:rPr>
          <w:color w:val="222222"/>
        </w:rPr>
        <w:t>Three structural barriers prevent conventional credit systems from serving EWS (Economically Weaker Sections) and LIG (Low Income Group) customers effectively:</w:t>
      </w:r>
    </w:p>
    <w:p w14:paraId="648F8666" w14:textId="77777777" w:rsidR="0034631E" w:rsidRDefault="0034631E"/>
    <w:p w14:paraId="7123E2F3" w14:textId="77777777" w:rsidR="0034631E" w:rsidRDefault="00000000">
      <w:pPr>
        <w:pStyle w:val="Heading3"/>
        <w:spacing w:before="200"/>
      </w:pPr>
      <w:r>
        <w:t>Barrier 1 — Absence of Formal Credit History</w:t>
      </w:r>
    </w:p>
    <w:p w14:paraId="08C673B3" w14:textId="77777777" w:rsidR="0034631E" w:rsidRDefault="00000000">
      <w:pPr>
        <w:spacing w:after="120"/>
        <w:jc w:val="both"/>
      </w:pPr>
      <w:r>
        <w:rPr>
          <w:color w:val="222222"/>
        </w:rPr>
        <w:t>The CIBIL bureau, India's largest credit information company, holds records on approximately 600 million individuals. However, a significant proportion of these records are either 'No-Hit' (NH — no credit history found) or 'No-Match' (NM — identity cannot be confirmed). For first-time borrowers in RUSU markets, the bureau returns a 'No History' status, causing automated underwriting systems to reject applications instantly, regardless of the applicant's actual creditworthiness.</w:t>
      </w:r>
    </w:p>
    <w:p w14:paraId="40515166" w14:textId="77777777" w:rsidR="0034631E" w:rsidRDefault="0034631E"/>
    <w:p w14:paraId="0AAC98D0" w14:textId="77777777" w:rsidR="0034631E" w:rsidRDefault="00000000">
      <w:pPr>
        <w:pStyle w:val="Heading3"/>
        <w:spacing w:before="200"/>
      </w:pPr>
      <w:r>
        <w:t>Barrier 2 — Absence of Acceptable Collateral</w:t>
      </w:r>
    </w:p>
    <w:p w14:paraId="1A6F267A" w14:textId="77777777" w:rsidR="0034631E" w:rsidRDefault="00000000">
      <w:pPr>
        <w:spacing w:after="120"/>
        <w:jc w:val="both"/>
      </w:pPr>
      <w:r>
        <w:rPr>
          <w:color w:val="222222"/>
        </w:rPr>
        <w:t xml:space="preserve">Traditional secured lending relies on collateral — urban property, fixed assets, gold, or financial instruments. For daily wage earners, seasonal agricultural workers, and micro-entrepreneurs, such </w:t>
      </w:r>
      <w:r>
        <w:rPr>
          <w:color w:val="222222"/>
        </w:rPr>
        <w:lastRenderedPageBreak/>
        <w:t>assets are either unavailable or held in informal/undocumented arrangements that banks cannot legally lien. This makes asset-backed underwriting impossible for much of the target demographic.</w:t>
      </w:r>
    </w:p>
    <w:p w14:paraId="3523D1AA" w14:textId="77777777" w:rsidR="0034631E" w:rsidRDefault="0034631E"/>
    <w:p w14:paraId="3A2F3B34" w14:textId="77777777" w:rsidR="0034631E" w:rsidRDefault="00000000">
      <w:pPr>
        <w:pStyle w:val="Heading3"/>
        <w:spacing w:before="200"/>
      </w:pPr>
      <w:r>
        <w:t>Barrier 3 — Prohibitive Operational Cost</w:t>
      </w:r>
    </w:p>
    <w:p w14:paraId="40FF0891" w14:textId="77777777" w:rsidR="0034631E" w:rsidRDefault="00000000">
      <w:pPr>
        <w:spacing w:after="120"/>
        <w:jc w:val="both"/>
      </w:pPr>
      <w:r>
        <w:rPr>
          <w:color w:val="222222"/>
        </w:rPr>
        <w:t>The Cost-to-Income ratio for a ₹15,000 loan, processed through traditional field verification, document collection, and branch-based approval, can easily exceed the total interest revenue generated over a 12-month term. Physical verification trips, travel costs, and manual credit officer time render small-ticket loans commercially unviable under legacy infrastructure — unless technology fundamentally disrupts the cost structure.</w:t>
      </w:r>
    </w:p>
    <w:p w14:paraId="12F871E1" w14:textId="77777777" w:rsidR="0034631E" w:rsidRDefault="0034631E"/>
    <w:p w14:paraId="603577FD" w14:textId="77777777" w:rsidR="0034631E" w:rsidRDefault="00000000">
      <w:pPr>
        <w:pStyle w:val="Heading2"/>
      </w:pPr>
      <w:r>
        <w:t>1.4 The Priority Sector Lending (PSL) Mandate as a Strategic Lever</w:t>
      </w:r>
    </w:p>
    <w:p w14:paraId="7E490809" w14:textId="77777777" w:rsidR="0034631E" w:rsidRDefault="00000000">
      <w:pPr>
        <w:spacing w:after="120"/>
        <w:jc w:val="both"/>
      </w:pPr>
      <w:r>
        <w:rPr>
          <w:color w:val="222222"/>
        </w:rPr>
        <w:t>The Reserve Bank of India mandates that all Scheduled Commercial Banks direct a minimum of 40% of their Adjusted Net Bank Credit (ANBC) toward Priority Sectors: agriculture, MSME, affordable housing, education, and social infrastructure. Banks consistently falling short of PSL targets face penalties in the form of mandatory contributions to the Rural Infrastructure Development Fund (RIDF) at below-market rates.</w:t>
      </w:r>
    </w:p>
    <w:p w14:paraId="52C64D62" w14:textId="77777777" w:rsidR="0034631E" w:rsidRDefault="0034631E"/>
    <w:p w14:paraId="1C939C38" w14:textId="77777777" w:rsidR="0034631E" w:rsidRDefault="00000000">
      <w:pPr>
        <w:spacing w:after="120"/>
        <w:jc w:val="both"/>
      </w:pPr>
      <w:r>
        <w:rPr>
          <w:color w:val="222222"/>
        </w:rPr>
        <w:t>The UCI Framework reframes PSL from a compliance burden into a commercially optimised business vertical. By enabling profitable lending to EWS/LIG segments, the bank simultaneously fulfils regulatory obligations and generates superior risk-adjusted returns — a genuinely rare alignment of commercial and social imperatives.</w:t>
      </w:r>
    </w:p>
    <w:p w14:paraId="65DCCE3C" w14:textId="77777777" w:rsidR="0034631E" w:rsidRDefault="00000000">
      <w:r>
        <w:br w:type="page"/>
      </w:r>
    </w:p>
    <w:p w14:paraId="62E0AEFC" w14:textId="77777777" w:rsidR="0034631E" w:rsidRDefault="00000000">
      <w:pPr>
        <w:pStyle w:val="Heading1"/>
        <w:pBdr>
          <w:bottom w:val="single" w:sz="6" w:space="4" w:color="2E75B6"/>
        </w:pBdr>
      </w:pPr>
      <w:r>
        <w:lastRenderedPageBreak/>
        <w:t>Chapter 2: Deciphering the RUSU Market — The Bharat Opportunity</w:t>
      </w:r>
    </w:p>
    <w:p w14:paraId="60A5D58F" w14:textId="77777777" w:rsidR="0034631E" w:rsidRDefault="00000000">
      <w:pPr>
        <w:pStyle w:val="Heading2"/>
      </w:pPr>
      <w:r>
        <w:t>2.1 Reframing the Rural Narrative</w:t>
      </w:r>
    </w:p>
    <w:p w14:paraId="54FEAAE3" w14:textId="77777777" w:rsidR="0034631E" w:rsidRDefault="00000000">
      <w:pPr>
        <w:spacing w:after="120"/>
        <w:jc w:val="both"/>
      </w:pPr>
      <w:r>
        <w:rPr>
          <w:color w:val="222222"/>
        </w:rPr>
        <w:t>The conventional perception of rural India as economically dormant is empirically incorrect. Rural household consumption has grown at a CAGR of 8–10% over the last decade, outpacing urban consumption growth in multiple categories. The proliferation of smartphones (penetration exceeding 45% in rural India as of 2025), the PMGSY road network, and the JAM (Jan Dhan-Aadhaar-Mobile) trinity have collectively created a digital-physical infrastructure capable of supporting sophisticated financial services.</w:t>
      </w:r>
    </w:p>
    <w:p w14:paraId="48EE9B6F" w14:textId="77777777" w:rsidR="0034631E" w:rsidRDefault="0034631E"/>
    <w:p w14:paraId="04CDCA6B" w14:textId="77777777" w:rsidR="0034631E" w:rsidRDefault="00000000">
      <w:pPr>
        <w:pStyle w:val="Heading2"/>
      </w:pPr>
      <w:r>
        <w:t>2.2 Segmentation of the RUSU Market</w:t>
      </w:r>
    </w:p>
    <w:p w14:paraId="65DB1D39" w14:textId="7931C322" w:rsidR="0034631E" w:rsidRDefault="00000000">
      <w:pPr>
        <w:spacing w:after="120"/>
        <w:jc w:val="both"/>
      </w:pPr>
      <w:r>
        <w:rPr>
          <w:color w:val="222222"/>
        </w:rPr>
        <w:t xml:space="preserve">RUSU India is not a homogeneous market. </w:t>
      </w:r>
      <w:r w:rsidR="008E5567">
        <w:rPr>
          <w:color w:val="222222"/>
        </w:rPr>
        <w:t>An effective</w:t>
      </w:r>
      <w:r>
        <w:rPr>
          <w:color w:val="222222"/>
        </w:rPr>
        <w:t xml:space="preserve"> strategy requires granular segmentation. The UCI Framework targets t</w:t>
      </w:r>
      <w:r w:rsidR="008E5567">
        <w:rPr>
          <w:color w:val="222222"/>
        </w:rPr>
        <w:t xml:space="preserve">wo </w:t>
      </w:r>
      <w:r>
        <w:rPr>
          <w:color w:val="222222"/>
        </w:rPr>
        <w:t>primary sub-segments:</w:t>
      </w:r>
    </w:p>
    <w:p w14:paraId="21FCEFF2" w14:textId="77777777" w:rsidR="0034631E" w:rsidRDefault="0034631E"/>
    <w:p w14:paraId="7F8DE164" w14:textId="77777777" w:rsidR="0034631E" w:rsidRDefault="00000000">
      <w:pPr>
        <w:pStyle w:val="Heading3"/>
        <w:spacing w:before="200"/>
      </w:pPr>
      <w:r>
        <w:t>EWS — Economically Weaker Sections (Household Income &lt; ₹3 lakh p.a.)</w:t>
      </w:r>
    </w:p>
    <w:p w14:paraId="010CA84D" w14:textId="77777777" w:rsidR="0034631E" w:rsidRDefault="00000000">
      <w:pPr>
        <w:spacing w:after="120"/>
        <w:jc w:val="both"/>
      </w:pPr>
      <w:r>
        <w:rPr>
          <w:color w:val="222222"/>
        </w:rPr>
        <w:t>This segment includes daily wage labourers, domestic workers, small-scale vegetable vendors, and agricultural daily workers. Their financial needs are characterised by:</w:t>
      </w:r>
    </w:p>
    <w:p w14:paraId="5DA145E5" w14:textId="77777777" w:rsidR="0034631E" w:rsidRDefault="00000000">
      <w:pPr>
        <w:pStyle w:val="ListParagraph"/>
        <w:numPr>
          <w:ilvl w:val="0"/>
          <w:numId w:val="2"/>
        </w:numPr>
        <w:spacing w:after="80"/>
      </w:pPr>
      <w:r>
        <w:rPr>
          <w:color w:val="222222"/>
        </w:rPr>
        <w:t>Demand for 'Nano-loans' of ₹2,000–₹20,000 for immediate survival or micro-trade capital</w:t>
      </w:r>
    </w:p>
    <w:p w14:paraId="0F035DAD" w14:textId="77777777" w:rsidR="0034631E" w:rsidRDefault="00000000">
      <w:pPr>
        <w:pStyle w:val="ListParagraph"/>
        <w:numPr>
          <w:ilvl w:val="0"/>
          <w:numId w:val="2"/>
        </w:numPr>
        <w:spacing w:after="80"/>
      </w:pPr>
      <w:r>
        <w:rPr>
          <w:color w:val="222222"/>
        </w:rPr>
        <w:t>Extremely irregular cash flows — income may be daily, weekly, or seasonal</w:t>
      </w:r>
    </w:p>
    <w:p w14:paraId="0F2D81FA" w14:textId="77777777" w:rsidR="0034631E" w:rsidRDefault="00000000">
      <w:pPr>
        <w:pStyle w:val="ListParagraph"/>
        <w:numPr>
          <w:ilvl w:val="0"/>
          <w:numId w:val="2"/>
        </w:numPr>
        <w:spacing w:after="80"/>
      </w:pPr>
      <w:r>
        <w:rPr>
          <w:color w:val="222222"/>
        </w:rPr>
        <w:t>No formal banking relationship beyond a Jan Dhan account with minimal average balance</w:t>
      </w:r>
    </w:p>
    <w:p w14:paraId="5FE01C46" w14:textId="77777777" w:rsidR="0034631E" w:rsidRDefault="00000000">
      <w:pPr>
        <w:pStyle w:val="ListParagraph"/>
        <w:numPr>
          <w:ilvl w:val="0"/>
          <w:numId w:val="2"/>
        </w:numPr>
        <w:spacing w:after="80"/>
      </w:pPr>
      <w:r>
        <w:rPr>
          <w:color w:val="222222"/>
        </w:rPr>
        <w:t>High susceptibility to predatory informal moneylenders charging 3–10% monthly interest</w:t>
      </w:r>
    </w:p>
    <w:p w14:paraId="33A99C12" w14:textId="77777777" w:rsidR="0034631E" w:rsidRDefault="0034631E"/>
    <w:p w14:paraId="0CD534EF" w14:textId="77777777" w:rsidR="0034631E" w:rsidRDefault="00000000">
      <w:pPr>
        <w:pStyle w:val="Heading3"/>
        <w:spacing w:before="200"/>
      </w:pPr>
      <w:r>
        <w:t>LIG — Low Income Groups (Household Income ₹3–₹6 lakh p.a.)</w:t>
      </w:r>
    </w:p>
    <w:p w14:paraId="6A5C78DB" w14:textId="77777777" w:rsidR="0034631E" w:rsidRDefault="00000000">
      <w:pPr>
        <w:spacing w:after="120"/>
        <w:jc w:val="both"/>
      </w:pPr>
      <w:r>
        <w:rPr>
          <w:color w:val="222222"/>
        </w:rPr>
        <w:t>This segment includes small shopkeepers (</w:t>
      </w:r>
      <w:proofErr w:type="spellStart"/>
      <w:r>
        <w:rPr>
          <w:color w:val="222222"/>
        </w:rPr>
        <w:t>kiranas</w:t>
      </w:r>
      <w:proofErr w:type="spellEnd"/>
      <w:r>
        <w:rPr>
          <w:color w:val="222222"/>
        </w:rPr>
        <w:t>), artisans, tailors, electricians, and transport operators. Their financial profile is more structured:</w:t>
      </w:r>
    </w:p>
    <w:p w14:paraId="7895670F" w14:textId="77777777" w:rsidR="0034631E" w:rsidRDefault="00000000">
      <w:pPr>
        <w:pStyle w:val="ListParagraph"/>
        <w:numPr>
          <w:ilvl w:val="0"/>
          <w:numId w:val="2"/>
        </w:numPr>
        <w:spacing w:after="80"/>
      </w:pPr>
      <w:r>
        <w:rPr>
          <w:color w:val="222222"/>
        </w:rPr>
        <w:t>Need for revolving working capital of ₹20,000–₹1 lakh to manage inventory cycles</w:t>
      </w:r>
    </w:p>
    <w:p w14:paraId="169FB42C" w14:textId="77777777" w:rsidR="0034631E" w:rsidRDefault="00000000">
      <w:pPr>
        <w:pStyle w:val="ListParagraph"/>
        <w:numPr>
          <w:ilvl w:val="0"/>
          <w:numId w:val="2"/>
        </w:numPr>
        <w:spacing w:after="80"/>
      </w:pPr>
      <w:r>
        <w:rPr>
          <w:color w:val="222222"/>
        </w:rPr>
        <w:t>Some basic UPI transaction history via merchant QR codes</w:t>
      </w:r>
    </w:p>
    <w:p w14:paraId="07CFAA12" w14:textId="77777777" w:rsidR="0034631E" w:rsidRDefault="00000000">
      <w:pPr>
        <w:pStyle w:val="ListParagraph"/>
        <w:numPr>
          <w:ilvl w:val="0"/>
          <w:numId w:val="2"/>
        </w:numPr>
        <w:spacing w:after="80"/>
      </w:pPr>
      <w:r>
        <w:rPr>
          <w:color w:val="222222"/>
        </w:rPr>
        <w:t>Existing informal credit relationships with FMCG distributors or suppliers</w:t>
      </w:r>
    </w:p>
    <w:p w14:paraId="44BC1CDA" w14:textId="77777777" w:rsidR="0034631E" w:rsidRDefault="00000000">
      <w:pPr>
        <w:pStyle w:val="ListParagraph"/>
        <w:numPr>
          <w:ilvl w:val="0"/>
          <w:numId w:val="2"/>
        </w:numPr>
        <w:spacing w:after="80"/>
      </w:pPr>
      <w:r>
        <w:rPr>
          <w:color w:val="222222"/>
        </w:rPr>
        <w:t>Latent demand for insurance, savings products, and business loans</w:t>
      </w:r>
    </w:p>
    <w:p w14:paraId="7FABA664" w14:textId="77777777" w:rsidR="0034631E" w:rsidRDefault="0034631E"/>
    <w:p w14:paraId="771B4A4D" w14:textId="77777777" w:rsidR="0034631E" w:rsidRDefault="00000000">
      <w:pPr>
        <w:pStyle w:val="Heading2"/>
      </w:pPr>
      <w:r>
        <w:t>2.3 The Seasonality Challenge: A Critical Design Constraint</w:t>
      </w:r>
    </w:p>
    <w:p w14:paraId="6CFE7577" w14:textId="77777777" w:rsidR="0034631E" w:rsidRDefault="00000000">
      <w:pPr>
        <w:spacing w:after="120"/>
        <w:jc w:val="both"/>
      </w:pPr>
      <w:r>
        <w:rPr>
          <w:color w:val="222222"/>
        </w:rPr>
        <w:t>Perhaps the most overlooked risk factor in RUSU lending is income seasonality. Unlike salaried urban professionals with predictable monthly payroll deposits, EWS/LIG income is cyclical — a sugarcane farmer earns 80% of their annual income in two months; a Diwali gift wrapper earns nothing outside festival season.</w:t>
      </w:r>
    </w:p>
    <w:p w14:paraId="78ED3C0E" w14:textId="77777777" w:rsidR="0034631E" w:rsidRDefault="0034631E"/>
    <w:p w14:paraId="4025DF98" w14:textId="77777777" w:rsidR="0034631E" w:rsidRDefault="00000000">
      <w:pPr>
        <w:spacing w:after="120"/>
        <w:jc w:val="both"/>
      </w:pPr>
      <w:r>
        <w:rPr>
          <w:color w:val="222222"/>
        </w:rPr>
        <w:t xml:space="preserve">Traditional fixed-EMI structures imposed on seasonal borrowers create 'technical defaults' — situations where the borrower has the intent and capacity to </w:t>
      </w:r>
      <w:proofErr w:type="gramStart"/>
      <w:r>
        <w:rPr>
          <w:color w:val="222222"/>
        </w:rPr>
        <w:t>repay, but</w:t>
      </w:r>
      <w:proofErr w:type="gramEnd"/>
      <w:r>
        <w:rPr>
          <w:color w:val="222222"/>
        </w:rPr>
        <w:t xml:space="preserve"> cannot match a fixed monthly schedule. The UCI Framework specifically enables Dynamic Repayment Scheduling, where EMI amounts and dates are calibrated to the borrower's known income cycle, dramatically reducing technical default rates.</w:t>
      </w:r>
    </w:p>
    <w:p w14:paraId="07FFA376" w14:textId="77777777" w:rsidR="0034631E" w:rsidRDefault="0034631E"/>
    <w:p w14:paraId="752EA627" w14:textId="77777777" w:rsidR="0034631E" w:rsidRDefault="00000000">
      <w:pPr>
        <w:spacing w:before="80" w:after="80"/>
        <w:ind w:left="360"/>
      </w:pPr>
      <w:r>
        <w:rPr>
          <w:b/>
          <w:bCs/>
          <w:color w:val="C9982A"/>
        </w:rPr>
        <w:lastRenderedPageBreak/>
        <w:t xml:space="preserve">Strategic Alignment:  </w:t>
      </w:r>
      <w:r>
        <w:rPr>
          <w:i/>
          <w:iCs/>
          <w:color w:val="222222"/>
        </w:rPr>
        <w:t xml:space="preserve">Axis Bank's Bharat Banking strategy explicitly targets RUSU segments with ₹12,000–₹1 lakh </w:t>
      </w:r>
      <w:proofErr w:type="gramStart"/>
      <w:r>
        <w:rPr>
          <w:i/>
          <w:iCs/>
          <w:color w:val="222222"/>
        </w:rPr>
        <w:t>products</w:t>
      </w:r>
      <w:proofErr w:type="gramEnd"/>
      <w:r>
        <w:rPr>
          <w:i/>
          <w:iCs/>
          <w:color w:val="222222"/>
        </w:rPr>
        <w:t>, achieving 30% rural advance growth in FY25 through a combination of BC network expansion and digital underwriting tools.</w:t>
      </w:r>
    </w:p>
    <w:p w14:paraId="19A92087" w14:textId="77777777" w:rsidR="0034631E" w:rsidRDefault="0034631E"/>
    <w:p w14:paraId="0851A65A" w14:textId="77777777" w:rsidR="0034631E" w:rsidRDefault="00000000">
      <w:pPr>
        <w:pStyle w:val="Heading2"/>
      </w:pPr>
      <w:r>
        <w:t>2.4 The JAM Infrastructure as an Enabler</w:t>
      </w:r>
    </w:p>
    <w:p w14:paraId="3F676CDD" w14:textId="77777777" w:rsidR="0034631E" w:rsidRDefault="00000000">
      <w:pPr>
        <w:spacing w:after="120"/>
        <w:jc w:val="both"/>
      </w:pPr>
      <w:r>
        <w:rPr>
          <w:color w:val="222222"/>
        </w:rPr>
        <w:t xml:space="preserve">The Jan Dhan-Aadhaar-Mobile (JAM) trinity has created the digital plumbing necessary for the UCI Framework to function at scale. As of March 2025, over 530 million Jan Dhan accounts are active, with ₹2.3 lakh crore in aggregate deposits — demonstrating that the unbanked are neither unwilling nor unable to engage with formal financial systems. Aadhaar-enabled </w:t>
      </w:r>
      <w:proofErr w:type="spellStart"/>
      <w:r>
        <w:rPr>
          <w:color w:val="222222"/>
        </w:rPr>
        <w:t>eKYC</w:t>
      </w:r>
      <w:proofErr w:type="spellEnd"/>
      <w:r>
        <w:rPr>
          <w:color w:val="222222"/>
        </w:rPr>
        <w:t xml:space="preserve"> reduces onboarding costs by over 90% compared to paper-based KYC. UPI transaction data from these accounts forms a critical input into the UCI scoring model.</w:t>
      </w:r>
    </w:p>
    <w:p w14:paraId="7DC82D87" w14:textId="77777777" w:rsidR="0034631E" w:rsidRDefault="00000000">
      <w:r>
        <w:br w:type="page"/>
      </w:r>
    </w:p>
    <w:p w14:paraId="03878CAE" w14:textId="77777777" w:rsidR="0034631E" w:rsidRDefault="00000000">
      <w:pPr>
        <w:pStyle w:val="Heading1"/>
        <w:pBdr>
          <w:bottom w:val="single" w:sz="6" w:space="4" w:color="2E75B6"/>
        </w:pBdr>
      </w:pPr>
      <w:r>
        <w:lastRenderedPageBreak/>
        <w:t>Chapter 3: The Failure Architecture of Traditional Credit Models</w:t>
      </w:r>
    </w:p>
    <w:p w14:paraId="022CB3C6" w14:textId="77777777" w:rsidR="0034631E" w:rsidRDefault="00000000">
      <w:pPr>
        <w:pStyle w:val="Heading2"/>
      </w:pPr>
      <w:r>
        <w:t>3.1 The CIBIL 'No-Hit' Problem in Detail</w:t>
      </w:r>
    </w:p>
    <w:p w14:paraId="07F96E20" w14:textId="77777777" w:rsidR="0034631E" w:rsidRDefault="00000000">
      <w:pPr>
        <w:spacing w:after="120"/>
        <w:jc w:val="both"/>
      </w:pPr>
      <w:r>
        <w:rPr>
          <w:color w:val="222222"/>
        </w:rPr>
        <w:t>When a loan application is submitted for a first-time borrower, the bureau query returns one of three negative statuses: No History (NH), No Match (NM), or an insufficient score due to thin file (typically a score of -1 in CIBIL's system). Standard rule-based underwriting engines — the backbone of most Indian banks' retail credit processing — are programmed to auto-reject these applications.</w:t>
      </w:r>
    </w:p>
    <w:p w14:paraId="07028823" w14:textId="77777777" w:rsidR="0034631E" w:rsidRDefault="0034631E"/>
    <w:p w14:paraId="072D6E44" w14:textId="77777777" w:rsidR="0034631E" w:rsidRDefault="00000000">
      <w:pPr>
        <w:spacing w:after="120"/>
        <w:jc w:val="both"/>
      </w:pPr>
      <w:r>
        <w:rPr>
          <w:color w:val="222222"/>
        </w:rPr>
        <w:t>This creates a paradoxical exclusion cycle: borrowers cannot obtain credit because they have no credit history, and they cannot build credit history because they cannot obtain credit. The UCI Framework explicitly breaks this cycle by substituting alternative behavioural signals for bureau scores during initial underwriting.</w:t>
      </w:r>
    </w:p>
    <w:p w14:paraId="74EBDCD4" w14:textId="77777777" w:rsidR="0034631E" w:rsidRDefault="0034631E"/>
    <w:p w14:paraId="178397D0" w14:textId="77777777" w:rsidR="0034631E" w:rsidRDefault="00000000">
      <w:pPr>
        <w:pStyle w:val="Heading2"/>
      </w:pPr>
      <w:r>
        <w:t>3.2 Information Asymmetry in RUSU Markets</w:t>
      </w:r>
    </w:p>
    <w:p w14:paraId="2E63B2FF" w14:textId="77777777" w:rsidR="0034631E" w:rsidRDefault="00000000">
      <w:pPr>
        <w:spacing w:after="120"/>
        <w:jc w:val="both"/>
      </w:pPr>
      <w:r>
        <w:rPr>
          <w:color w:val="222222"/>
        </w:rPr>
        <w:t>Classical credit theory tells us that lending risk is fundamentally a problem of information asymmetry — the borrower knows more about their own repayment capacity and intent than the lender. In RUSU markets, this asymmetry is acute. The bank has no visibility into:</w:t>
      </w:r>
    </w:p>
    <w:p w14:paraId="41D6AF76" w14:textId="77777777" w:rsidR="0034631E" w:rsidRDefault="00000000">
      <w:pPr>
        <w:pStyle w:val="ListParagraph"/>
        <w:numPr>
          <w:ilvl w:val="0"/>
          <w:numId w:val="2"/>
        </w:numPr>
        <w:spacing w:after="80"/>
      </w:pPr>
      <w:r>
        <w:rPr>
          <w:color w:val="222222"/>
        </w:rPr>
        <w:t>The borrower's actual daily revenue from a roadside stall</w:t>
      </w:r>
    </w:p>
    <w:p w14:paraId="64161F00" w14:textId="77777777" w:rsidR="0034631E" w:rsidRDefault="00000000">
      <w:pPr>
        <w:pStyle w:val="ListParagraph"/>
        <w:numPr>
          <w:ilvl w:val="0"/>
          <w:numId w:val="2"/>
        </w:numPr>
        <w:spacing w:after="80"/>
      </w:pPr>
      <w:r>
        <w:rPr>
          <w:color w:val="222222"/>
        </w:rPr>
        <w:t>Their local social reputation and standing in the community</w:t>
      </w:r>
    </w:p>
    <w:p w14:paraId="3FB03ABC" w14:textId="77777777" w:rsidR="0034631E" w:rsidRDefault="00000000">
      <w:pPr>
        <w:pStyle w:val="ListParagraph"/>
        <w:numPr>
          <w:ilvl w:val="0"/>
          <w:numId w:val="2"/>
        </w:numPr>
        <w:spacing w:after="80"/>
      </w:pPr>
      <w:r>
        <w:rPr>
          <w:color w:val="222222"/>
        </w:rPr>
        <w:t>Their existing informal credit obligations to moneylenders or family</w:t>
      </w:r>
    </w:p>
    <w:p w14:paraId="66CA222D" w14:textId="77777777" w:rsidR="0034631E" w:rsidRDefault="00000000">
      <w:pPr>
        <w:pStyle w:val="ListParagraph"/>
        <w:numPr>
          <w:ilvl w:val="0"/>
          <w:numId w:val="2"/>
        </w:numPr>
        <w:spacing w:after="80"/>
      </w:pPr>
      <w:r>
        <w:rPr>
          <w:color w:val="222222"/>
        </w:rPr>
        <w:t>Seasonal income patterns and upcoming large expenditures (weddings, harvests)</w:t>
      </w:r>
    </w:p>
    <w:p w14:paraId="738DF70E" w14:textId="77777777" w:rsidR="0034631E" w:rsidRDefault="0034631E"/>
    <w:p w14:paraId="284BC4B4" w14:textId="77777777" w:rsidR="0034631E" w:rsidRDefault="00000000">
      <w:pPr>
        <w:spacing w:after="120"/>
        <w:jc w:val="both"/>
      </w:pPr>
      <w:r>
        <w:rPr>
          <w:color w:val="222222"/>
        </w:rPr>
        <w:t>The UCI Framework attacks this information asymmetry from multiple angles simultaneously — using technology to aggregate existing digital footprints, while deploying field officers (via the Siddhi application) to capture qualitative local intelligence that no algorithm alone can generate.</w:t>
      </w:r>
    </w:p>
    <w:p w14:paraId="7DC60787" w14:textId="77777777" w:rsidR="0034631E" w:rsidRDefault="0034631E"/>
    <w:p w14:paraId="311BB397" w14:textId="77777777" w:rsidR="0034631E" w:rsidRDefault="00000000">
      <w:pPr>
        <w:pStyle w:val="Heading2"/>
      </w:pPr>
      <w:r>
        <w:t>3.3 The High-Cost Problem: Unit Economics of Small-Ticket Lending</w:t>
      </w:r>
    </w:p>
    <w:p w14:paraId="0EC570EA" w14:textId="77777777" w:rsidR="0034631E" w:rsidRDefault="00000000">
      <w:pPr>
        <w:spacing w:after="120"/>
        <w:jc w:val="both"/>
      </w:pPr>
      <w:r>
        <w:rPr>
          <w:color w:val="222222"/>
        </w:rPr>
        <w:t>Consider the economics of a ₹15,000 loan at 24% per annum over 12 months. Total interest income is approximately ₹1,620 over the year. Under a traditional model:</w:t>
      </w:r>
    </w:p>
    <w:p w14:paraId="4789784E" w14:textId="77777777" w:rsidR="0034631E" w:rsidRDefault="00000000">
      <w:pPr>
        <w:pStyle w:val="ListParagraph"/>
        <w:numPr>
          <w:ilvl w:val="0"/>
          <w:numId w:val="2"/>
        </w:numPr>
        <w:spacing w:after="80"/>
      </w:pPr>
      <w:r>
        <w:rPr>
          <w:color w:val="222222"/>
        </w:rPr>
        <w:t>Field visit (credit officer travel + time): ₹800–1,200</w:t>
      </w:r>
    </w:p>
    <w:p w14:paraId="7FD9241F" w14:textId="77777777" w:rsidR="0034631E" w:rsidRDefault="00000000">
      <w:pPr>
        <w:pStyle w:val="ListParagraph"/>
        <w:numPr>
          <w:ilvl w:val="0"/>
          <w:numId w:val="2"/>
        </w:numPr>
        <w:spacing w:after="80"/>
      </w:pPr>
      <w:r>
        <w:rPr>
          <w:color w:val="222222"/>
        </w:rPr>
        <w:t>Document collection, photocopying, scanning: ₹150</w:t>
      </w:r>
    </w:p>
    <w:p w14:paraId="484BA6A8" w14:textId="77777777" w:rsidR="0034631E" w:rsidRDefault="00000000">
      <w:pPr>
        <w:pStyle w:val="ListParagraph"/>
        <w:numPr>
          <w:ilvl w:val="0"/>
          <w:numId w:val="2"/>
        </w:numPr>
        <w:spacing w:after="80"/>
      </w:pPr>
      <w:r>
        <w:rPr>
          <w:color w:val="222222"/>
        </w:rPr>
        <w:t>Credit bureau query: ₹35–50</w:t>
      </w:r>
    </w:p>
    <w:p w14:paraId="19455C5E" w14:textId="77777777" w:rsidR="0034631E" w:rsidRDefault="00000000">
      <w:pPr>
        <w:pStyle w:val="ListParagraph"/>
        <w:numPr>
          <w:ilvl w:val="0"/>
          <w:numId w:val="2"/>
        </w:numPr>
        <w:spacing w:after="80"/>
      </w:pPr>
      <w:r>
        <w:rPr>
          <w:color w:val="222222"/>
        </w:rPr>
        <w:t>Branch processing, approvals: ₹400</w:t>
      </w:r>
    </w:p>
    <w:p w14:paraId="14F533C1" w14:textId="77777777" w:rsidR="0034631E" w:rsidRDefault="00000000">
      <w:pPr>
        <w:pStyle w:val="ListParagraph"/>
        <w:numPr>
          <w:ilvl w:val="0"/>
          <w:numId w:val="2"/>
        </w:numPr>
        <w:spacing w:after="80"/>
      </w:pPr>
      <w:r>
        <w:rPr>
          <w:color w:val="222222"/>
        </w:rPr>
        <w:t>Total cost: ₹1,385–1,800</w:t>
      </w:r>
    </w:p>
    <w:p w14:paraId="1DCF3008" w14:textId="77777777" w:rsidR="0034631E" w:rsidRDefault="0034631E"/>
    <w:p w14:paraId="3072703C" w14:textId="77777777" w:rsidR="0034631E" w:rsidRDefault="00000000">
      <w:pPr>
        <w:spacing w:after="120"/>
        <w:jc w:val="both"/>
      </w:pPr>
      <w:r>
        <w:rPr>
          <w:color w:val="222222"/>
        </w:rPr>
        <w:t>At the upper end, the cost of origination nearly equals the total interest revenue — before accounting for any credit losses. This is why PSL lending has historically been loss-making for banks, despite the high nominal interest rates. The UCI Framework's Phygital model (detailed in Chapter 5) reduces total origination cost to under ₹1,080 — transforming the unit economics fundamentally.</w:t>
      </w:r>
    </w:p>
    <w:p w14:paraId="314872A8" w14:textId="77777777" w:rsidR="0034631E" w:rsidRDefault="00000000">
      <w:r>
        <w:br w:type="page"/>
      </w:r>
    </w:p>
    <w:p w14:paraId="43636E19" w14:textId="77777777" w:rsidR="0034631E" w:rsidRDefault="00000000">
      <w:pPr>
        <w:pStyle w:val="Heading1"/>
        <w:pBdr>
          <w:bottom w:val="single" w:sz="6" w:space="4" w:color="2E75B6"/>
        </w:pBdr>
      </w:pPr>
      <w:r>
        <w:lastRenderedPageBreak/>
        <w:t>Chapter 4: The Universal Credit Intelligence (UCI) Framework</w:t>
      </w:r>
    </w:p>
    <w:p w14:paraId="58839178" w14:textId="77777777" w:rsidR="0034631E" w:rsidRDefault="00000000">
      <w:pPr>
        <w:pStyle w:val="Heading2"/>
      </w:pPr>
      <w:r>
        <w:t>4.1 Core Philosophy: From Historical Data to Behavioural Proxies</w:t>
      </w:r>
    </w:p>
    <w:p w14:paraId="4A708102" w14:textId="77777777" w:rsidR="0034631E" w:rsidRDefault="00000000">
      <w:pPr>
        <w:spacing w:after="120"/>
        <w:jc w:val="both"/>
      </w:pPr>
      <w:r>
        <w:rPr>
          <w:color w:val="222222"/>
        </w:rPr>
        <w:t>The UCI Framework is built on a single philosophical premise: creditworthiness is not defined by past credit behaviour alone, but by current financial behaviour across multiple domains of life. The question it answers is not 'Have you repaid loans before?' but rather, 'How responsibly do you currently manage the money you have?'</w:t>
      </w:r>
    </w:p>
    <w:p w14:paraId="59121074" w14:textId="77777777" w:rsidR="0034631E" w:rsidRDefault="0034631E"/>
    <w:p w14:paraId="250E0D1B" w14:textId="77777777" w:rsidR="0034631E" w:rsidRDefault="00000000">
      <w:pPr>
        <w:spacing w:after="120"/>
        <w:jc w:val="both"/>
      </w:pPr>
      <w:r>
        <w:rPr>
          <w:color w:val="222222"/>
        </w:rPr>
        <w:t>This reframing unlocks an entirely new population of creditworthy borrowers who have been invisible to traditional systems — not because they are risky, but because the instruments used to measure risk were simply not designed for them.</w:t>
      </w:r>
    </w:p>
    <w:p w14:paraId="27198BEB" w14:textId="77777777" w:rsidR="0034631E" w:rsidRDefault="0034631E"/>
    <w:p w14:paraId="1A197850" w14:textId="77777777" w:rsidR="0034631E" w:rsidRDefault="00000000">
      <w:pPr>
        <w:pStyle w:val="Heading2"/>
      </w:pPr>
      <w:r>
        <w:t>4.2 The Four Data Pillars</w:t>
      </w:r>
    </w:p>
    <w:p w14:paraId="5E29428B" w14:textId="77777777" w:rsidR="0034631E" w:rsidRDefault="00000000">
      <w:pPr>
        <w:spacing w:after="120"/>
        <w:jc w:val="both"/>
      </w:pPr>
      <w:r>
        <w:rPr>
          <w:color w:val="222222"/>
        </w:rPr>
        <w:t>The UCI Score is a weighted composite of four behavioural data pillars, each designed to capture a distinct dimension of financial character:</w:t>
      </w:r>
    </w:p>
    <w:p w14:paraId="6FEAB226" w14:textId="77777777" w:rsidR="0034631E" w:rsidRDefault="00346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34631E" w14:paraId="1D4D8192"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9C14BFA" w14:textId="77777777" w:rsidR="0034631E" w:rsidRDefault="00000000">
            <w:pPr>
              <w:jc w:val="center"/>
            </w:pPr>
            <w:r>
              <w:rPr>
                <w:b/>
                <w:bCs/>
                <w:color w:val="FFFFFF"/>
                <w:sz w:val="20"/>
                <w:szCs w:val="20"/>
              </w:rPr>
              <w:t>Parameter</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78C6627" w14:textId="77777777" w:rsidR="0034631E" w:rsidRDefault="00000000">
            <w:pPr>
              <w:jc w:val="center"/>
            </w:pPr>
            <w:r>
              <w:rPr>
                <w:b/>
                <w:bCs/>
                <w:color w:val="FFFFFF"/>
                <w:sz w:val="20"/>
                <w:szCs w:val="20"/>
              </w:rPr>
              <w:t>Weight</w:t>
            </w:r>
          </w:p>
        </w:tc>
        <w:tc>
          <w:tcPr>
            <w:tcW w:w="33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0379FB6" w14:textId="77777777" w:rsidR="0034631E" w:rsidRDefault="00000000">
            <w:pPr>
              <w:jc w:val="center"/>
            </w:pPr>
            <w:r>
              <w:rPr>
                <w:b/>
                <w:bCs/>
                <w:color w:val="FFFFFF"/>
                <w:sz w:val="20"/>
                <w:szCs w:val="20"/>
              </w:rPr>
              <w:t>Data Source</w:t>
            </w:r>
          </w:p>
        </w:tc>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0F6F624" w14:textId="77777777" w:rsidR="0034631E" w:rsidRDefault="00000000">
            <w:pPr>
              <w:jc w:val="center"/>
            </w:pPr>
            <w:r>
              <w:rPr>
                <w:b/>
                <w:bCs/>
                <w:color w:val="FFFFFF"/>
                <w:sz w:val="20"/>
                <w:szCs w:val="20"/>
              </w:rPr>
              <w:t>Behavioural Signal</w:t>
            </w:r>
          </w:p>
        </w:tc>
      </w:tr>
      <w:tr w:rsidR="0034631E" w14:paraId="197E4B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1708440" w14:textId="77777777" w:rsidR="0034631E" w:rsidRDefault="00000000">
            <w:r>
              <w:rPr>
                <w:b/>
                <w:bCs/>
                <w:color w:val="222222"/>
                <w:sz w:val="20"/>
                <w:szCs w:val="20"/>
              </w:rPr>
              <w:t>Utility Payment Hygiene</w:t>
            </w:r>
          </w:p>
        </w:tc>
        <w:tc>
          <w:tcPr>
            <w:tcW w:w="1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48E51CC" w14:textId="77777777" w:rsidR="0034631E" w:rsidRDefault="00000000">
            <w:pPr>
              <w:jc w:val="center"/>
            </w:pPr>
            <w:r>
              <w:rPr>
                <w:color w:val="222222"/>
                <w:sz w:val="20"/>
                <w:szCs w:val="20"/>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2E4C64B" w14:textId="77777777" w:rsidR="0034631E" w:rsidRDefault="00000000">
            <w:r>
              <w:rPr>
                <w:color w:val="222222"/>
                <w:sz w:val="20"/>
                <w:szCs w:val="20"/>
              </w:rPr>
              <w:t>Electricity, water &amp; mobile recharge history</w:t>
            </w:r>
          </w:p>
        </w:tc>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0D97F428" w14:textId="77777777" w:rsidR="0034631E" w:rsidRDefault="00000000">
            <w:r>
              <w:rPr>
                <w:color w:val="222222"/>
                <w:sz w:val="20"/>
                <w:szCs w:val="20"/>
              </w:rPr>
              <w:t>Consistency reflects financial discipline</w:t>
            </w:r>
          </w:p>
        </w:tc>
      </w:tr>
      <w:tr w:rsidR="0034631E" w14:paraId="07E9C4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24DDC" w14:textId="77777777" w:rsidR="0034631E" w:rsidRDefault="00000000">
            <w:r>
              <w:rPr>
                <w:b/>
                <w:bCs/>
                <w:color w:val="222222"/>
                <w:sz w:val="20"/>
                <w:szCs w:val="20"/>
              </w:rPr>
              <w:t>Digital Transaction Velocity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1B735" w14:textId="77777777" w:rsidR="0034631E" w:rsidRDefault="00000000">
            <w:pPr>
              <w:jc w:val="center"/>
            </w:pPr>
            <w:r>
              <w:rPr>
                <w:color w:val="222222"/>
                <w:sz w:val="20"/>
                <w:szCs w:val="20"/>
              </w:rPr>
              <w:t>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E2E44" w14:textId="77777777" w:rsidR="0034631E" w:rsidRDefault="00000000">
            <w:r>
              <w:rPr>
                <w:color w:val="222222"/>
                <w:sz w:val="20"/>
                <w:szCs w:val="20"/>
              </w:rPr>
              <w:t>UPI frequency &amp; merchant vs. P2P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1C184" w14:textId="77777777" w:rsidR="0034631E" w:rsidRDefault="00000000">
            <w:r>
              <w:rPr>
                <w:color w:val="222222"/>
                <w:sz w:val="20"/>
                <w:szCs w:val="20"/>
              </w:rPr>
              <w:t>High merchant UPI = active commerce</w:t>
            </w:r>
          </w:p>
        </w:tc>
      </w:tr>
      <w:tr w:rsidR="0034631E" w14:paraId="103487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2E23B997" w14:textId="77777777" w:rsidR="0034631E" w:rsidRDefault="00000000">
            <w:r>
              <w:rPr>
                <w:b/>
                <w:bCs/>
                <w:color w:val="222222"/>
                <w:sz w:val="20"/>
                <w:szCs w:val="20"/>
              </w:rPr>
              <w:t>Ecosystem / Supplier Data</w:t>
            </w:r>
          </w:p>
        </w:tc>
        <w:tc>
          <w:tcPr>
            <w:tcW w:w="1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2B93A8F4" w14:textId="77777777" w:rsidR="0034631E" w:rsidRDefault="00000000">
            <w:pPr>
              <w:jc w:val="center"/>
            </w:pPr>
            <w:r>
              <w:rPr>
                <w:color w:val="222222"/>
                <w:sz w:val="20"/>
                <w:szCs w:val="20"/>
              </w:rPr>
              <w:t>30%</w:t>
            </w:r>
          </w:p>
        </w:tc>
        <w:tc>
          <w:tcPr>
            <w:tcW w:w="33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AC55CF9" w14:textId="77777777" w:rsidR="0034631E" w:rsidRDefault="00000000">
            <w:r>
              <w:rPr>
                <w:color w:val="222222"/>
                <w:sz w:val="20"/>
                <w:szCs w:val="20"/>
              </w:rPr>
              <w:t>FMCG distributor purchases, dairy/co-op data</w:t>
            </w:r>
          </w:p>
        </w:tc>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608CAF78" w14:textId="77777777" w:rsidR="0034631E" w:rsidRDefault="00000000">
            <w:r>
              <w:rPr>
                <w:color w:val="222222"/>
                <w:sz w:val="20"/>
                <w:szCs w:val="20"/>
              </w:rPr>
              <w:t>Purchase frequency signals business health</w:t>
            </w:r>
          </w:p>
        </w:tc>
      </w:tr>
      <w:tr w:rsidR="0034631E" w14:paraId="0463A9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BA5CF" w14:textId="77777777" w:rsidR="0034631E" w:rsidRDefault="00000000">
            <w:r>
              <w:rPr>
                <w:b/>
                <w:bCs/>
                <w:color w:val="222222"/>
                <w:sz w:val="20"/>
                <w:szCs w:val="20"/>
              </w:rPr>
              <w:t>Psychometric / Field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4CF37" w14:textId="77777777" w:rsidR="0034631E" w:rsidRDefault="00000000">
            <w:pPr>
              <w:jc w:val="center"/>
            </w:pPr>
            <w:r>
              <w:rPr>
                <w:color w:val="222222"/>
                <w:sz w:val="20"/>
                <w:szCs w:val="20"/>
              </w:rPr>
              <w:t>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E42BA" w14:textId="77777777" w:rsidR="0034631E" w:rsidRDefault="00000000">
            <w:r>
              <w:rPr>
                <w:color w:val="222222"/>
                <w:sz w:val="20"/>
                <w:szCs w:val="20"/>
              </w:rPr>
              <w:t>Gamified risk test + Field Officer mobile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2B9ED" w14:textId="77777777" w:rsidR="0034631E" w:rsidRDefault="00000000">
            <w:r>
              <w:rPr>
                <w:color w:val="222222"/>
                <w:sz w:val="20"/>
                <w:szCs w:val="20"/>
              </w:rPr>
              <w:t>Attitude &amp; intent to repay</w:t>
            </w:r>
          </w:p>
        </w:tc>
      </w:tr>
    </w:tbl>
    <w:p w14:paraId="7E6CEBE0" w14:textId="77777777" w:rsidR="0034631E" w:rsidRDefault="0034631E"/>
    <w:p w14:paraId="33A1E62A" w14:textId="77777777" w:rsidR="0034631E" w:rsidRDefault="00000000">
      <w:pPr>
        <w:pStyle w:val="Heading3"/>
        <w:spacing w:before="200"/>
      </w:pPr>
      <w:r>
        <w:t>Pillar 1 — Utility Payment Hygiene (25%)</w:t>
      </w:r>
    </w:p>
    <w:p w14:paraId="6507A169" w14:textId="77777777" w:rsidR="0034631E" w:rsidRDefault="00000000">
      <w:pPr>
        <w:spacing w:after="120"/>
        <w:jc w:val="both"/>
      </w:pPr>
      <w:r>
        <w:rPr>
          <w:color w:val="222222"/>
        </w:rPr>
        <w:t>Consistent payment of electricity bills, water charges, and mobile recharges is one of the most powerful proxies for financial discipline available for this demographic. A household that pays its electricity bill on time every month for 18 consecutive months demonstrates a clear capacity and willingness to honour scheduled obligations — the core competency required for loan repayment. This data is available through DISCOMS (Distribution Companies) and telecom operators, both of which have digitised their payment records under the National Payment Infrastructure.</w:t>
      </w:r>
    </w:p>
    <w:p w14:paraId="70C83646" w14:textId="77777777" w:rsidR="0034631E" w:rsidRDefault="0034631E"/>
    <w:p w14:paraId="4BD7024E" w14:textId="77777777" w:rsidR="0034631E" w:rsidRDefault="00000000">
      <w:pPr>
        <w:pStyle w:val="Heading3"/>
        <w:spacing w:before="200"/>
      </w:pPr>
      <w:r>
        <w:t>Pillar 2 — Digital Transaction Velocity (20%)</w:t>
      </w:r>
    </w:p>
    <w:p w14:paraId="12805350" w14:textId="77777777" w:rsidR="0034631E" w:rsidRDefault="00000000">
      <w:pPr>
        <w:spacing w:after="120"/>
        <w:jc w:val="both"/>
      </w:pPr>
      <w:r>
        <w:rPr>
          <w:color w:val="222222"/>
        </w:rPr>
        <w:t>UPI has created a permanent, verifiable, and fraud-resistant transaction ledger for over 350 million active users in rural and semi-urban India. The UCI model analyses not just transaction volume but the composition of transactions: a high ratio of merchant-side UPI payments (paying for business inventory, services) versus personal transfers is a strong positive indicator of commercial activity. Transaction frequency, average ticket size, and regularity of inflows all contribute to this pillar's score.</w:t>
      </w:r>
    </w:p>
    <w:p w14:paraId="6008E9E5" w14:textId="77777777" w:rsidR="0034631E" w:rsidRDefault="0034631E"/>
    <w:p w14:paraId="5101DB1E" w14:textId="77777777" w:rsidR="0034631E" w:rsidRDefault="00000000">
      <w:pPr>
        <w:pStyle w:val="Heading3"/>
        <w:spacing w:before="200"/>
      </w:pPr>
      <w:r>
        <w:t>Pillar 3 — Ecosystem / Supplier Data (30%)</w:t>
      </w:r>
    </w:p>
    <w:p w14:paraId="4F400170" w14:textId="77777777" w:rsidR="0034631E" w:rsidRDefault="00000000">
      <w:pPr>
        <w:spacing w:after="120"/>
        <w:jc w:val="both"/>
      </w:pPr>
      <w:r>
        <w:rPr>
          <w:color w:val="222222"/>
        </w:rPr>
        <w:lastRenderedPageBreak/>
        <w:t xml:space="preserve">This is the highest-weighted and most differentiated pillar of the UCI model. By establishing data-sharing partnerships with FMCG distributors, dairy cooperatives, agricultural commodity aggregators, and gig economy platforms, the framework gains access to granular, real-time supply chain data that directly reflects the borrower's business health. A </w:t>
      </w:r>
      <w:proofErr w:type="spellStart"/>
      <w:r>
        <w:rPr>
          <w:color w:val="222222"/>
        </w:rPr>
        <w:t>kirana</w:t>
      </w:r>
      <w:proofErr w:type="spellEnd"/>
      <w:r>
        <w:rPr>
          <w:color w:val="222222"/>
        </w:rPr>
        <w:t xml:space="preserve"> owner who consistently orders ₹40,000–50,000 worth of FMCG stock monthly from a distributor is demonstrably more creditworthy than their CIBIL 'No-Hit' status suggests.</w:t>
      </w:r>
    </w:p>
    <w:p w14:paraId="658402F9" w14:textId="77777777" w:rsidR="0034631E" w:rsidRDefault="0034631E"/>
    <w:p w14:paraId="1472E9C5" w14:textId="77777777" w:rsidR="0034631E" w:rsidRDefault="00000000">
      <w:pPr>
        <w:pStyle w:val="Heading3"/>
        <w:spacing w:before="200"/>
      </w:pPr>
      <w:r>
        <w:t>Pillar 4 — Psychometric / Field Score (25%)</w:t>
      </w:r>
    </w:p>
    <w:p w14:paraId="177EDFD8" w14:textId="77777777" w:rsidR="0034631E" w:rsidRDefault="00000000">
      <w:pPr>
        <w:spacing w:after="120"/>
        <w:jc w:val="both"/>
      </w:pPr>
      <w:r>
        <w:rPr>
          <w:color w:val="222222"/>
        </w:rPr>
        <w:t>The psychometric component addresses what quantitative data cannot capture: the borrower's financial literacy, risk attitude, and intent to repay. A mobile-optimised gamified risk assessment, developed in consultation with behavioural economists, tests decision-making under simulated financial stress scenarios. This is supplemented by the Field Officer validation, conducted via the Siddhi mobile application, which incorporates structured observations about the borrower's business premises, local reputation, and household stability.</w:t>
      </w:r>
    </w:p>
    <w:p w14:paraId="795E1A90" w14:textId="77777777" w:rsidR="0034631E" w:rsidRDefault="0034631E"/>
    <w:p w14:paraId="2A2DEFE3" w14:textId="77777777" w:rsidR="0034631E" w:rsidRDefault="00000000">
      <w:pPr>
        <w:pStyle w:val="Heading2"/>
      </w:pPr>
      <w:r>
        <w:t>4.3 UCI Score Formula and Decision Logic</w:t>
      </w:r>
    </w:p>
    <w:p w14:paraId="3F58AEC2" w14:textId="77777777" w:rsidR="0034631E" w:rsidRDefault="00000000">
      <w:pPr>
        <w:spacing w:after="120"/>
        <w:jc w:val="both"/>
      </w:pPr>
      <w:r>
        <w:rPr>
          <w:color w:val="222222"/>
        </w:rPr>
        <w:t>The UCI Score is computed as a weighted average of the normalised scores across all four pillars:</w:t>
      </w:r>
    </w:p>
    <w:p w14:paraId="48351368" w14:textId="77777777" w:rsidR="0034631E" w:rsidRDefault="0034631E"/>
    <w:p w14:paraId="373648D6" w14:textId="77777777" w:rsidR="0034631E" w:rsidRDefault="00000000">
      <w:pPr>
        <w:pBdr>
          <w:top w:val="single" w:sz="1" w:space="0" w:color="2E75B6"/>
          <w:bottom w:val="single" w:sz="1" w:space="0" w:color="2E75B6"/>
        </w:pBdr>
        <w:shd w:val="clear" w:color="auto" w:fill="D9E8F5"/>
        <w:spacing w:before="120" w:after="120"/>
        <w:ind w:left="360" w:right="360"/>
        <w:jc w:val="center"/>
      </w:pPr>
      <w:r>
        <w:rPr>
          <w:rFonts w:ascii="Courier New" w:eastAsia="Courier New" w:hAnsi="Courier New" w:cs="Courier New"/>
          <w:b/>
          <w:bCs/>
          <w:color w:val="1B3A6B"/>
        </w:rPr>
        <w:t xml:space="preserve">UCI Score = (Utility Score × 0.25) + (Digital </w:t>
      </w:r>
      <w:proofErr w:type="spellStart"/>
      <w:r>
        <w:rPr>
          <w:rFonts w:ascii="Courier New" w:eastAsia="Courier New" w:hAnsi="Courier New" w:cs="Courier New"/>
          <w:b/>
          <w:bCs/>
          <w:color w:val="1B3A6B"/>
        </w:rPr>
        <w:t>Txn</w:t>
      </w:r>
      <w:proofErr w:type="spellEnd"/>
      <w:r>
        <w:rPr>
          <w:rFonts w:ascii="Courier New" w:eastAsia="Courier New" w:hAnsi="Courier New" w:cs="Courier New"/>
          <w:b/>
          <w:bCs/>
          <w:color w:val="1B3A6B"/>
        </w:rPr>
        <w:t xml:space="preserve"> Score × 0.20) + (Ecosystem Score × 0.30) + (Psychometric Score × 0.25)</w:t>
      </w:r>
    </w:p>
    <w:p w14:paraId="3894FB3B" w14:textId="77777777" w:rsidR="0034631E" w:rsidRDefault="0034631E"/>
    <w:p w14:paraId="4676D6D5" w14:textId="77777777" w:rsidR="0034631E" w:rsidRDefault="00000000">
      <w:pPr>
        <w:spacing w:after="120"/>
        <w:jc w:val="both"/>
      </w:pPr>
      <w:r>
        <w:rPr>
          <w:color w:val="222222"/>
        </w:rPr>
        <w:t>Each pillar score is normalised to a 0–100 scale before weighting. The composite score then maps to one of four risk bands:</w:t>
      </w:r>
    </w:p>
    <w:p w14:paraId="581C7F65" w14:textId="77777777" w:rsidR="0034631E" w:rsidRDefault="00346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040"/>
        <w:gridCol w:w="2340"/>
        <w:gridCol w:w="1800"/>
        <w:gridCol w:w="1620"/>
      </w:tblGrid>
      <w:tr w:rsidR="0034631E" w14:paraId="382F10EA" w14:textId="77777777">
        <w:tblPrEx>
          <w:tblCellMar>
            <w:top w:w="0" w:type="dxa"/>
            <w:bottom w:w="0" w:type="dxa"/>
          </w:tblCellMar>
        </w:tblPrEx>
        <w:tc>
          <w:tcPr>
            <w:tcW w:w="15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850339C" w14:textId="77777777" w:rsidR="0034631E" w:rsidRDefault="00000000">
            <w:pPr>
              <w:jc w:val="center"/>
            </w:pPr>
            <w:r>
              <w:rPr>
                <w:b/>
                <w:bCs/>
                <w:color w:val="FFFFFF"/>
                <w:sz w:val="20"/>
                <w:szCs w:val="20"/>
              </w:rPr>
              <w:t>UCI Score</w:t>
            </w:r>
          </w:p>
        </w:tc>
        <w:tc>
          <w:tcPr>
            <w:tcW w:w="204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7D8D36C" w14:textId="77777777" w:rsidR="0034631E" w:rsidRDefault="00000000">
            <w:pPr>
              <w:jc w:val="center"/>
            </w:pPr>
            <w:r>
              <w:rPr>
                <w:b/>
                <w:bCs/>
                <w:color w:val="FFFFFF"/>
                <w:sz w:val="20"/>
                <w:szCs w:val="20"/>
              </w:rPr>
              <w:t>Risk Band</w:t>
            </w:r>
          </w:p>
        </w:tc>
        <w:tc>
          <w:tcPr>
            <w:tcW w:w="234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433915A" w14:textId="77777777" w:rsidR="0034631E" w:rsidRDefault="00000000">
            <w:pPr>
              <w:jc w:val="center"/>
            </w:pPr>
            <w:r>
              <w:rPr>
                <w:b/>
                <w:bCs/>
                <w:color w:val="FFFFFF"/>
                <w:sz w:val="20"/>
                <w:szCs w:val="20"/>
              </w:rPr>
              <w:t>Decision</w:t>
            </w:r>
          </w:p>
        </w:tc>
        <w:tc>
          <w:tcPr>
            <w:tcW w:w="1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95C0F98" w14:textId="77777777" w:rsidR="0034631E" w:rsidRDefault="00000000">
            <w:pPr>
              <w:jc w:val="center"/>
            </w:pPr>
            <w:r>
              <w:rPr>
                <w:b/>
                <w:bCs/>
                <w:color w:val="FFFFFF"/>
                <w:sz w:val="20"/>
                <w:szCs w:val="20"/>
              </w:rPr>
              <w:t>Expected Default</w:t>
            </w:r>
          </w:p>
        </w:tc>
        <w:tc>
          <w:tcPr>
            <w:tcW w:w="162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BCF3B9E" w14:textId="77777777" w:rsidR="0034631E" w:rsidRDefault="00000000">
            <w:pPr>
              <w:jc w:val="center"/>
            </w:pPr>
            <w:r>
              <w:rPr>
                <w:b/>
                <w:bCs/>
                <w:color w:val="FFFFFF"/>
                <w:sz w:val="20"/>
                <w:szCs w:val="20"/>
              </w:rPr>
              <w:t>Action</w:t>
            </w:r>
          </w:p>
        </w:tc>
      </w:tr>
      <w:tr w:rsidR="0034631E" w14:paraId="6B1C24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0A8A5CC" w14:textId="77777777" w:rsidR="0034631E" w:rsidRDefault="00000000">
            <w:pPr>
              <w:jc w:val="center"/>
            </w:pPr>
            <w:r>
              <w:rPr>
                <w:b/>
                <w:bCs/>
                <w:color w:val="222222"/>
                <w:sz w:val="20"/>
                <w:szCs w:val="20"/>
              </w:rPr>
              <w:t>80–100</w:t>
            </w:r>
          </w:p>
        </w:tc>
        <w:tc>
          <w:tcPr>
            <w:tcW w:w="2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0ED2CD8" w14:textId="77777777" w:rsidR="0034631E" w:rsidRDefault="00000000">
            <w:r>
              <w:rPr>
                <w:color w:val="222222"/>
                <w:sz w:val="20"/>
                <w:szCs w:val="20"/>
              </w:rPr>
              <w:t>Low Risk</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5DE3AFB" w14:textId="77777777" w:rsidR="0034631E" w:rsidRDefault="00000000">
            <w:r>
              <w:rPr>
                <w:color w:val="222222"/>
                <w:sz w:val="20"/>
                <w:szCs w:val="20"/>
              </w:rPr>
              <w:t>Instant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9896C53" w14:textId="77777777" w:rsidR="0034631E" w:rsidRDefault="00000000">
            <w:pPr>
              <w:jc w:val="center"/>
            </w:pPr>
            <w:r>
              <w:rPr>
                <w:color w:val="222222"/>
                <w:sz w:val="20"/>
                <w:szCs w:val="20"/>
              </w:rPr>
              <w:t>2–3%</w:t>
            </w:r>
          </w:p>
        </w:tc>
        <w:tc>
          <w:tcPr>
            <w:tcW w:w="1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80D8E62" w14:textId="77777777" w:rsidR="0034631E" w:rsidRDefault="00000000">
            <w:r>
              <w:rPr>
                <w:color w:val="222222"/>
                <w:sz w:val="20"/>
                <w:szCs w:val="20"/>
              </w:rPr>
              <w:t>Full limit + Digital onboarding</w:t>
            </w:r>
          </w:p>
        </w:tc>
      </w:tr>
      <w:tr w:rsidR="0034631E" w14:paraId="19E4EBD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1AF9B0F" w14:textId="77777777" w:rsidR="0034631E" w:rsidRDefault="00000000">
            <w:pPr>
              <w:jc w:val="center"/>
            </w:pPr>
            <w:r>
              <w:rPr>
                <w:b/>
                <w:bCs/>
                <w:color w:val="222222"/>
                <w:sz w:val="20"/>
                <w:szCs w:val="20"/>
              </w:rPr>
              <w:t>60–79</w:t>
            </w:r>
          </w:p>
        </w:tc>
        <w:tc>
          <w:tcPr>
            <w:tcW w:w="204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8DC6059" w14:textId="77777777" w:rsidR="0034631E" w:rsidRDefault="00000000">
            <w:r>
              <w:rPr>
                <w:color w:val="222222"/>
                <w:sz w:val="20"/>
                <w:szCs w:val="20"/>
              </w:rPr>
              <w:t>Medium Risk</w:t>
            </w:r>
          </w:p>
        </w:tc>
        <w:tc>
          <w:tcPr>
            <w:tcW w:w="234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7968FE43" w14:textId="77777777" w:rsidR="0034631E" w:rsidRDefault="00000000">
            <w:r>
              <w:rPr>
                <w:color w:val="222222"/>
                <w:sz w:val="20"/>
                <w:szCs w:val="20"/>
              </w:rPr>
              <w:t>Conditional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BEF3891" w14:textId="77777777" w:rsidR="0034631E" w:rsidRDefault="00000000">
            <w:pPr>
              <w:jc w:val="center"/>
            </w:pPr>
            <w:r>
              <w:rPr>
                <w:color w:val="222222"/>
                <w:sz w:val="20"/>
                <w:szCs w:val="20"/>
              </w:rPr>
              <w:t>5–8%</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359DFA1" w14:textId="77777777" w:rsidR="0034631E" w:rsidRDefault="00000000">
            <w:r>
              <w:rPr>
                <w:color w:val="222222"/>
                <w:sz w:val="20"/>
                <w:szCs w:val="20"/>
              </w:rPr>
              <w:t>Lower limit, 90-day review</w:t>
            </w:r>
          </w:p>
        </w:tc>
      </w:tr>
      <w:tr w:rsidR="0034631E" w14:paraId="497FCD8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E398F51" w14:textId="77777777" w:rsidR="0034631E" w:rsidRDefault="00000000">
            <w:pPr>
              <w:jc w:val="center"/>
            </w:pPr>
            <w:r>
              <w:rPr>
                <w:b/>
                <w:bCs/>
                <w:color w:val="222222"/>
                <w:sz w:val="20"/>
                <w:szCs w:val="20"/>
              </w:rPr>
              <w:t>40–59</w:t>
            </w:r>
          </w:p>
        </w:tc>
        <w:tc>
          <w:tcPr>
            <w:tcW w:w="20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013C174E" w14:textId="77777777" w:rsidR="0034631E" w:rsidRDefault="00000000">
            <w:r>
              <w:rPr>
                <w:color w:val="222222"/>
                <w:sz w:val="20"/>
                <w:szCs w:val="20"/>
              </w:rPr>
              <w:t>High Risk</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956CEFE" w14:textId="77777777" w:rsidR="0034631E" w:rsidRDefault="00000000">
            <w:r>
              <w:rPr>
                <w:color w:val="222222"/>
                <w:sz w:val="20"/>
                <w:szCs w:val="20"/>
              </w:rPr>
              <w:t>Step-Up Nano Loan</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24FE74E" w14:textId="77777777" w:rsidR="0034631E" w:rsidRDefault="00000000">
            <w:pPr>
              <w:jc w:val="center"/>
            </w:pPr>
            <w:r>
              <w:rPr>
                <w:color w:val="222222"/>
                <w:sz w:val="20"/>
                <w:szCs w:val="20"/>
              </w:rPr>
              <w:t>10–15%</w:t>
            </w:r>
          </w:p>
        </w:tc>
        <w:tc>
          <w:tcPr>
            <w:tcW w:w="16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E69521C" w14:textId="77777777" w:rsidR="0034631E" w:rsidRDefault="00000000">
            <w:r>
              <w:rPr>
                <w:color w:val="222222"/>
                <w:sz w:val="20"/>
                <w:szCs w:val="20"/>
              </w:rPr>
              <w:t>₹5K credit + repayment training</w:t>
            </w:r>
          </w:p>
        </w:tc>
      </w:tr>
      <w:tr w:rsidR="0034631E" w14:paraId="64DDF6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6FD3160" w14:textId="77777777" w:rsidR="0034631E" w:rsidRDefault="00000000">
            <w:pPr>
              <w:jc w:val="center"/>
            </w:pPr>
            <w:r>
              <w:rPr>
                <w:b/>
                <w:bCs/>
                <w:color w:val="222222"/>
                <w:sz w:val="20"/>
                <w:szCs w:val="20"/>
              </w:rPr>
              <w:t>&lt; 40</w:t>
            </w:r>
          </w:p>
        </w:tc>
        <w:tc>
          <w:tcPr>
            <w:tcW w:w="20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7A5C0E95" w14:textId="77777777" w:rsidR="0034631E" w:rsidRDefault="00000000">
            <w:r>
              <w:rPr>
                <w:color w:val="222222"/>
                <w:sz w:val="20"/>
                <w:szCs w:val="20"/>
              </w:rPr>
              <w:t>Sub-Prime</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38A85ABF" w14:textId="77777777" w:rsidR="0034631E" w:rsidRDefault="00000000">
            <w:r>
              <w:rPr>
                <w:color w:val="222222"/>
                <w:sz w:val="20"/>
                <w:szCs w:val="20"/>
              </w:rPr>
              <w:t>Financial Literacy Push</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DAE2B87" w14:textId="77777777" w:rsidR="0034631E" w:rsidRDefault="00000000">
            <w:pPr>
              <w:jc w:val="center"/>
            </w:pPr>
            <w:r>
              <w:rPr>
                <w:color w:val="222222"/>
                <w:sz w:val="20"/>
                <w:szCs w:val="20"/>
              </w:rPr>
              <w:t>&gt; 20%</w:t>
            </w:r>
          </w:p>
        </w:tc>
        <w:tc>
          <w:tcPr>
            <w:tcW w:w="16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0DC8A13A" w14:textId="7BB062EB" w:rsidR="0034631E" w:rsidRDefault="00F128CA">
            <w:r>
              <w:rPr>
                <w:color w:val="222222"/>
                <w:sz w:val="20"/>
                <w:szCs w:val="20"/>
              </w:rPr>
              <w:t>Enrol</w:t>
            </w:r>
            <w:r w:rsidR="00000000">
              <w:rPr>
                <w:color w:val="222222"/>
                <w:sz w:val="20"/>
                <w:szCs w:val="20"/>
              </w:rPr>
              <w:t xml:space="preserve"> in literacy programme</w:t>
            </w:r>
          </w:p>
        </w:tc>
      </w:tr>
    </w:tbl>
    <w:p w14:paraId="3258A48C" w14:textId="77777777" w:rsidR="0034631E" w:rsidRDefault="0034631E"/>
    <w:p w14:paraId="0DAD4C87" w14:textId="77777777" w:rsidR="0034631E" w:rsidRDefault="00000000">
      <w:pPr>
        <w:pStyle w:val="Heading2"/>
      </w:pPr>
      <w:r>
        <w:t>4.4 Dynamic Score Recalibration</w:t>
      </w:r>
    </w:p>
    <w:p w14:paraId="4C5D9D53" w14:textId="77777777" w:rsidR="0034631E" w:rsidRDefault="00000000">
      <w:pPr>
        <w:spacing w:after="120"/>
        <w:jc w:val="both"/>
      </w:pPr>
      <w:r>
        <w:rPr>
          <w:color w:val="222222"/>
        </w:rPr>
        <w:t xml:space="preserve">Unlike a static CIBIL score that updates monthly, the UCI Score is designed for continuous recalibration. Aligned with the RBI's 2026 weekly credit reporting mandate, the UCI model ingests fresh data every seven days. This enables real-time credit limit adjustments — borrowers who demonstrate consistent repayment behaviour see their limits increase automatically, while early warning signals (a sudden </w:t>
      </w:r>
      <w:proofErr w:type="gramStart"/>
      <w:r>
        <w:rPr>
          <w:color w:val="222222"/>
        </w:rPr>
        <w:t>drop in</w:t>
      </w:r>
      <w:proofErr w:type="gramEnd"/>
      <w:r>
        <w:rPr>
          <w:color w:val="222222"/>
        </w:rPr>
        <w:t xml:space="preserve"> UPI activity, missed utility payment) trigger proactive engagement before a default occurs.</w:t>
      </w:r>
    </w:p>
    <w:p w14:paraId="3E696187" w14:textId="77777777" w:rsidR="0034631E" w:rsidRDefault="00000000">
      <w:r>
        <w:lastRenderedPageBreak/>
        <w:br w:type="page"/>
      </w:r>
    </w:p>
    <w:p w14:paraId="6BCF52DB" w14:textId="77777777" w:rsidR="0034631E" w:rsidRDefault="00000000">
      <w:pPr>
        <w:pStyle w:val="Heading1"/>
        <w:pBdr>
          <w:bottom w:val="single" w:sz="6" w:space="4" w:color="2E75B6"/>
        </w:pBdr>
      </w:pPr>
      <w:r>
        <w:lastRenderedPageBreak/>
        <w:t>Chapter 5: The Phygital Distribution Model</w:t>
      </w:r>
    </w:p>
    <w:p w14:paraId="0BAA7B18" w14:textId="77777777" w:rsidR="0034631E" w:rsidRDefault="00000000">
      <w:pPr>
        <w:pStyle w:val="Heading2"/>
      </w:pPr>
      <w:r>
        <w:t>5.1 The Fundamental Tension: Scale vs. Trust</w:t>
      </w:r>
    </w:p>
    <w:p w14:paraId="264111F9" w14:textId="77777777" w:rsidR="0034631E" w:rsidRDefault="00000000">
      <w:pPr>
        <w:spacing w:after="120"/>
        <w:jc w:val="both"/>
      </w:pPr>
      <w:r>
        <w:rPr>
          <w:color w:val="222222"/>
        </w:rPr>
        <w:t>In RUSU markets, there is a fundamental tension between the need for digital scale — processing thousands of applications cost-effectively — and the irreplaceable value of physical trust. For a daily wage earner in a semi-urban town, the concept of taking a loan from an app on a phone, without a single human interaction, is deeply unfamiliar and uncomfortable. The UCI Framework resolves this tension through a Phygital (Physical + Digital) architecture that provides human touchpoints at the most critical moments while digitising all back-end processing.</w:t>
      </w:r>
    </w:p>
    <w:p w14:paraId="295B5786" w14:textId="77777777" w:rsidR="0034631E" w:rsidRDefault="0034631E"/>
    <w:p w14:paraId="30396FE5" w14:textId="77777777" w:rsidR="0034631E" w:rsidRDefault="00000000">
      <w:pPr>
        <w:pStyle w:val="Heading2"/>
      </w:pPr>
      <w:r>
        <w:t>5.2 The VLE Network: 64,550 Points of Presence</w:t>
      </w:r>
    </w:p>
    <w:p w14:paraId="26867138" w14:textId="77777777" w:rsidR="0034631E" w:rsidRDefault="00000000">
      <w:pPr>
        <w:spacing w:after="120"/>
        <w:jc w:val="both"/>
      </w:pPr>
      <w:r>
        <w:rPr>
          <w:color w:val="222222"/>
        </w:rPr>
        <w:t>The Common Service Centre (CSC) network, managed under the Ministry of Electronics and Information Technology (</w:t>
      </w:r>
      <w:proofErr w:type="spellStart"/>
      <w:r>
        <w:rPr>
          <w:color w:val="222222"/>
        </w:rPr>
        <w:t>MeitY</w:t>
      </w:r>
      <w:proofErr w:type="spellEnd"/>
      <w:r>
        <w:rPr>
          <w:color w:val="222222"/>
        </w:rPr>
        <w:t>), provides a ready-made distribution infrastructure of over 64,550 Village Level Entrepreneurs (VLEs) across rural India. These VLEs are trusted local figures — often the first point of contact for government service delivery, bill payments, and digital literacy — who can serve as Banking Correspondents (BCs) for the UCI Framework.</w:t>
      </w:r>
    </w:p>
    <w:p w14:paraId="0EB240B2" w14:textId="77777777" w:rsidR="0034631E" w:rsidRDefault="0034631E"/>
    <w:p w14:paraId="6768ADD9" w14:textId="77777777" w:rsidR="0034631E" w:rsidRDefault="00000000">
      <w:pPr>
        <w:spacing w:after="120"/>
        <w:jc w:val="both"/>
      </w:pPr>
      <w:r>
        <w:rPr>
          <w:color w:val="222222"/>
        </w:rPr>
        <w:t>VLEs undergo structured training in UCI product features, the Siddhi application, and responsible lending protocols. Their compensation is commission-based, tying their incentives directly to portfolio quality rather than mere volume — a critical design feature that aligns channel partner behaviour with the bank's long-term interest.</w:t>
      </w:r>
    </w:p>
    <w:p w14:paraId="35E25F16" w14:textId="77777777" w:rsidR="0034631E" w:rsidRDefault="0034631E"/>
    <w:p w14:paraId="48668F21" w14:textId="77777777" w:rsidR="0034631E" w:rsidRDefault="00000000">
      <w:pPr>
        <w:pStyle w:val="Heading2"/>
      </w:pPr>
      <w:r>
        <w:t>5.3 The Siddhi Application: The Field Officer's Command Centre</w:t>
      </w:r>
    </w:p>
    <w:p w14:paraId="218DD169" w14:textId="77777777" w:rsidR="0034631E" w:rsidRDefault="00000000">
      <w:pPr>
        <w:spacing w:after="120"/>
        <w:jc w:val="both"/>
      </w:pPr>
      <w:r>
        <w:rPr>
          <w:color w:val="222222"/>
        </w:rPr>
        <w:t>The Siddhi application is a mobile-first field tool that digitises the entire loan origination workflow. Key capabilities include:</w:t>
      </w:r>
    </w:p>
    <w:p w14:paraId="58A77C9D" w14:textId="77777777" w:rsidR="0034631E" w:rsidRDefault="00000000">
      <w:pPr>
        <w:pStyle w:val="ListParagraph"/>
        <w:numPr>
          <w:ilvl w:val="0"/>
          <w:numId w:val="2"/>
        </w:numPr>
        <w:spacing w:after="80"/>
      </w:pPr>
      <w:r>
        <w:rPr>
          <w:color w:val="222222"/>
        </w:rPr>
        <w:t xml:space="preserve">Aadhaar-enabled </w:t>
      </w:r>
      <w:proofErr w:type="spellStart"/>
      <w:r>
        <w:rPr>
          <w:color w:val="222222"/>
        </w:rPr>
        <w:t>eKYC</w:t>
      </w:r>
      <w:proofErr w:type="spellEnd"/>
      <w:r>
        <w:rPr>
          <w:color w:val="222222"/>
        </w:rPr>
        <w:t xml:space="preserve"> with biometric authentication — compliant with UIDAI guidelines</w:t>
      </w:r>
    </w:p>
    <w:p w14:paraId="2C647A37" w14:textId="77777777" w:rsidR="0034631E" w:rsidRDefault="00000000">
      <w:pPr>
        <w:pStyle w:val="ListParagraph"/>
        <w:numPr>
          <w:ilvl w:val="0"/>
          <w:numId w:val="2"/>
        </w:numPr>
        <w:spacing w:after="80"/>
      </w:pPr>
      <w:r>
        <w:rPr>
          <w:color w:val="222222"/>
        </w:rPr>
        <w:t>Real-time UCI score generation, pulling utility, UPI, and ecosystem data automatically</w:t>
      </w:r>
    </w:p>
    <w:p w14:paraId="25B14807" w14:textId="77777777" w:rsidR="0034631E" w:rsidRDefault="00000000">
      <w:pPr>
        <w:pStyle w:val="ListParagraph"/>
        <w:numPr>
          <w:ilvl w:val="0"/>
          <w:numId w:val="2"/>
        </w:numPr>
        <w:spacing w:after="80"/>
      </w:pPr>
      <w:r>
        <w:rPr>
          <w:color w:val="222222"/>
        </w:rPr>
        <w:t>Gamified psychometric assessment module, playable in 8 regional languages</w:t>
      </w:r>
    </w:p>
    <w:p w14:paraId="1D25094A" w14:textId="77777777" w:rsidR="0034631E" w:rsidRDefault="00000000">
      <w:pPr>
        <w:pStyle w:val="ListParagraph"/>
        <w:numPr>
          <w:ilvl w:val="0"/>
          <w:numId w:val="2"/>
        </w:numPr>
        <w:spacing w:after="80"/>
      </w:pPr>
      <w:r>
        <w:rPr>
          <w:color w:val="222222"/>
        </w:rPr>
        <w:t>Geo-tagged premises verification with timestamped photo documentation</w:t>
      </w:r>
    </w:p>
    <w:p w14:paraId="30E22012" w14:textId="77777777" w:rsidR="0034631E" w:rsidRDefault="00000000">
      <w:pPr>
        <w:pStyle w:val="ListParagraph"/>
        <w:numPr>
          <w:ilvl w:val="0"/>
          <w:numId w:val="2"/>
        </w:numPr>
        <w:spacing w:after="80"/>
      </w:pPr>
      <w:r>
        <w:rPr>
          <w:color w:val="222222"/>
        </w:rPr>
        <w:t>Offline mode with encrypted data sync — functional in areas with weak connectivity</w:t>
      </w:r>
    </w:p>
    <w:p w14:paraId="6DF51140" w14:textId="77777777" w:rsidR="0034631E" w:rsidRDefault="00000000">
      <w:pPr>
        <w:pStyle w:val="ListParagraph"/>
        <w:numPr>
          <w:ilvl w:val="0"/>
          <w:numId w:val="2"/>
        </w:numPr>
        <w:spacing w:after="80"/>
      </w:pPr>
      <w:r>
        <w:rPr>
          <w:color w:val="222222"/>
        </w:rPr>
        <w:t>Instant loan disbursal trigger, crediting funds directly to the borrower's Jan Dhan / UPI-linked account</w:t>
      </w:r>
    </w:p>
    <w:p w14:paraId="6DA3C5B9" w14:textId="77777777" w:rsidR="0034631E" w:rsidRDefault="0034631E"/>
    <w:p w14:paraId="3EE5459D" w14:textId="77777777" w:rsidR="0034631E" w:rsidRDefault="00000000">
      <w:pPr>
        <w:pStyle w:val="Heading2"/>
      </w:pPr>
      <w:r>
        <w:t>5.4 'Union Premier' Branch Architecture for Rural Trust-Building</w:t>
      </w:r>
    </w:p>
    <w:p w14:paraId="7CAC782A" w14:textId="77777777" w:rsidR="0034631E" w:rsidRDefault="00000000">
      <w:pPr>
        <w:spacing w:after="120"/>
        <w:jc w:val="both"/>
      </w:pPr>
      <w:r>
        <w:rPr>
          <w:color w:val="222222"/>
        </w:rPr>
        <w:t>Drawing inspiration from Union Bank of India's Union Premier branch model, which provides relationship-managed, personalised banking services to valued rural customers, the UCI Framework recommends a hub-and-spoke branch design for RUSU markets. Hub branches (one per block) provide full banking services and house senior credit officers. Spoke touchpoints (VLE/BC locations) handle origination and servicing. This architecture balances cost efficiency with the relationship depth that RUSU customers require.</w:t>
      </w:r>
    </w:p>
    <w:p w14:paraId="7F8AE52E" w14:textId="77777777" w:rsidR="0034631E" w:rsidRDefault="0034631E"/>
    <w:p w14:paraId="5494A4EA" w14:textId="77777777" w:rsidR="00B1148E" w:rsidRDefault="00B1148E">
      <w:pPr>
        <w:pStyle w:val="Heading2"/>
      </w:pPr>
    </w:p>
    <w:p w14:paraId="1DBA92BC" w14:textId="77777777" w:rsidR="00B1148E" w:rsidRDefault="00B1148E">
      <w:pPr>
        <w:pStyle w:val="Heading2"/>
      </w:pPr>
    </w:p>
    <w:p w14:paraId="0E8714B8" w14:textId="6587970C" w:rsidR="0034631E" w:rsidRDefault="00000000">
      <w:pPr>
        <w:pStyle w:val="Heading2"/>
      </w:pPr>
      <w:r>
        <w:t>5.5 Unit Economics of the Phygital Model</w:t>
      </w:r>
    </w:p>
    <w:p w14:paraId="6F3285D2" w14:textId="77777777" w:rsidR="0034631E" w:rsidRDefault="00000000">
      <w:pPr>
        <w:spacing w:after="120"/>
        <w:jc w:val="both"/>
      </w:pPr>
      <w:r>
        <w:rPr>
          <w:color w:val="222222"/>
        </w:rPr>
        <w:t>The shift from a fully manual origination model to the Phygital architecture delivers a 40% reduction in cost per loan originated: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34631E" w14:paraId="3058A1AC"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044C53A" w14:textId="77777777" w:rsidR="0034631E" w:rsidRDefault="00000000">
            <w:pPr>
              <w:jc w:val="center"/>
            </w:pPr>
            <w:r>
              <w:rPr>
                <w:b/>
                <w:bCs/>
                <w:color w:val="FFFFFF"/>
                <w:sz w:val="20"/>
                <w:szCs w:val="20"/>
              </w:rPr>
              <w:t>Cost Component</w:t>
            </w:r>
          </w:p>
        </w:tc>
        <w:tc>
          <w:tcPr>
            <w:tcW w:w="288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694EDFF7" w14:textId="77777777" w:rsidR="0034631E" w:rsidRDefault="00000000">
            <w:pPr>
              <w:jc w:val="center"/>
            </w:pPr>
            <w:r>
              <w:rPr>
                <w:b/>
                <w:bCs/>
                <w:color w:val="FFFFFF"/>
                <w:sz w:val="20"/>
                <w:szCs w:val="20"/>
              </w:rPr>
              <w:t>Traditional (₹)</w:t>
            </w:r>
          </w:p>
        </w:tc>
        <w:tc>
          <w:tcPr>
            <w:tcW w:w="288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1F2F2C8" w14:textId="77777777" w:rsidR="0034631E" w:rsidRDefault="00000000">
            <w:pPr>
              <w:jc w:val="center"/>
            </w:pPr>
            <w:r>
              <w:rPr>
                <w:b/>
                <w:bCs/>
                <w:color w:val="FFFFFF"/>
                <w:sz w:val="20"/>
                <w:szCs w:val="20"/>
              </w:rPr>
              <w:t>Phygital UCI (₹)</w:t>
            </w:r>
          </w:p>
        </w:tc>
      </w:tr>
      <w:tr w:rsidR="0034631E" w14:paraId="3F101D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33F141B" w14:textId="77777777" w:rsidR="0034631E" w:rsidRDefault="00000000">
            <w:r>
              <w:rPr>
                <w:b/>
                <w:bCs/>
                <w:color w:val="222222"/>
                <w:sz w:val="20"/>
                <w:szCs w:val="20"/>
              </w:rPr>
              <w:t>Field Visit / Credit Officer</w:t>
            </w:r>
          </w:p>
        </w:tc>
        <w:tc>
          <w:tcPr>
            <w:tcW w:w="28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5F33ABB" w14:textId="77777777" w:rsidR="0034631E" w:rsidRDefault="00000000">
            <w:pPr>
              <w:jc w:val="center"/>
            </w:pPr>
            <w:r>
              <w:rPr>
                <w:color w:val="222222"/>
                <w:sz w:val="20"/>
                <w:szCs w:val="20"/>
              </w:rPr>
              <w:t>900</w:t>
            </w:r>
          </w:p>
        </w:tc>
        <w:tc>
          <w:tcPr>
            <w:tcW w:w="28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F20F97D" w14:textId="77777777" w:rsidR="0034631E" w:rsidRDefault="00000000">
            <w:pPr>
              <w:jc w:val="center"/>
            </w:pPr>
            <w:r>
              <w:rPr>
                <w:color w:val="222222"/>
                <w:sz w:val="20"/>
                <w:szCs w:val="20"/>
              </w:rPr>
              <w:t>180 (app-based)</w:t>
            </w:r>
          </w:p>
        </w:tc>
      </w:tr>
      <w:tr w:rsidR="0034631E" w14:paraId="0C221C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02A12" w14:textId="77777777" w:rsidR="0034631E" w:rsidRDefault="00000000">
            <w:r>
              <w:rPr>
                <w:b/>
                <w:bCs/>
                <w:color w:val="222222"/>
                <w:sz w:val="20"/>
                <w:szCs w:val="20"/>
              </w:rPr>
              <w:t>Document Collection &amp; KYC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AE95B" w14:textId="77777777" w:rsidR="0034631E" w:rsidRDefault="00000000">
            <w:pPr>
              <w:jc w:val="center"/>
            </w:pPr>
            <w:r>
              <w:rPr>
                <w:color w:val="222222"/>
                <w:sz w:val="20"/>
                <w:szCs w:val="20"/>
              </w:rPr>
              <w:t>200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7025A" w14:textId="77777777" w:rsidR="0034631E" w:rsidRDefault="00000000">
            <w:pPr>
              <w:jc w:val="center"/>
            </w:pPr>
            <w:r>
              <w:rPr>
                <w:color w:val="222222"/>
                <w:sz w:val="20"/>
                <w:szCs w:val="20"/>
              </w:rPr>
              <w:t>35 (</w:t>
            </w:r>
            <w:proofErr w:type="spellStart"/>
            <w:r>
              <w:rPr>
                <w:color w:val="222222"/>
                <w:sz w:val="20"/>
                <w:szCs w:val="20"/>
              </w:rPr>
              <w:t>eKYC</w:t>
            </w:r>
            <w:proofErr w:type="spellEnd"/>
            <w:r>
              <w:rPr>
                <w:color w:val="222222"/>
                <w:sz w:val="20"/>
                <w:szCs w:val="20"/>
              </w:rPr>
              <w:t>)</w:t>
            </w:r>
          </w:p>
        </w:tc>
      </w:tr>
      <w:tr w:rsidR="0034631E" w14:paraId="14CF26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3B2DFF5" w14:textId="77777777" w:rsidR="0034631E" w:rsidRDefault="00000000">
            <w:r>
              <w:rPr>
                <w:b/>
                <w:bCs/>
                <w:color w:val="222222"/>
                <w:sz w:val="20"/>
                <w:szCs w:val="20"/>
              </w:rPr>
              <w:t>Bureau Query</w:t>
            </w:r>
          </w:p>
        </w:tc>
        <w:tc>
          <w:tcPr>
            <w:tcW w:w="28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0467BF1" w14:textId="77777777" w:rsidR="0034631E" w:rsidRDefault="00000000">
            <w:pPr>
              <w:jc w:val="center"/>
            </w:pPr>
            <w:r>
              <w:rPr>
                <w:color w:val="222222"/>
                <w:sz w:val="20"/>
                <w:szCs w:val="20"/>
              </w:rPr>
              <w:t>45</w:t>
            </w:r>
          </w:p>
        </w:tc>
        <w:tc>
          <w:tcPr>
            <w:tcW w:w="28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B0DA065" w14:textId="77777777" w:rsidR="0034631E" w:rsidRDefault="00000000">
            <w:pPr>
              <w:jc w:val="center"/>
            </w:pPr>
            <w:r>
              <w:rPr>
                <w:color w:val="222222"/>
                <w:sz w:val="20"/>
                <w:szCs w:val="20"/>
              </w:rPr>
              <w:t>45 (UCI supplement)</w:t>
            </w:r>
          </w:p>
        </w:tc>
      </w:tr>
      <w:tr w:rsidR="0034631E" w14:paraId="6B3387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FEEE22" w14:textId="77777777" w:rsidR="0034631E" w:rsidRDefault="00000000">
            <w:r>
              <w:rPr>
                <w:b/>
                <w:bCs/>
                <w:color w:val="222222"/>
                <w:sz w:val="20"/>
                <w:szCs w:val="20"/>
              </w:rPr>
              <w:t>Processing &amp; Approvals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28B54" w14:textId="77777777" w:rsidR="0034631E" w:rsidRDefault="00000000">
            <w:pPr>
              <w:jc w:val="center"/>
            </w:pPr>
            <w:r>
              <w:rPr>
                <w:color w:val="222222"/>
                <w:sz w:val="20"/>
                <w:szCs w:val="20"/>
              </w:rPr>
              <w:t>480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814D2" w14:textId="77777777" w:rsidR="0034631E" w:rsidRDefault="00000000">
            <w:pPr>
              <w:jc w:val="center"/>
            </w:pPr>
            <w:r>
              <w:rPr>
                <w:color w:val="222222"/>
                <w:sz w:val="20"/>
                <w:szCs w:val="20"/>
              </w:rPr>
              <w:t>160 (automated)</w:t>
            </w:r>
          </w:p>
        </w:tc>
      </w:tr>
      <w:tr w:rsidR="0034631E" w14:paraId="025DB8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2D45B87" w14:textId="77777777" w:rsidR="0034631E" w:rsidRDefault="00000000">
            <w:r>
              <w:rPr>
                <w:b/>
                <w:bCs/>
                <w:color w:val="222222"/>
                <w:sz w:val="20"/>
                <w:szCs w:val="20"/>
              </w:rPr>
              <w:t>Disbursal</w:t>
            </w:r>
          </w:p>
        </w:tc>
        <w:tc>
          <w:tcPr>
            <w:tcW w:w="28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7C80FCE" w14:textId="77777777" w:rsidR="0034631E" w:rsidRDefault="00000000">
            <w:pPr>
              <w:jc w:val="center"/>
            </w:pPr>
            <w:r>
              <w:rPr>
                <w:color w:val="222222"/>
                <w:sz w:val="20"/>
                <w:szCs w:val="20"/>
              </w:rPr>
              <w:t>175</w:t>
            </w:r>
          </w:p>
        </w:tc>
        <w:tc>
          <w:tcPr>
            <w:tcW w:w="288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7113096E" w14:textId="77777777" w:rsidR="0034631E" w:rsidRDefault="00000000">
            <w:pPr>
              <w:jc w:val="center"/>
            </w:pPr>
            <w:r>
              <w:rPr>
                <w:color w:val="222222"/>
                <w:sz w:val="20"/>
                <w:szCs w:val="20"/>
              </w:rPr>
              <w:t>60 (UPI direct)</w:t>
            </w:r>
          </w:p>
        </w:tc>
      </w:tr>
      <w:tr w:rsidR="0034631E" w14:paraId="04F5C86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608088BF" w14:textId="77777777" w:rsidR="0034631E" w:rsidRDefault="00000000">
            <w:r>
              <w:rPr>
                <w:b/>
                <w:bCs/>
                <w:color w:val="222222"/>
                <w:sz w:val="20"/>
                <w:szCs w:val="20"/>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3E0AF130" w14:textId="77777777" w:rsidR="0034631E" w:rsidRDefault="00000000">
            <w:pPr>
              <w:jc w:val="center"/>
            </w:pPr>
            <w:r>
              <w:rPr>
                <w:b/>
                <w:bCs/>
                <w:color w:val="222222"/>
                <w:sz w:val="20"/>
                <w:szCs w:val="20"/>
              </w:rPr>
              <w:t>₹1,800</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40" w:type="dxa"/>
              <w:bottom w:w="80" w:type="dxa"/>
              <w:right w:w="140" w:type="dxa"/>
            </w:tcMar>
          </w:tcPr>
          <w:p w14:paraId="44D39B33" w14:textId="77777777" w:rsidR="0034631E" w:rsidRDefault="00000000">
            <w:pPr>
              <w:jc w:val="center"/>
            </w:pPr>
            <w:r>
              <w:rPr>
                <w:b/>
                <w:bCs/>
                <w:color w:val="222222"/>
                <w:sz w:val="20"/>
                <w:szCs w:val="20"/>
              </w:rPr>
              <w:t>₹480</w:t>
            </w:r>
          </w:p>
        </w:tc>
      </w:tr>
    </w:tbl>
    <w:p w14:paraId="6416A95B" w14:textId="77777777" w:rsidR="0034631E" w:rsidRDefault="0034631E"/>
    <w:p w14:paraId="546BE4E5" w14:textId="77777777" w:rsidR="0034631E" w:rsidRDefault="00000000">
      <w:r>
        <w:br w:type="page"/>
      </w:r>
    </w:p>
    <w:p w14:paraId="4A39010E" w14:textId="77777777" w:rsidR="0034631E" w:rsidRDefault="00000000">
      <w:pPr>
        <w:pStyle w:val="Heading1"/>
        <w:pBdr>
          <w:bottom w:val="single" w:sz="6" w:space="4" w:color="2E75B6"/>
        </w:pBdr>
      </w:pPr>
      <w:r>
        <w:lastRenderedPageBreak/>
        <w:t>Chapter 6: Digital Lending &amp; the 2026 Regulatory Framework</w:t>
      </w:r>
    </w:p>
    <w:p w14:paraId="07EA4417" w14:textId="77777777" w:rsidR="0034631E" w:rsidRDefault="00000000">
      <w:pPr>
        <w:pStyle w:val="Heading2"/>
      </w:pPr>
      <w:r>
        <w:t>6.1 Compliance as Competitive Advantage</w:t>
      </w:r>
    </w:p>
    <w:p w14:paraId="4142DD34" w14:textId="77777777" w:rsidR="0034631E" w:rsidRDefault="00000000">
      <w:pPr>
        <w:spacing w:after="120"/>
        <w:jc w:val="both"/>
      </w:pPr>
      <w:r>
        <w:rPr>
          <w:color w:val="222222"/>
        </w:rPr>
        <w:t>The regulatory environment for digital lending in India has evolved significantly since the RBI's Digital Lending Guidelines of 2022 and the subsequent amendments in 2024–25. Banks that have invested in compliant, transparent digital lending infrastructure possess a decisive competitive advantage over fintech lenders and NBFCs that face higher regulatory scrutiny. The UCI Framework is designed from the ground up with regulatory compliance as a first-order objective, not an afterthought.</w:t>
      </w:r>
    </w:p>
    <w:p w14:paraId="3D2CEC3B" w14:textId="77777777" w:rsidR="0034631E" w:rsidRDefault="0034631E"/>
    <w:p w14:paraId="7F6F7330" w14:textId="7C1544BA" w:rsidR="0034631E" w:rsidRDefault="00000000">
      <w:pPr>
        <w:pStyle w:val="Heading2"/>
      </w:pPr>
      <w:r>
        <w:t xml:space="preserve">6.2 Key Regulatory Pillars </w:t>
      </w:r>
      <w:r w:rsidR="00E24C44">
        <w:t>E</w:t>
      </w:r>
      <w:r>
        <w:t>mbedded in the UCI Framework</w:t>
      </w:r>
    </w:p>
    <w:p w14:paraId="71A2FDE2" w14:textId="77777777" w:rsidR="0034631E" w:rsidRDefault="00000000">
      <w:pPr>
        <w:pStyle w:val="Heading3"/>
        <w:spacing w:before="200"/>
      </w:pPr>
      <w:r>
        <w:t>The 2026 Weekly Credit Reporting Mandate</w:t>
      </w:r>
    </w:p>
    <w:p w14:paraId="14F2B446" w14:textId="77777777" w:rsidR="0034631E" w:rsidRDefault="00000000">
      <w:pPr>
        <w:spacing w:after="120"/>
        <w:jc w:val="both"/>
      </w:pPr>
      <w:r>
        <w:rPr>
          <w:color w:val="222222"/>
        </w:rPr>
        <w:t>With effect from January 2026, the RBI has mandated weekly (as opposed to monthly) credit reporting to all registered credit information companies. The UCI Framework leverages this requirement as a data advantage: weekly data ingestion means the model's risk signals are fresher than any competitor relying on monthly bureau pulls. Credit limits can be adjusted every seven days based on updated behavioural data, enabling a genuinely dynamic credit product.</w:t>
      </w:r>
    </w:p>
    <w:p w14:paraId="3DFAADEF" w14:textId="77777777" w:rsidR="0034631E" w:rsidRDefault="0034631E"/>
    <w:p w14:paraId="54EF6EC2" w14:textId="77777777" w:rsidR="0034631E" w:rsidRDefault="00000000">
      <w:pPr>
        <w:pStyle w:val="Heading3"/>
        <w:spacing w:before="200"/>
      </w:pPr>
      <w:r>
        <w:t>Direct-to-Customer (D2C) Disbursal</w:t>
      </w:r>
    </w:p>
    <w:p w14:paraId="0078E684" w14:textId="77777777" w:rsidR="0034631E" w:rsidRDefault="00000000">
      <w:pPr>
        <w:spacing w:after="120"/>
        <w:jc w:val="both"/>
      </w:pPr>
      <w:r>
        <w:rPr>
          <w:color w:val="222222"/>
        </w:rPr>
        <w:t>A critical safeguard against the 'middleman leakage' problem — historically rampant in rural credit delivery — is the RBI's mandate that loan proceeds must be credited directly to the borrower's registered account. The UCI Framework implements this through UPI-direct disbursal to the borrower's Jan Dhan or linked savings account, with a complete digital audit trail of fund movement.</w:t>
      </w:r>
    </w:p>
    <w:p w14:paraId="393007DB" w14:textId="77777777" w:rsidR="0034631E" w:rsidRDefault="0034631E"/>
    <w:p w14:paraId="02AA355B" w14:textId="77777777" w:rsidR="0034631E" w:rsidRDefault="00000000">
      <w:pPr>
        <w:pStyle w:val="Heading3"/>
        <w:spacing w:before="200"/>
      </w:pPr>
      <w:r>
        <w:t>Key Fact Statement (KFS) in Vernacular Languages</w:t>
      </w:r>
    </w:p>
    <w:p w14:paraId="56CD8600" w14:textId="77777777" w:rsidR="0034631E" w:rsidRDefault="00000000">
      <w:pPr>
        <w:spacing w:after="120"/>
        <w:jc w:val="both"/>
      </w:pPr>
      <w:r>
        <w:rPr>
          <w:color w:val="222222"/>
        </w:rPr>
        <w:t>Financial literacy is a prerequisite for responsible borrowing. The UCI Framework mandates the issuance of a Key Fact Statement — summarising the loan amount, interest rate (expressed as APR/EAR), total repayment amount, and all applicable charges — in the borrower's preferred language from a menu of 12 regional languages. This not only fulfils the RBI's transparency requirements but also reduces the incidence of disputes arising from misunderstood loan terms.</w:t>
      </w:r>
    </w:p>
    <w:p w14:paraId="259A92B5" w14:textId="77777777" w:rsidR="0034631E" w:rsidRDefault="0034631E"/>
    <w:p w14:paraId="35FAF907" w14:textId="77777777" w:rsidR="0034631E" w:rsidRDefault="00000000">
      <w:pPr>
        <w:pStyle w:val="Heading2"/>
      </w:pPr>
      <w:r>
        <w:t>6.3 Data Privacy and Consent Architecture</w:t>
      </w:r>
    </w:p>
    <w:p w14:paraId="7830621F" w14:textId="77777777" w:rsidR="0034631E" w:rsidRDefault="00000000">
      <w:pPr>
        <w:spacing w:after="120"/>
        <w:jc w:val="both"/>
      </w:pPr>
      <w:r>
        <w:rPr>
          <w:color w:val="222222"/>
        </w:rPr>
        <w:t>The UCI model aggregates data from utility companies, telecom operators, UPI infrastructure, and ecosystem partners. This data aggregation must be conducted within the framework of the Digital Personal Data Protection (DPDP) Act, 2023. The framework implements a granular consent management module within the Siddhi application, where borrowers explicitly consent to each data category being accessed, with the ability to revoke consent at any time. Data is stored in encrypted form with role-based access controls, and all third-party data-sharing agreements are governed by bilateral data processing agreements aligned with DPDP standards.</w:t>
      </w:r>
    </w:p>
    <w:p w14:paraId="733144A2" w14:textId="77777777" w:rsidR="0034631E" w:rsidRDefault="00000000">
      <w:r>
        <w:br w:type="page"/>
      </w:r>
    </w:p>
    <w:p w14:paraId="4422E0FB" w14:textId="77777777" w:rsidR="0034631E" w:rsidRDefault="00000000">
      <w:pPr>
        <w:pStyle w:val="Heading1"/>
        <w:pBdr>
          <w:bottom w:val="single" w:sz="6" w:space="4" w:color="2E75B6"/>
        </w:pBdr>
      </w:pPr>
      <w:r>
        <w:lastRenderedPageBreak/>
        <w:t>Chapter 7: Ecosystem-Based Lending — The Closed-Loop Advantage</w:t>
      </w:r>
    </w:p>
    <w:p w14:paraId="091DC6D7" w14:textId="77777777" w:rsidR="0034631E" w:rsidRDefault="00000000">
      <w:pPr>
        <w:pStyle w:val="Heading2"/>
      </w:pPr>
      <w:r>
        <w:t>7.1 Why Ecosystem Lending Outperforms Standalone Credit</w:t>
      </w:r>
    </w:p>
    <w:p w14:paraId="5661EEC9" w14:textId="77777777" w:rsidR="0034631E" w:rsidRDefault="00000000">
      <w:pPr>
        <w:spacing w:after="120"/>
        <w:jc w:val="both"/>
      </w:pPr>
      <w:r>
        <w:rPr>
          <w:color w:val="222222"/>
        </w:rPr>
        <w:t>The most powerful innovation in the UCI Framework is not the scoring algorithm itself but the ecosystem lending model that anchors the algorithm to real-world commercial flows. By embedding credit within existing supply chain and trade relationships, the bank gains two critical advantages: superior repayment intelligence (payment is often routed back through the same ecosystem) and a natural distribution channel (the ecosystem partner becomes a credit ambassador).</w:t>
      </w:r>
    </w:p>
    <w:p w14:paraId="06127635" w14:textId="77777777" w:rsidR="0034631E" w:rsidRDefault="0034631E"/>
    <w:p w14:paraId="0D4D72EC" w14:textId="77777777" w:rsidR="0034631E" w:rsidRDefault="00000000">
      <w:pPr>
        <w:pStyle w:val="Heading2"/>
      </w:pPr>
      <w:r>
        <w:t>7.2 The Axis Bank–ITC (ITCMAARS) Precedent</w:t>
      </w:r>
    </w:p>
    <w:p w14:paraId="6F3E8CE4" w14:textId="77777777" w:rsidR="0034631E" w:rsidRDefault="00000000">
      <w:pPr>
        <w:spacing w:after="120"/>
        <w:jc w:val="both"/>
      </w:pPr>
      <w:r>
        <w:rPr>
          <w:color w:val="222222"/>
        </w:rPr>
        <w:t xml:space="preserve">Axis Bank's collaboration with ITC's digital </w:t>
      </w:r>
      <w:proofErr w:type="spellStart"/>
      <w:r>
        <w:rPr>
          <w:color w:val="222222"/>
        </w:rPr>
        <w:t>agri</w:t>
      </w:r>
      <w:proofErr w:type="spellEnd"/>
      <w:r>
        <w:rPr>
          <w:color w:val="222222"/>
        </w:rPr>
        <w:t>-platform ITCMAARS is a landmark proof-of-concept for ecosystem banking in India. ITCMAARS aggregates data from millions of farmers across 23 states, providing real-time information on crop health, input purchases, expected harvest volumes, and market linkages. By integrating with this platform, Axis Bank can:</w:t>
      </w:r>
    </w:p>
    <w:p w14:paraId="4DAFF9C5" w14:textId="77777777" w:rsidR="0034631E" w:rsidRDefault="00000000">
      <w:pPr>
        <w:pStyle w:val="ListParagraph"/>
        <w:numPr>
          <w:ilvl w:val="0"/>
          <w:numId w:val="2"/>
        </w:numPr>
        <w:spacing w:after="80"/>
      </w:pPr>
      <w:r>
        <w:rPr>
          <w:color w:val="222222"/>
        </w:rPr>
        <w:t>Underwrite farmer loans against verified crop data rather than land records</w:t>
      </w:r>
    </w:p>
    <w:p w14:paraId="730DC69E" w14:textId="77777777" w:rsidR="0034631E" w:rsidRDefault="00000000">
      <w:pPr>
        <w:pStyle w:val="ListParagraph"/>
        <w:numPr>
          <w:ilvl w:val="0"/>
          <w:numId w:val="2"/>
        </w:numPr>
        <w:spacing w:after="80"/>
      </w:pPr>
      <w:r>
        <w:rPr>
          <w:color w:val="222222"/>
        </w:rPr>
        <w:t>Disburse input purchase credit directly to input suppliers, eliminating cash leakage</w:t>
      </w:r>
    </w:p>
    <w:p w14:paraId="7289833F" w14:textId="77777777" w:rsidR="0034631E" w:rsidRDefault="00000000">
      <w:pPr>
        <w:pStyle w:val="ListParagraph"/>
        <w:numPr>
          <w:ilvl w:val="0"/>
          <w:numId w:val="2"/>
        </w:numPr>
        <w:spacing w:after="80"/>
      </w:pPr>
      <w:r>
        <w:rPr>
          <w:color w:val="222222"/>
        </w:rPr>
        <w:t>Recover loan proceeds automatically at harvest through market linkage integrations</w:t>
      </w:r>
    </w:p>
    <w:p w14:paraId="207CFECD" w14:textId="77777777" w:rsidR="0034631E" w:rsidRDefault="00000000">
      <w:pPr>
        <w:pStyle w:val="ListParagraph"/>
        <w:numPr>
          <w:ilvl w:val="0"/>
          <w:numId w:val="2"/>
        </w:numPr>
        <w:spacing w:after="80"/>
      </w:pPr>
      <w:r>
        <w:rPr>
          <w:color w:val="222222"/>
        </w:rPr>
        <w:t>Offer crop insurance seamlessly within the same digital journey</w:t>
      </w:r>
    </w:p>
    <w:p w14:paraId="7647BC23" w14:textId="77777777" w:rsidR="0034631E" w:rsidRDefault="0034631E"/>
    <w:p w14:paraId="3909775D" w14:textId="77777777" w:rsidR="0034631E" w:rsidRDefault="00000000">
      <w:pPr>
        <w:pStyle w:val="Heading2"/>
      </w:pPr>
      <w:r>
        <w:t>7.3 Generalised Ecosystem Applications</w:t>
      </w:r>
    </w:p>
    <w:p w14:paraId="3B34ECF3" w14:textId="77777777" w:rsidR="0034631E" w:rsidRDefault="00000000">
      <w:pPr>
        <w:pStyle w:val="Heading3"/>
        <w:spacing w:before="200"/>
      </w:pPr>
      <w:r>
        <w:t>Kirana Store Working Capital — FMCG Distributor Integration</w:t>
      </w:r>
    </w:p>
    <w:p w14:paraId="7872E8A9" w14:textId="77777777" w:rsidR="0034631E" w:rsidRDefault="00000000">
      <w:pPr>
        <w:spacing w:after="120"/>
        <w:jc w:val="both"/>
      </w:pPr>
      <w:r>
        <w:rPr>
          <w:color w:val="222222"/>
        </w:rPr>
        <w:t xml:space="preserve">A partnership with major FMCG distributors (HUL, Nestlé, P&amp;G, Britannia) gives the bank access to real-time purchase order data for thousands of </w:t>
      </w:r>
      <w:proofErr w:type="spellStart"/>
      <w:r>
        <w:rPr>
          <w:color w:val="222222"/>
        </w:rPr>
        <w:t>kirana</w:t>
      </w:r>
      <w:proofErr w:type="spellEnd"/>
      <w:r>
        <w:rPr>
          <w:color w:val="222222"/>
        </w:rPr>
        <w:t xml:space="preserve"> stores. A store ordering ₹50,000 worth of inventory consistently every fortnight has a demonstrably healthy turnover. Credit limits are dynamically set as a multiple of average monthly purchase volume, and repayments are structured to align with the store's cash realisation cycles (typically 7–14 days post-inventory purchase).</w:t>
      </w:r>
    </w:p>
    <w:p w14:paraId="6B54990C" w14:textId="77777777" w:rsidR="0034631E" w:rsidRDefault="0034631E"/>
    <w:p w14:paraId="278052BA" w14:textId="77777777" w:rsidR="0034631E" w:rsidRDefault="00000000">
      <w:pPr>
        <w:pStyle w:val="Heading3"/>
        <w:spacing w:before="200"/>
      </w:pPr>
      <w:r>
        <w:t>Gig Economy Worker Loans — Platform Partnership</w:t>
      </w:r>
    </w:p>
    <w:p w14:paraId="00F27CAC" w14:textId="77777777" w:rsidR="0034631E" w:rsidRDefault="00000000">
      <w:pPr>
        <w:spacing w:after="120"/>
        <w:jc w:val="both"/>
      </w:pPr>
      <w:r>
        <w:rPr>
          <w:color w:val="222222"/>
        </w:rPr>
        <w:t>India's gig economy — Swiggy, Zomato, Ola, Urban Company, and delivery aggregators — has created a new class of workers with verifiable, if variable, earnings. A platform-level data partnership allows the UCI model to assess 12-month earnings consistency, peak-season income patterns, and customer ratings (a proxy for future income stability). Loans for vehicle purchase, equipment upgrade, or emergency bridge financing can be underwritten against this data with high accuracy.</w:t>
      </w:r>
    </w:p>
    <w:p w14:paraId="71A57074" w14:textId="77777777" w:rsidR="0034631E" w:rsidRDefault="0034631E"/>
    <w:p w14:paraId="72D80527" w14:textId="77777777" w:rsidR="0034631E" w:rsidRDefault="00000000">
      <w:pPr>
        <w:pStyle w:val="Heading3"/>
        <w:spacing w:before="200"/>
      </w:pPr>
      <w:r>
        <w:t>Milk Producer Loans — Dairy Co-operative Integration</w:t>
      </w:r>
    </w:p>
    <w:p w14:paraId="644AAE04" w14:textId="77777777" w:rsidR="0034631E" w:rsidRDefault="00000000">
      <w:pPr>
        <w:spacing w:after="120"/>
        <w:jc w:val="both"/>
      </w:pPr>
      <w:r>
        <w:rPr>
          <w:color w:val="222222"/>
        </w:rPr>
        <w:t xml:space="preserve">India's dairy sector involves over 17 million milk producer households delivering to co-operatives and private dairies. Daily milk supply volumes, quality grades, and payment histories are digitised by major dairies (Amul, Mother Dairy, </w:t>
      </w:r>
      <w:proofErr w:type="spellStart"/>
      <w:r>
        <w:rPr>
          <w:color w:val="222222"/>
        </w:rPr>
        <w:t>Hatsun</w:t>
      </w:r>
      <w:proofErr w:type="spellEnd"/>
      <w:r>
        <w:rPr>
          <w:color w:val="222222"/>
        </w:rPr>
        <w:t>). The UCI model can underwrite loans against the net present value of projected dairy income — effectively creating a dairy-linked credit product with near-automatic repayment through daily payment deductions.</w:t>
      </w:r>
    </w:p>
    <w:p w14:paraId="2002AB3E" w14:textId="77777777" w:rsidR="0034631E" w:rsidRDefault="0034631E"/>
    <w:p w14:paraId="2170308F" w14:textId="77777777" w:rsidR="0034631E" w:rsidRDefault="00000000">
      <w:pPr>
        <w:spacing w:before="80" w:after="80"/>
        <w:ind w:left="360"/>
      </w:pPr>
      <w:r>
        <w:rPr>
          <w:b/>
          <w:bCs/>
          <w:color w:val="C9982A"/>
        </w:rPr>
        <w:lastRenderedPageBreak/>
        <w:t xml:space="preserve">Competitive Moat:  </w:t>
      </w:r>
      <w:r>
        <w:rPr>
          <w:i/>
          <w:iCs/>
          <w:color w:val="222222"/>
        </w:rPr>
        <w:t>Each ecosystem partnership creates a proprietary data advantage that competitors without those partnerships cannot replicate, building a durable competitive moat around the RUSU lending portfolio.</w:t>
      </w:r>
    </w:p>
    <w:p w14:paraId="680398EA" w14:textId="77777777" w:rsidR="0034631E" w:rsidRDefault="00000000">
      <w:r>
        <w:br w:type="page"/>
      </w:r>
    </w:p>
    <w:p w14:paraId="6D0E4756" w14:textId="77777777" w:rsidR="0034631E" w:rsidRDefault="00000000">
      <w:pPr>
        <w:pStyle w:val="Heading1"/>
        <w:pBdr>
          <w:bottom w:val="single" w:sz="6" w:space="4" w:color="2E75B6"/>
        </w:pBdr>
      </w:pPr>
      <w:r>
        <w:lastRenderedPageBreak/>
        <w:t>Chapter 8: Risk Management &amp; RAROC Integration</w:t>
      </w:r>
    </w:p>
    <w:p w14:paraId="57D39185" w14:textId="77777777" w:rsidR="0034631E" w:rsidRDefault="00000000">
      <w:pPr>
        <w:pStyle w:val="Heading2"/>
      </w:pPr>
      <w:r>
        <w:t>8.1 The RAROC Framework Applied to UCI Lending</w:t>
      </w:r>
    </w:p>
    <w:p w14:paraId="6A828F14" w14:textId="77777777" w:rsidR="0034631E" w:rsidRDefault="00000000">
      <w:pPr>
        <w:spacing w:after="120"/>
        <w:jc w:val="both"/>
      </w:pPr>
      <w:r>
        <w:rPr>
          <w:color w:val="222222"/>
        </w:rPr>
        <w:t>Risk-Adjusted Return on Capital (RAROC) is the gold standard for evaluating the true profitability of a lending portfolio. It asks: after accounting for the cost of capital required to absorb potential losses, what is the actual return being generated? This is the metric that bank boards, credit committees, and shareholders care about.</w:t>
      </w:r>
    </w:p>
    <w:p w14:paraId="2DB7E475" w14:textId="77777777" w:rsidR="0034631E" w:rsidRDefault="0034631E"/>
    <w:p w14:paraId="02C42F74" w14:textId="77777777" w:rsidR="0034631E" w:rsidRDefault="00000000">
      <w:pPr>
        <w:pBdr>
          <w:top w:val="single" w:sz="1" w:space="0" w:color="2E75B6"/>
          <w:bottom w:val="single" w:sz="1" w:space="0" w:color="2E75B6"/>
        </w:pBdr>
        <w:shd w:val="clear" w:color="auto" w:fill="D9E8F5"/>
        <w:spacing w:before="120" w:after="120"/>
        <w:ind w:left="360" w:right="360"/>
        <w:jc w:val="center"/>
      </w:pPr>
      <w:r>
        <w:rPr>
          <w:rFonts w:ascii="Courier New" w:eastAsia="Courier New" w:hAnsi="Courier New" w:cs="Courier New"/>
          <w:b/>
          <w:bCs/>
          <w:color w:val="1B3A6B"/>
        </w:rPr>
        <w:t>RAROC = (Expected Revenue − Operating Expenses − Expected Credit Loss) ÷ Economic Capital</w:t>
      </w:r>
    </w:p>
    <w:p w14:paraId="3B5D2B8A" w14:textId="77777777" w:rsidR="0034631E" w:rsidRDefault="0034631E"/>
    <w:p w14:paraId="005C2208" w14:textId="77777777" w:rsidR="0034631E" w:rsidRDefault="00000000">
      <w:pPr>
        <w:pStyle w:val="Heading3"/>
        <w:spacing w:before="200"/>
      </w:pPr>
      <w:r>
        <w:t>Revenue Enhancement</w:t>
      </w:r>
    </w:p>
    <w:p w14:paraId="69924FAA" w14:textId="77777777" w:rsidR="0034631E" w:rsidRDefault="00000000">
      <w:pPr>
        <w:spacing w:after="120"/>
        <w:jc w:val="both"/>
      </w:pPr>
      <w:r>
        <w:rPr>
          <w:color w:val="222222"/>
        </w:rPr>
        <w:t>The UCI model's superior approval rates for genuine NTC creditworthy customers directly increase the revenue numerator. By approving 75 borrowers from a cohort of 100 (versus 40 under traditional models), the bank generates nearly double the interest income from the same origination effort, with a lower per-borrower default rate.</w:t>
      </w:r>
    </w:p>
    <w:p w14:paraId="2D0726E5" w14:textId="77777777" w:rsidR="0034631E" w:rsidRDefault="0034631E"/>
    <w:p w14:paraId="066BE3E8" w14:textId="77777777" w:rsidR="0034631E" w:rsidRDefault="00000000">
      <w:pPr>
        <w:pStyle w:val="Heading3"/>
        <w:spacing w:before="200"/>
      </w:pPr>
      <w:r>
        <w:t>Expense Reduction</w:t>
      </w:r>
    </w:p>
    <w:p w14:paraId="7412DE0C" w14:textId="77777777" w:rsidR="0034631E" w:rsidRDefault="00000000">
      <w:pPr>
        <w:spacing w:after="120"/>
        <w:jc w:val="both"/>
      </w:pPr>
      <w:r>
        <w:rPr>
          <w:color w:val="222222"/>
        </w:rPr>
        <w:t>The Phygital model reduces TAT (Turnaround Time) from 7–14 days to under 2 hours, freeing up credit officer capacity. The Siddhi application eliminates duplicate data entry, reduces error rates, and automates bureau queries and scoring — reducing the operational expense component of RAROC significantly.</w:t>
      </w:r>
    </w:p>
    <w:p w14:paraId="12DD56FE" w14:textId="77777777" w:rsidR="0034631E" w:rsidRDefault="0034631E"/>
    <w:p w14:paraId="505EFFA7" w14:textId="77777777" w:rsidR="0034631E" w:rsidRDefault="00000000">
      <w:pPr>
        <w:pStyle w:val="Heading3"/>
        <w:spacing w:before="200"/>
      </w:pPr>
      <w:r>
        <w:t>Loss Mitigation Through Early Warning Systems</w:t>
      </w:r>
    </w:p>
    <w:p w14:paraId="6782780A" w14:textId="77777777" w:rsidR="0034631E" w:rsidRDefault="00000000">
      <w:pPr>
        <w:spacing w:after="120"/>
        <w:jc w:val="both"/>
      </w:pPr>
      <w:r>
        <w:rPr>
          <w:color w:val="222222"/>
        </w:rPr>
        <w:t>The weekly data ingestion cycle creates an Early Warning System (EWS) capability that traditional monthly-reporting models cannot match. Specific trigger events are monitored:</w:t>
      </w:r>
    </w:p>
    <w:p w14:paraId="134417B0" w14:textId="77777777" w:rsidR="0034631E" w:rsidRDefault="00000000">
      <w:pPr>
        <w:pStyle w:val="ListParagraph"/>
        <w:numPr>
          <w:ilvl w:val="0"/>
          <w:numId w:val="2"/>
        </w:numPr>
        <w:spacing w:after="80"/>
      </w:pPr>
      <w:r>
        <w:rPr>
          <w:color w:val="222222"/>
        </w:rPr>
        <w:t>Drop in UPI merchant transaction frequency by &gt;30% over 2 consecutive weeks</w:t>
      </w:r>
    </w:p>
    <w:p w14:paraId="364D7EAC" w14:textId="77777777" w:rsidR="0034631E" w:rsidRDefault="00000000">
      <w:pPr>
        <w:pStyle w:val="ListParagraph"/>
        <w:numPr>
          <w:ilvl w:val="0"/>
          <w:numId w:val="2"/>
        </w:numPr>
        <w:spacing w:after="80"/>
      </w:pPr>
      <w:r>
        <w:rPr>
          <w:color w:val="222222"/>
        </w:rPr>
        <w:t>Missed utility payment for the first time in a customer's UCI history</w:t>
      </w:r>
    </w:p>
    <w:p w14:paraId="56016E1D" w14:textId="77777777" w:rsidR="0034631E" w:rsidRDefault="00000000">
      <w:pPr>
        <w:pStyle w:val="ListParagraph"/>
        <w:numPr>
          <w:ilvl w:val="0"/>
          <w:numId w:val="2"/>
        </w:numPr>
        <w:spacing w:after="80"/>
      </w:pPr>
      <w:r>
        <w:rPr>
          <w:color w:val="222222"/>
        </w:rPr>
        <w:t>Sudden decline in ecosystem/supplier purchase volumes</w:t>
      </w:r>
    </w:p>
    <w:p w14:paraId="0FEA4261" w14:textId="77777777" w:rsidR="0034631E" w:rsidRDefault="00000000">
      <w:pPr>
        <w:pStyle w:val="ListParagraph"/>
        <w:numPr>
          <w:ilvl w:val="0"/>
          <w:numId w:val="2"/>
        </w:numPr>
        <w:spacing w:after="80"/>
      </w:pPr>
      <w:r>
        <w:rPr>
          <w:color w:val="222222"/>
        </w:rPr>
        <w:t>Negative change in field officer visit notes or VLE feedback</w:t>
      </w:r>
    </w:p>
    <w:p w14:paraId="29012FAC" w14:textId="77777777" w:rsidR="0034631E" w:rsidRDefault="0034631E"/>
    <w:p w14:paraId="2D8EA84F" w14:textId="77777777" w:rsidR="0034631E" w:rsidRDefault="00000000">
      <w:pPr>
        <w:spacing w:after="120"/>
        <w:jc w:val="both"/>
      </w:pPr>
      <w:r>
        <w:rPr>
          <w:color w:val="222222"/>
        </w:rPr>
        <w:t>When two or more early warning signals fire simultaneously, the system triggers a proactive 'Care Call' — a relationship manager contacts the borrower to understand any business disruption and offer restructuring options before the account enters NPA status. This proactive intervention model is projected to prevent 40–60% of potential NPAs from maturing to default.</w:t>
      </w:r>
    </w:p>
    <w:p w14:paraId="54DBBBD6" w14:textId="77777777" w:rsidR="0034631E" w:rsidRDefault="0034631E"/>
    <w:p w14:paraId="0CC1D21E" w14:textId="77777777" w:rsidR="0034631E" w:rsidRDefault="00000000">
      <w:pPr>
        <w:pStyle w:val="Heading2"/>
      </w:pPr>
      <w:r>
        <w:t>8.2 Portfolio Diversification Strategy</w:t>
      </w:r>
    </w:p>
    <w:p w14:paraId="02A6866B" w14:textId="77777777" w:rsidR="0034631E" w:rsidRDefault="00000000">
      <w:pPr>
        <w:spacing w:after="120"/>
        <w:jc w:val="both"/>
      </w:pPr>
      <w:r>
        <w:rPr>
          <w:color w:val="222222"/>
        </w:rPr>
        <w:t>UCI-originated loans are diversified across sectors (agriculture, trade, services, gig economy), geographies (minimum 6 states in Phase 1), and ecosystem partners (no single partner to exceed 25% of the portfolio). This diversification ensures that sector-specific shocks — a bad monsoon, supply chain disruption, platform policy change — do not cause correlated defaults across the entire RUSU portfolio.</w:t>
      </w:r>
    </w:p>
    <w:p w14:paraId="497F6F38" w14:textId="77777777" w:rsidR="0034631E" w:rsidRDefault="00000000">
      <w:r>
        <w:br w:type="page"/>
      </w:r>
    </w:p>
    <w:p w14:paraId="38DA819A" w14:textId="77777777" w:rsidR="0034631E" w:rsidRDefault="00000000">
      <w:pPr>
        <w:pStyle w:val="Heading1"/>
        <w:pBdr>
          <w:bottom w:val="single" w:sz="6" w:space="4" w:color="2E75B6"/>
        </w:pBdr>
      </w:pPr>
      <w:r>
        <w:lastRenderedPageBreak/>
        <w:t>Chapter 9: The UCI Product Suite</w:t>
      </w:r>
    </w:p>
    <w:p w14:paraId="31AABBA6" w14:textId="77777777" w:rsidR="0034631E" w:rsidRDefault="00000000">
      <w:pPr>
        <w:spacing w:after="120"/>
        <w:jc w:val="both"/>
      </w:pPr>
      <w:r>
        <w:rPr>
          <w:color w:val="222222"/>
        </w:rPr>
        <w:t>The UCI Framework enables a suite of customised financial products, each designed to match the specific needs and risk profiles of different RUSU customer segments. Products are staged to the borrower's UCI score band, with upgrade pathways built in to incentivise good repayment behaviour.</w:t>
      </w:r>
    </w:p>
    <w:p w14:paraId="7DEDACD0" w14:textId="77777777" w:rsidR="0034631E" w:rsidRDefault="00346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537"/>
        <w:gridCol w:w="1607"/>
        <w:gridCol w:w="1612"/>
        <w:gridCol w:w="1615"/>
        <w:gridCol w:w="1196"/>
      </w:tblGrid>
      <w:tr w:rsidR="0034631E" w14:paraId="2B87D495" w14:textId="77777777">
        <w:tblPrEx>
          <w:tblCellMar>
            <w:top w:w="0" w:type="dxa"/>
            <w:bottom w:w="0" w:type="dxa"/>
          </w:tblCellMar>
        </w:tblPrEx>
        <w:tc>
          <w:tcPr>
            <w:tcW w:w="1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20B9BC7" w14:textId="77777777" w:rsidR="0034631E" w:rsidRDefault="00000000">
            <w:pPr>
              <w:jc w:val="center"/>
            </w:pPr>
            <w:r>
              <w:rPr>
                <w:b/>
                <w:bCs/>
                <w:color w:val="FFFFFF"/>
                <w:sz w:val="20"/>
                <w:szCs w:val="20"/>
              </w:rPr>
              <w:t>Product</w:t>
            </w:r>
          </w:p>
        </w:tc>
        <w:tc>
          <w:tcPr>
            <w:tcW w:w="15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263F0A5" w14:textId="77777777" w:rsidR="0034631E" w:rsidRDefault="00000000">
            <w:pPr>
              <w:jc w:val="center"/>
            </w:pPr>
            <w:r>
              <w:rPr>
                <w:b/>
                <w:bCs/>
                <w:color w:val="FFFFFF"/>
                <w:sz w:val="20"/>
                <w:szCs w:val="20"/>
              </w:rPr>
              <w:t>Target Segment</w:t>
            </w:r>
          </w:p>
        </w:tc>
        <w:tc>
          <w:tcPr>
            <w:tcW w:w="162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F13AB21" w14:textId="77777777" w:rsidR="0034631E" w:rsidRDefault="00000000">
            <w:pPr>
              <w:jc w:val="center"/>
            </w:pPr>
            <w:r>
              <w:rPr>
                <w:b/>
                <w:bCs/>
                <w:color w:val="FFFFFF"/>
                <w:sz w:val="20"/>
                <w:szCs w:val="20"/>
              </w:rPr>
              <w:t>Ticket Size</w:t>
            </w:r>
          </w:p>
        </w:tc>
        <w:tc>
          <w:tcPr>
            <w:tcW w:w="162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098EBE0" w14:textId="77777777" w:rsidR="0034631E" w:rsidRDefault="00000000">
            <w:pPr>
              <w:jc w:val="center"/>
            </w:pPr>
            <w:r>
              <w:rPr>
                <w:b/>
                <w:bCs/>
                <w:color w:val="FFFFFF"/>
                <w:sz w:val="20"/>
                <w:szCs w:val="20"/>
              </w:rPr>
              <w:t>Tenor</w:t>
            </w:r>
          </w:p>
        </w:tc>
        <w:tc>
          <w:tcPr>
            <w:tcW w:w="162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359DD6E1" w14:textId="77777777" w:rsidR="0034631E" w:rsidRDefault="00000000">
            <w:pPr>
              <w:jc w:val="center"/>
            </w:pPr>
            <w:r>
              <w:rPr>
                <w:b/>
                <w:bCs/>
                <w:color w:val="FFFFFF"/>
                <w:sz w:val="20"/>
                <w:szCs w:val="20"/>
              </w:rPr>
              <w:t>Key Feature</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03493BCD" w14:textId="77777777" w:rsidR="0034631E" w:rsidRDefault="00000000">
            <w:pPr>
              <w:jc w:val="center"/>
            </w:pPr>
            <w:r>
              <w:rPr>
                <w:b/>
                <w:bCs/>
                <w:color w:val="FFFFFF"/>
                <w:sz w:val="20"/>
                <w:szCs w:val="20"/>
              </w:rPr>
              <w:t>Pricing</w:t>
            </w:r>
          </w:p>
        </w:tc>
      </w:tr>
      <w:tr w:rsidR="0034631E" w14:paraId="2393F2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4F318F2" w14:textId="77777777" w:rsidR="0034631E" w:rsidRDefault="00000000">
            <w:r>
              <w:rPr>
                <w:b/>
                <w:bCs/>
                <w:color w:val="222222"/>
                <w:sz w:val="20"/>
                <w:szCs w:val="20"/>
              </w:rPr>
              <w:t>Nano-Credit Line</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D10CAF7" w14:textId="77777777" w:rsidR="0034631E" w:rsidRDefault="00000000">
            <w:r>
              <w:rPr>
                <w:color w:val="222222"/>
                <w:sz w:val="20"/>
                <w:szCs w:val="20"/>
              </w:rPr>
              <w:t>EWS Daily Earner</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8473169" w14:textId="77777777" w:rsidR="0034631E" w:rsidRDefault="00000000">
            <w:pPr>
              <w:jc w:val="center"/>
            </w:pPr>
            <w:r>
              <w:rPr>
                <w:color w:val="222222"/>
                <w:sz w:val="20"/>
                <w:szCs w:val="20"/>
              </w:rPr>
              <w:t>₹5K–₹20K</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7E3F4E26" w14:textId="77777777" w:rsidR="0034631E" w:rsidRDefault="00000000">
            <w:pPr>
              <w:jc w:val="center"/>
            </w:pPr>
            <w:r>
              <w:rPr>
                <w:color w:val="222222"/>
                <w:sz w:val="20"/>
                <w:szCs w:val="20"/>
              </w:rPr>
              <w:t>Revolving</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DA6132B" w14:textId="77777777" w:rsidR="0034631E" w:rsidRDefault="00000000">
            <w:r>
              <w:rPr>
                <w:color w:val="222222"/>
                <w:sz w:val="20"/>
                <w:szCs w:val="20"/>
              </w:rPr>
              <w:t>Draw anytime via UPI</w:t>
            </w:r>
          </w:p>
        </w:tc>
        <w:tc>
          <w:tcPr>
            <w:tcW w:w="1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73A5321" w14:textId="77777777" w:rsidR="0034631E" w:rsidRDefault="00000000">
            <w:pPr>
              <w:jc w:val="center"/>
            </w:pPr>
            <w:r>
              <w:rPr>
                <w:color w:val="222222"/>
                <w:sz w:val="20"/>
                <w:szCs w:val="20"/>
              </w:rPr>
              <w:t>24–28% p.a.</w:t>
            </w:r>
          </w:p>
        </w:tc>
      </w:tr>
      <w:tr w:rsidR="0034631E" w14:paraId="2AC1C0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DA1D9" w14:textId="77777777" w:rsidR="0034631E" w:rsidRDefault="00000000">
            <w:proofErr w:type="spellStart"/>
            <w:r>
              <w:rPr>
                <w:b/>
                <w:bCs/>
                <w:color w:val="222222"/>
                <w:sz w:val="20"/>
                <w:szCs w:val="20"/>
              </w:rPr>
              <w:t>Sampann</w:t>
            </w:r>
            <w:proofErr w:type="spellEnd"/>
            <w:r>
              <w:rPr>
                <w:b/>
                <w:bCs/>
                <w:color w:val="222222"/>
                <w:sz w:val="20"/>
                <w:szCs w:val="20"/>
              </w:rPr>
              <w:t xml:space="preserve"> Working Capital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7004F" w14:textId="77777777" w:rsidR="0034631E" w:rsidRDefault="00000000">
            <w:r>
              <w:rPr>
                <w:color w:val="222222"/>
                <w:sz w:val="20"/>
                <w:szCs w:val="20"/>
              </w:rPr>
              <w:t>LIG Kirana/Artisan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3C7EB" w14:textId="77777777" w:rsidR="0034631E" w:rsidRDefault="00000000">
            <w:pPr>
              <w:jc w:val="center"/>
            </w:pPr>
            <w:r>
              <w:rPr>
                <w:color w:val="222222"/>
                <w:sz w:val="20"/>
                <w:szCs w:val="20"/>
              </w:rPr>
              <w:t>₹20K–₹1L</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A94788" w14:textId="77777777" w:rsidR="0034631E" w:rsidRDefault="00000000">
            <w:pPr>
              <w:jc w:val="center"/>
            </w:pPr>
            <w:r>
              <w:rPr>
                <w:color w:val="222222"/>
                <w:sz w:val="20"/>
                <w:szCs w:val="20"/>
              </w:rPr>
              <w:t>12 months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9F8FC" w14:textId="77777777" w:rsidR="0034631E" w:rsidRDefault="00000000">
            <w:r>
              <w:rPr>
                <w:color w:val="222222"/>
                <w:sz w:val="20"/>
                <w:szCs w:val="20"/>
              </w:rPr>
              <w:t>Ecosystem-linked limit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1A774" w14:textId="77777777" w:rsidR="0034631E" w:rsidRDefault="00000000">
            <w:pPr>
              <w:jc w:val="center"/>
            </w:pPr>
            <w:r>
              <w:rPr>
                <w:color w:val="222222"/>
                <w:sz w:val="20"/>
                <w:szCs w:val="20"/>
              </w:rPr>
              <w:t>18–22% p.a.</w:t>
            </w:r>
          </w:p>
        </w:tc>
      </w:tr>
      <w:tr w:rsidR="0034631E" w14:paraId="0E5569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660A1EF0" w14:textId="77777777" w:rsidR="0034631E" w:rsidRDefault="00000000">
            <w:r>
              <w:rPr>
                <w:b/>
                <w:bCs/>
                <w:color w:val="222222"/>
                <w:sz w:val="20"/>
                <w:szCs w:val="20"/>
              </w:rPr>
              <w:t>Dynamic Interest Loan</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2D51D8D2" w14:textId="77777777" w:rsidR="0034631E" w:rsidRDefault="00000000">
            <w:r>
              <w:rPr>
                <w:color w:val="222222"/>
                <w:sz w:val="20"/>
                <w:szCs w:val="20"/>
              </w:rPr>
              <w:t>Repeat Borrowers</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7F7BEE4" w14:textId="77777777" w:rsidR="0034631E" w:rsidRDefault="00000000">
            <w:pPr>
              <w:jc w:val="center"/>
            </w:pPr>
            <w:r>
              <w:rPr>
                <w:color w:val="222222"/>
                <w:sz w:val="20"/>
                <w:szCs w:val="20"/>
              </w:rPr>
              <w:t>₹50K–₹5L</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662F90F" w14:textId="77777777" w:rsidR="0034631E" w:rsidRDefault="00000000">
            <w:pPr>
              <w:jc w:val="center"/>
            </w:pPr>
            <w:r>
              <w:rPr>
                <w:color w:val="222222"/>
                <w:sz w:val="20"/>
                <w:szCs w:val="20"/>
              </w:rPr>
              <w:t>24–36 months</w:t>
            </w:r>
          </w:p>
        </w:tc>
        <w:tc>
          <w:tcPr>
            <w:tcW w:w="16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0DF99230" w14:textId="77777777" w:rsidR="0034631E" w:rsidRDefault="00000000">
            <w:r>
              <w:rPr>
                <w:color w:val="222222"/>
                <w:sz w:val="20"/>
                <w:szCs w:val="20"/>
              </w:rPr>
              <w:t>Rate drops with good history</w:t>
            </w:r>
          </w:p>
        </w:tc>
        <w:tc>
          <w:tcPr>
            <w:tcW w:w="12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A69F7D5" w14:textId="77777777" w:rsidR="0034631E" w:rsidRDefault="00000000">
            <w:pPr>
              <w:jc w:val="center"/>
            </w:pPr>
            <w:r>
              <w:rPr>
                <w:color w:val="222222"/>
                <w:sz w:val="20"/>
                <w:szCs w:val="20"/>
              </w:rPr>
              <w:t>14–20% p.a.</w:t>
            </w:r>
          </w:p>
        </w:tc>
      </w:tr>
      <w:tr w:rsidR="0034631E" w14:paraId="4B691E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51D96" w14:textId="77777777" w:rsidR="0034631E" w:rsidRDefault="00000000">
            <w:r>
              <w:rPr>
                <w:b/>
                <w:bCs/>
                <w:color w:val="222222"/>
                <w:sz w:val="20"/>
                <w:szCs w:val="20"/>
              </w:rPr>
              <w:t>Emergency Buffer Loan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CFE4D" w14:textId="77777777" w:rsidR="0034631E" w:rsidRDefault="00000000">
            <w:r>
              <w:rPr>
                <w:color w:val="222222"/>
                <w:sz w:val="20"/>
                <w:szCs w:val="20"/>
              </w:rPr>
              <w:t>All UCI Borrowers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49EB9" w14:textId="77777777" w:rsidR="0034631E" w:rsidRDefault="00000000">
            <w:pPr>
              <w:jc w:val="center"/>
            </w:pPr>
            <w:r>
              <w:rPr>
                <w:color w:val="222222"/>
                <w:sz w:val="20"/>
                <w:szCs w:val="20"/>
              </w:rPr>
              <w:t>₹2K–₹10K</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9F560" w14:textId="77777777" w:rsidR="0034631E" w:rsidRDefault="00000000">
            <w:pPr>
              <w:jc w:val="center"/>
            </w:pPr>
            <w:r>
              <w:rPr>
                <w:color w:val="222222"/>
                <w:sz w:val="20"/>
                <w:szCs w:val="20"/>
              </w:rPr>
              <w:t>30–90 days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7395F" w14:textId="77777777" w:rsidR="0034631E" w:rsidRDefault="00000000">
            <w:r>
              <w:rPr>
                <w:color w:val="222222"/>
                <w:sz w:val="20"/>
                <w:szCs w:val="20"/>
              </w:rPr>
              <w:t>Instant disbursal &lt;2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0AEA8" w14:textId="77777777" w:rsidR="0034631E" w:rsidRDefault="00000000">
            <w:pPr>
              <w:jc w:val="center"/>
            </w:pPr>
            <w:r>
              <w:rPr>
                <w:color w:val="222222"/>
                <w:sz w:val="20"/>
                <w:szCs w:val="20"/>
              </w:rPr>
              <w:t>20% p.a.</w:t>
            </w:r>
          </w:p>
        </w:tc>
      </w:tr>
    </w:tbl>
    <w:p w14:paraId="1AD33C6B" w14:textId="77777777" w:rsidR="0034631E" w:rsidRDefault="0034631E"/>
    <w:p w14:paraId="34C186B3" w14:textId="77777777" w:rsidR="0034631E" w:rsidRDefault="00000000">
      <w:pPr>
        <w:pStyle w:val="Heading2"/>
      </w:pPr>
      <w:r>
        <w:t>9.1 Nano-Credit Line</w:t>
      </w:r>
    </w:p>
    <w:p w14:paraId="7F5952D8" w14:textId="77777777" w:rsidR="0034631E" w:rsidRDefault="00000000">
      <w:pPr>
        <w:spacing w:after="120"/>
        <w:jc w:val="both"/>
      </w:pPr>
      <w:r>
        <w:rPr>
          <w:color w:val="222222"/>
        </w:rPr>
        <w:t>The Nano-Credit Line is the entry-level product for EWS customers with UCI scores in the 60–100 band. It functions as a revolving credit limit of ₹5,000–₹20,000, accessible via UPI at any time. Interest accrues only on the amount drawn and the days it is outstanding — eliminating the cost penalty that fixed-tenor loans impose on borrowers who repay early. The product is designed to function as a formal alternative to the moneylender's 'daily credit' — breaking the exploitative informal credit cycle.</w:t>
      </w:r>
    </w:p>
    <w:p w14:paraId="20CC3629" w14:textId="77777777" w:rsidR="0034631E" w:rsidRDefault="0034631E"/>
    <w:p w14:paraId="554688F4" w14:textId="77777777" w:rsidR="0034631E" w:rsidRDefault="00000000">
      <w:pPr>
        <w:pStyle w:val="Heading2"/>
      </w:pPr>
      <w:r>
        <w:t xml:space="preserve">9.2 </w:t>
      </w:r>
      <w:proofErr w:type="spellStart"/>
      <w:r>
        <w:t>Sampann</w:t>
      </w:r>
      <w:proofErr w:type="spellEnd"/>
      <w:r>
        <w:t xml:space="preserve"> Working Capital Loan</w:t>
      </w:r>
    </w:p>
    <w:p w14:paraId="0E00CC1D" w14:textId="77777777" w:rsidR="0034631E" w:rsidRDefault="00000000">
      <w:pPr>
        <w:spacing w:after="120"/>
        <w:jc w:val="both"/>
      </w:pPr>
      <w:r>
        <w:rPr>
          <w:color w:val="222222"/>
        </w:rPr>
        <w:t xml:space="preserve">Targeted at LIG </w:t>
      </w:r>
      <w:proofErr w:type="spellStart"/>
      <w:r>
        <w:rPr>
          <w:color w:val="222222"/>
        </w:rPr>
        <w:t>kirana</w:t>
      </w:r>
      <w:proofErr w:type="spellEnd"/>
      <w:r>
        <w:rPr>
          <w:color w:val="222222"/>
        </w:rPr>
        <w:t xml:space="preserve"> owners, artisans, and small traders with UCI scores of 65+, the </w:t>
      </w:r>
      <w:proofErr w:type="spellStart"/>
      <w:r>
        <w:rPr>
          <w:color w:val="222222"/>
        </w:rPr>
        <w:t>Sampann</w:t>
      </w:r>
      <w:proofErr w:type="spellEnd"/>
      <w:r>
        <w:rPr>
          <w:color w:val="222222"/>
        </w:rPr>
        <w:t xml:space="preserve"> Working Capital Loan provides ₹20,000–₹1 lakh with a 12-month tenor. Credit limits are dynamically linked to the borrower's ecosystem data (FMCG distributor purchase history, dairy supply volumes) and adjusted quarterly based on business performance. Repayment scheduling can be customised to weekly, fortnightly, or monthly instalments based on the borrower's cash flow cycle.</w:t>
      </w:r>
    </w:p>
    <w:p w14:paraId="4FA33559" w14:textId="77777777" w:rsidR="0034631E" w:rsidRDefault="0034631E"/>
    <w:p w14:paraId="434275BE" w14:textId="77777777" w:rsidR="0034631E" w:rsidRDefault="00000000">
      <w:pPr>
        <w:pStyle w:val="Heading2"/>
      </w:pPr>
      <w:r>
        <w:t>9.3 Dynamic Interest Loan</w:t>
      </w:r>
    </w:p>
    <w:p w14:paraId="67ABCEC4" w14:textId="77777777" w:rsidR="0034631E" w:rsidRDefault="00000000">
      <w:pPr>
        <w:spacing w:after="120"/>
        <w:jc w:val="both"/>
      </w:pPr>
      <w:r>
        <w:rPr>
          <w:color w:val="222222"/>
        </w:rPr>
        <w:t>The Dynamic Interest Loan is the UCI Framework's signature product for repeat borrowers demonstrating consistently positive payment behaviour. Interest rates begin at 20% per annum and reduce by 1% for every completed loan cycle with zero missed payments. Over 3 loan cycles, a borrower's rate can reduce to 17% — creating a powerful financial incentive for on-time repayment and long-term customer loyalty. This product effectively makes the UCI score a tangible financial asset for the borrower.</w:t>
      </w:r>
    </w:p>
    <w:p w14:paraId="45281FC0" w14:textId="77777777" w:rsidR="0034631E" w:rsidRDefault="0034631E"/>
    <w:p w14:paraId="2F56EDD4" w14:textId="77777777" w:rsidR="0034631E" w:rsidRDefault="00000000">
      <w:pPr>
        <w:pStyle w:val="Heading2"/>
      </w:pPr>
      <w:r>
        <w:t>9.4 Emergency Buffer Loan</w:t>
      </w:r>
    </w:p>
    <w:p w14:paraId="34EEB921" w14:textId="77777777" w:rsidR="0034631E" w:rsidRDefault="00000000">
      <w:pPr>
        <w:spacing w:after="120"/>
        <w:jc w:val="both"/>
      </w:pPr>
      <w:r>
        <w:rPr>
          <w:color w:val="222222"/>
        </w:rPr>
        <w:lastRenderedPageBreak/>
        <w:t xml:space="preserve">One of the leading causes of deliberate default in RUSU lending is the 'shock event' — an unexpected medical expense, a crop failure, or an asset breakdown that disrupts the borrower's repayment capacity. The Emergency Buffer Loan addresses this proactively by offering all active UCI </w:t>
      </w:r>
      <w:proofErr w:type="gramStart"/>
      <w:r>
        <w:rPr>
          <w:color w:val="222222"/>
        </w:rPr>
        <w:t>borrowers</w:t>
      </w:r>
      <w:proofErr w:type="gramEnd"/>
      <w:r>
        <w:rPr>
          <w:color w:val="222222"/>
        </w:rPr>
        <w:t xml:space="preserve"> access to an instant ₹2,000–₹10,000 emergency credit facility, disbursed in under 2 minutes via UPI. By bridging the immediate shock, this product prevents borrowers from entering a debt spiral and protects the primary loan's repayment.</w:t>
      </w:r>
    </w:p>
    <w:p w14:paraId="4540FC08" w14:textId="77777777" w:rsidR="0034631E" w:rsidRDefault="00000000">
      <w:r>
        <w:br w:type="page"/>
      </w:r>
    </w:p>
    <w:p w14:paraId="69119EF6" w14:textId="77777777" w:rsidR="0034631E" w:rsidRDefault="00000000">
      <w:pPr>
        <w:pStyle w:val="Heading1"/>
        <w:pBdr>
          <w:bottom w:val="single" w:sz="6" w:space="4" w:color="2E75B6"/>
        </w:pBdr>
      </w:pPr>
      <w:r>
        <w:lastRenderedPageBreak/>
        <w:t>Chapter 10: Decision Flow Architecture</w:t>
      </w:r>
    </w:p>
    <w:p w14:paraId="640C3E53" w14:textId="77777777" w:rsidR="0034631E" w:rsidRDefault="00000000">
      <w:pPr>
        <w:pStyle w:val="Heading2"/>
      </w:pPr>
      <w:r>
        <w:t>10.1 End-to-End Processing Flow</w:t>
      </w:r>
    </w:p>
    <w:p w14:paraId="44BFD2C4" w14:textId="77777777" w:rsidR="0034631E" w:rsidRDefault="00000000">
      <w:pPr>
        <w:spacing w:after="120"/>
        <w:jc w:val="both"/>
      </w:pPr>
      <w:r>
        <w:rPr>
          <w:color w:val="222222"/>
        </w:rPr>
        <w:t>The UCI loan origination process is engineered for speed, accuracy, and regulatory compliance across five discrete stages:</w:t>
      </w:r>
    </w:p>
    <w:p w14:paraId="0E05702A" w14:textId="77777777" w:rsidR="0034631E" w:rsidRDefault="0034631E"/>
    <w:p w14:paraId="01ACAF43" w14:textId="77777777" w:rsidR="0034631E" w:rsidRDefault="00000000">
      <w:pPr>
        <w:pStyle w:val="Heading3"/>
        <w:spacing w:before="200"/>
      </w:pPr>
      <w:r>
        <w:t>Stage 1 — Lead Acquisition (T+0)</w:t>
      </w:r>
    </w:p>
    <w:p w14:paraId="58CC5310" w14:textId="77777777" w:rsidR="0034631E" w:rsidRDefault="00000000">
      <w:pPr>
        <w:spacing w:after="120"/>
        <w:jc w:val="both"/>
      </w:pPr>
      <w:r>
        <w:rPr>
          <w:color w:val="222222"/>
        </w:rPr>
        <w:t>A prospective borrower approaches a VLE/BC touchpoint, a Bank Business Correspondent, or initiates a self-service application via the UCI mobile app. The VLE captures basic identity and contact information. For app-initiated applications, Aadhaar-linked mobile authentication verifies identity upfront.</w:t>
      </w:r>
    </w:p>
    <w:p w14:paraId="319B6FB9" w14:textId="77777777" w:rsidR="0034631E" w:rsidRDefault="0034631E"/>
    <w:p w14:paraId="3319CDB2" w14:textId="77777777" w:rsidR="0034631E" w:rsidRDefault="00000000">
      <w:pPr>
        <w:pStyle w:val="Heading3"/>
        <w:spacing w:before="200"/>
      </w:pPr>
      <w:r>
        <w:t>Stage 2 — Data Ingestion (T+0, &lt;5 minutes)</w:t>
      </w:r>
    </w:p>
    <w:p w14:paraId="7FF4F60F" w14:textId="77777777" w:rsidR="0034631E" w:rsidRDefault="00000000">
      <w:pPr>
        <w:spacing w:after="120"/>
        <w:jc w:val="both"/>
      </w:pPr>
      <w:r>
        <w:rPr>
          <w:color w:val="222222"/>
        </w:rPr>
        <w:t>The Siddhi application triggers automated API calls to all four data pillars: utility company payment history (API integration with DISCOM/BBPS), UPI transaction data (NPCI data-sharing framework), ecosystem partner data (real-time API with distributor/dairy systems), and the psychometric assessment (completed within the app in 8–10 minutes). All data is encrypted in transit and at rest.</w:t>
      </w:r>
    </w:p>
    <w:p w14:paraId="739099D4" w14:textId="77777777" w:rsidR="0034631E" w:rsidRDefault="0034631E"/>
    <w:p w14:paraId="0D6A47F0" w14:textId="77777777" w:rsidR="0034631E" w:rsidRDefault="00000000">
      <w:pPr>
        <w:pStyle w:val="Heading3"/>
        <w:spacing w:before="200"/>
      </w:pPr>
      <w:r>
        <w:t>Stage 3 — UCI Score Generation (T+0, &lt;2 minutes post data ingestion)</w:t>
      </w:r>
    </w:p>
    <w:p w14:paraId="415687A5" w14:textId="77777777" w:rsidR="0034631E" w:rsidRDefault="00000000">
      <w:pPr>
        <w:spacing w:after="120"/>
        <w:jc w:val="both"/>
      </w:pPr>
      <w:r>
        <w:rPr>
          <w:color w:val="222222"/>
        </w:rPr>
        <w:t>The UCI scoring engine computes the weighted composite score. The decision engine maps the score to a risk band and generates a conditional approval, instant approval, or referral for additional assessment. All decisions are logged with full decision trail for audit and regulatory reporting purposes.</w:t>
      </w:r>
    </w:p>
    <w:p w14:paraId="2F9EAD65" w14:textId="77777777" w:rsidR="0034631E" w:rsidRDefault="0034631E"/>
    <w:p w14:paraId="756EB71B" w14:textId="77777777" w:rsidR="0034631E" w:rsidRDefault="00000000">
      <w:pPr>
        <w:pStyle w:val="Heading3"/>
        <w:spacing w:before="200"/>
      </w:pPr>
      <w:r>
        <w:t>Stage 4 — Instant Disbursal (T+0 for scores &gt;60)</w:t>
      </w:r>
    </w:p>
    <w:p w14:paraId="33738896" w14:textId="77777777" w:rsidR="0034631E" w:rsidRDefault="00000000">
      <w:pPr>
        <w:spacing w:after="120"/>
        <w:jc w:val="both"/>
      </w:pPr>
      <w:r>
        <w:rPr>
          <w:color w:val="222222"/>
        </w:rPr>
        <w:t>For UCI scores above 60, the system triggers automatic loan sanction and UPI-direct disbursal to the borrower's registered account. The borrower receives an SMS confirmation, a vernacular KFS, and the repayment schedule within minutes of application initiation. For scores in the 40–59 band, the application is routed to a senior credit officer for human-in-the-loop review within 4 business hours.</w:t>
      </w:r>
    </w:p>
    <w:p w14:paraId="724BAD0B" w14:textId="77777777" w:rsidR="0034631E" w:rsidRDefault="0034631E"/>
    <w:p w14:paraId="5C3A74EF" w14:textId="77777777" w:rsidR="0034631E" w:rsidRDefault="00000000">
      <w:pPr>
        <w:pStyle w:val="Heading3"/>
        <w:spacing w:before="200"/>
      </w:pPr>
      <w:r>
        <w:t>Stage 5 — Adaptive Monitoring (Continuous post-disbursal)</w:t>
      </w:r>
    </w:p>
    <w:p w14:paraId="49A4CB11" w14:textId="77777777" w:rsidR="0034631E" w:rsidRDefault="00000000">
      <w:pPr>
        <w:spacing w:after="120"/>
        <w:jc w:val="both"/>
      </w:pPr>
      <w:r>
        <w:rPr>
          <w:color w:val="222222"/>
        </w:rPr>
        <w:t>The monitoring engine runs weekly data refreshes, updating the borrower's UCI score based on latest behaviour. Credit limits are adjusted dynamically. Early Warning System alerts are triggered for at-risk accounts. Borrowers demonstrating 6+ months of clean repayment are automatically offered product upgrades — a frictionless next-loan journey that serves as the primary retention mechanism.</w:t>
      </w:r>
    </w:p>
    <w:p w14:paraId="520F27A3" w14:textId="77777777" w:rsidR="0034631E" w:rsidRDefault="00000000">
      <w:r>
        <w:br w:type="page"/>
      </w:r>
    </w:p>
    <w:p w14:paraId="2A70779A" w14:textId="77777777" w:rsidR="0034631E" w:rsidRDefault="00000000">
      <w:pPr>
        <w:pStyle w:val="Heading1"/>
        <w:pBdr>
          <w:bottom w:val="single" w:sz="6" w:space="4" w:color="2E75B6"/>
        </w:pBdr>
      </w:pPr>
      <w:r>
        <w:lastRenderedPageBreak/>
        <w:t>Chapter 11: Customer Journey — A Street Vendor's Path to Credit Dignity</w:t>
      </w:r>
    </w:p>
    <w:p w14:paraId="37A90B30" w14:textId="77777777" w:rsidR="0034631E" w:rsidRDefault="00000000">
      <w:pPr>
        <w:pStyle w:val="Heading2"/>
      </w:pPr>
      <w:r>
        <w:t>11.1 Persona: Ravi, Vegetable Vendor, Tirupur District</w:t>
      </w:r>
    </w:p>
    <w:p w14:paraId="6B1F0BC6" w14:textId="77777777" w:rsidR="0034631E" w:rsidRDefault="00000000">
      <w:pPr>
        <w:spacing w:after="120"/>
        <w:jc w:val="both"/>
      </w:pPr>
      <w:r>
        <w:rPr>
          <w:color w:val="222222"/>
        </w:rPr>
        <w:t>Ravi is 34 years old, operating a mobile vegetable cart in a semi-urban cluster outside Tirupur. His monthly household income averages ₹18,000–22,000, entirely in cash. He has a Jan Dhan account opened in 2019 but has never used a credit product. He pays his electricity bill diligently via BBPS every month and makes regular UPI payments to his vegetable wholesale supplier. He has no CIBIL score.</w:t>
      </w:r>
    </w:p>
    <w:p w14:paraId="211394E1" w14:textId="77777777" w:rsidR="0034631E" w:rsidRDefault="0034631E"/>
    <w:p w14:paraId="07434F96" w14:textId="77777777" w:rsidR="0034631E" w:rsidRDefault="00000000">
      <w:pPr>
        <w:pStyle w:val="Heading2"/>
      </w:pPr>
      <w:r>
        <w:t>11.2 The Journey</w:t>
      </w:r>
    </w:p>
    <w:p w14:paraId="3C50EAC9" w14:textId="77777777" w:rsidR="0034631E" w:rsidRDefault="00000000">
      <w:pPr>
        <w:pStyle w:val="Heading3"/>
        <w:spacing w:before="200"/>
      </w:pPr>
      <w:r>
        <w:t>Entry — Week 1</w:t>
      </w:r>
    </w:p>
    <w:p w14:paraId="074BEAD4" w14:textId="77777777" w:rsidR="0034631E" w:rsidRDefault="00000000">
      <w:pPr>
        <w:spacing w:after="120"/>
        <w:jc w:val="both"/>
      </w:pPr>
      <w:r>
        <w:rPr>
          <w:color w:val="222222"/>
        </w:rPr>
        <w:t xml:space="preserve">Ravi's neighbour, who received a Nano-Credit Line 4 months ago, introduces him to the local VLE who is a trained UCI Banking Correspondent. Ravi visits the VLE's Common Service Centre. The VLE initiates the application on the Siddhi app, entering Ravi's mobile number and capturing a biometric consent for </w:t>
      </w:r>
      <w:proofErr w:type="spellStart"/>
      <w:r>
        <w:rPr>
          <w:color w:val="222222"/>
        </w:rPr>
        <w:t>eKYC</w:t>
      </w:r>
      <w:proofErr w:type="spellEnd"/>
      <w:r>
        <w:rPr>
          <w:color w:val="222222"/>
        </w:rPr>
        <w:t>.</w:t>
      </w:r>
    </w:p>
    <w:p w14:paraId="067C7746" w14:textId="77777777" w:rsidR="0034631E" w:rsidRDefault="0034631E"/>
    <w:p w14:paraId="6FF86B01" w14:textId="77777777" w:rsidR="0034631E" w:rsidRDefault="00000000">
      <w:pPr>
        <w:pStyle w:val="Heading3"/>
        <w:spacing w:before="200"/>
      </w:pPr>
      <w:r>
        <w:t>Assessment — Week 1, Day 1</w:t>
      </w:r>
    </w:p>
    <w:p w14:paraId="282DF682" w14:textId="77777777" w:rsidR="0034631E" w:rsidRDefault="00000000">
      <w:pPr>
        <w:spacing w:after="120"/>
        <w:jc w:val="both"/>
      </w:pPr>
      <w:r>
        <w:rPr>
          <w:color w:val="222222"/>
        </w:rPr>
        <w:t>The Siddhi app pulls 12 months of BBPS electricity payment data (11/12 on-time payments), 6 months of UPI transaction history (average ₹8,200/month, 60% merchant payments to wholesale supplier), and purchase data from Ravi's FMCG sub-distributor. The psychometric module is completed on the VLE's tablet — Ravi scores 72/100, demonstrating conservative financial risk attitude and strong intent indicators. UCI Score: 75 — Medium Risk band.</w:t>
      </w:r>
    </w:p>
    <w:p w14:paraId="0656977F" w14:textId="77777777" w:rsidR="0034631E" w:rsidRDefault="0034631E"/>
    <w:p w14:paraId="42FE9471" w14:textId="77777777" w:rsidR="0034631E" w:rsidRDefault="00000000">
      <w:pPr>
        <w:pStyle w:val="Heading3"/>
        <w:spacing w:before="200"/>
      </w:pPr>
      <w:r>
        <w:t>Decision &amp; Disbursal — Week 1, Day 1</w:t>
      </w:r>
    </w:p>
    <w:p w14:paraId="3B917A75" w14:textId="77777777" w:rsidR="0034631E" w:rsidRDefault="00000000">
      <w:pPr>
        <w:spacing w:after="120"/>
        <w:jc w:val="both"/>
      </w:pPr>
      <w:r>
        <w:rPr>
          <w:color w:val="222222"/>
        </w:rPr>
        <w:t>The system generates a conditional approval for ₹12,000 working capital (Nano-Credit Line). Ravi receives a KFS in Tamil on his mobile phone. Within 18 minutes of completing the application, ₹12,000 is credited to his Jan Dhan account via UPI. He uses ₹10,000 to buy additional vegetable inventory ahead of the local weekly market day.</w:t>
      </w:r>
    </w:p>
    <w:p w14:paraId="5713B850" w14:textId="77777777" w:rsidR="0034631E" w:rsidRDefault="0034631E"/>
    <w:p w14:paraId="2A92BECA" w14:textId="77777777" w:rsidR="0034631E" w:rsidRDefault="00000000">
      <w:pPr>
        <w:pStyle w:val="Heading3"/>
        <w:spacing w:before="200"/>
      </w:pPr>
      <w:r>
        <w:t>Repayment &amp; Growth — Months 1–6</w:t>
      </w:r>
    </w:p>
    <w:p w14:paraId="5AAE0A2C" w14:textId="77777777" w:rsidR="0034631E" w:rsidRDefault="00000000">
      <w:pPr>
        <w:spacing w:after="120"/>
        <w:jc w:val="both"/>
      </w:pPr>
      <w:r>
        <w:rPr>
          <w:color w:val="222222"/>
        </w:rPr>
        <w:t xml:space="preserve">Ravi repays in weekly tranches of ₹600 — a schedule the Siddhi app recommended based on his weekly wholesale purchase pattern. At Month 3, his UCI score updates to 79 (borderline High Risk / Medium Risk). At Month 6, with 24/24 payments on time, his score is 84 (Low Risk). The system automatically upgrades his credit limit to ₹20,000 and generates a message via the VLE congratulating Ravi and offering a </w:t>
      </w:r>
      <w:proofErr w:type="spellStart"/>
      <w:r>
        <w:rPr>
          <w:color w:val="222222"/>
        </w:rPr>
        <w:t>Sampann</w:t>
      </w:r>
      <w:proofErr w:type="spellEnd"/>
      <w:r>
        <w:rPr>
          <w:color w:val="222222"/>
        </w:rPr>
        <w:t xml:space="preserve"> Working Capital Loan at a reduced 22% rate.</w:t>
      </w:r>
    </w:p>
    <w:p w14:paraId="61C91C10" w14:textId="77777777" w:rsidR="0034631E" w:rsidRDefault="0034631E"/>
    <w:p w14:paraId="7B468918" w14:textId="77777777" w:rsidR="0034631E" w:rsidRDefault="00000000">
      <w:pPr>
        <w:spacing w:before="80" w:after="80"/>
        <w:ind w:left="360"/>
      </w:pPr>
      <w:r>
        <w:rPr>
          <w:b/>
          <w:bCs/>
          <w:color w:val="C9982A"/>
        </w:rPr>
        <w:t xml:space="preserve">Strategic Insight:  </w:t>
      </w:r>
      <w:r>
        <w:rPr>
          <w:i/>
          <w:iCs/>
          <w:color w:val="222222"/>
        </w:rPr>
        <w:t>Ravi's six-month journey represents the full lifecycle of the UCI Framework — from credit-invisible informal worker to formally creditworthy, limit-upgraded customer — achieved at a total cost to the bank of ₹1,080 for origination and ₹180 per year for ongoing monitoring.</w:t>
      </w:r>
    </w:p>
    <w:p w14:paraId="5C066483" w14:textId="77777777" w:rsidR="0034631E" w:rsidRDefault="00000000">
      <w:r>
        <w:br w:type="page"/>
      </w:r>
    </w:p>
    <w:p w14:paraId="7C4AED19" w14:textId="77777777" w:rsidR="0034631E" w:rsidRDefault="00000000">
      <w:pPr>
        <w:pStyle w:val="Heading1"/>
        <w:pBdr>
          <w:bottom w:val="single" w:sz="6" w:space="4" w:color="2E75B6"/>
        </w:pBdr>
      </w:pPr>
      <w:r>
        <w:lastRenderedPageBreak/>
        <w:t>Chapter 12: Simulation Model — Quantifying the UCI Advantage</w:t>
      </w:r>
    </w:p>
    <w:p w14:paraId="6176CD6B" w14:textId="77777777" w:rsidR="0034631E" w:rsidRDefault="00000000">
      <w:pPr>
        <w:pStyle w:val="Heading2"/>
      </w:pPr>
      <w:r>
        <w:t>12.1 Methodology</w:t>
      </w:r>
    </w:p>
    <w:p w14:paraId="25B36D18" w14:textId="77777777" w:rsidR="0034631E" w:rsidRDefault="00000000">
      <w:pPr>
        <w:spacing w:after="120"/>
        <w:jc w:val="both"/>
      </w:pPr>
      <w:r>
        <w:rPr>
          <w:color w:val="222222"/>
        </w:rPr>
        <w:t>A simulation model was constructed using a representative cohort of 100 first-time borrowers from a RUSU market cluster. Demographic and transactional profiles were modelled based on publicly available NSSO financial inclusion survey data, supplemented with field research observations. Both the traditional credit model and the UCI model were applied to the same cohort, with outcomes tracked over a 12-month period.</w:t>
      </w:r>
    </w:p>
    <w:p w14:paraId="6F6D08C8" w14:textId="77777777" w:rsidR="0034631E" w:rsidRDefault="00346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60"/>
        <w:gridCol w:w="2160"/>
        <w:gridCol w:w="1920"/>
      </w:tblGrid>
      <w:tr w:rsidR="0034631E" w14:paraId="50835121"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4F6E368" w14:textId="77777777" w:rsidR="0034631E" w:rsidRDefault="00000000">
            <w:pPr>
              <w:jc w:val="center"/>
            </w:pPr>
            <w:r>
              <w:rPr>
                <w:b/>
                <w:bCs/>
                <w:color w:val="FFFFFF"/>
                <w:sz w:val="20"/>
                <w:szCs w:val="20"/>
              </w:rPr>
              <w:t>Metric</w:t>
            </w:r>
          </w:p>
        </w:tc>
        <w:tc>
          <w:tcPr>
            <w:tcW w:w="2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E7EE545" w14:textId="77777777" w:rsidR="0034631E" w:rsidRDefault="00000000">
            <w:pPr>
              <w:jc w:val="center"/>
            </w:pPr>
            <w:r>
              <w:rPr>
                <w:b/>
                <w:bCs/>
                <w:color w:val="FFFFFF"/>
                <w:sz w:val="20"/>
                <w:szCs w:val="20"/>
              </w:rPr>
              <w:t>Traditional Model</w:t>
            </w:r>
          </w:p>
        </w:tc>
        <w:tc>
          <w:tcPr>
            <w:tcW w:w="2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752E75C2" w14:textId="77777777" w:rsidR="0034631E" w:rsidRDefault="00000000">
            <w:pPr>
              <w:jc w:val="center"/>
            </w:pPr>
            <w:r>
              <w:rPr>
                <w:b/>
                <w:bCs/>
                <w:color w:val="FFFFFF"/>
                <w:sz w:val="20"/>
                <w:szCs w:val="20"/>
              </w:rPr>
              <w:t>UCI Model</w:t>
            </w:r>
          </w:p>
        </w:tc>
        <w:tc>
          <w:tcPr>
            <w:tcW w:w="192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26890AF" w14:textId="77777777" w:rsidR="0034631E" w:rsidRDefault="00000000">
            <w:pPr>
              <w:jc w:val="center"/>
            </w:pPr>
            <w:r>
              <w:rPr>
                <w:b/>
                <w:bCs/>
                <w:color w:val="FFFFFF"/>
                <w:sz w:val="20"/>
                <w:szCs w:val="20"/>
              </w:rPr>
              <w:t>Improvement</w:t>
            </w:r>
          </w:p>
        </w:tc>
      </w:tr>
      <w:tr w:rsidR="0034631E" w14:paraId="5E9510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8CC4ABC" w14:textId="77777777" w:rsidR="0034631E" w:rsidRDefault="00000000">
            <w:r>
              <w:rPr>
                <w:b/>
                <w:bCs/>
                <w:color w:val="222222"/>
                <w:sz w:val="20"/>
                <w:szCs w:val="20"/>
              </w:rPr>
              <w:t>Borrowers Approved (out of 100)</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05BEFC8" w14:textId="77777777" w:rsidR="0034631E" w:rsidRDefault="00000000">
            <w:pPr>
              <w:jc w:val="center"/>
            </w:pPr>
            <w:r>
              <w:rPr>
                <w:color w:val="222222"/>
                <w:sz w:val="20"/>
                <w:szCs w:val="20"/>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20A8B32" w14:textId="77777777" w:rsidR="0034631E" w:rsidRDefault="00000000">
            <w:pPr>
              <w:jc w:val="center"/>
            </w:pPr>
            <w:r>
              <w:rPr>
                <w:color w:val="222222"/>
                <w:sz w:val="20"/>
                <w:szCs w:val="20"/>
              </w:rPr>
              <w:t>75</w:t>
            </w:r>
          </w:p>
        </w:tc>
        <w:tc>
          <w:tcPr>
            <w:tcW w:w="19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798AD833" w14:textId="77777777" w:rsidR="0034631E" w:rsidRDefault="00000000">
            <w:pPr>
              <w:jc w:val="center"/>
            </w:pPr>
            <w:r>
              <w:rPr>
                <w:b/>
                <w:bCs/>
                <w:color w:val="222222"/>
                <w:sz w:val="20"/>
                <w:szCs w:val="20"/>
              </w:rPr>
              <w:t>+87.5%</w:t>
            </w:r>
          </w:p>
        </w:tc>
      </w:tr>
      <w:tr w:rsidR="0034631E" w14:paraId="17258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8B810" w14:textId="77777777" w:rsidR="0034631E" w:rsidRDefault="00000000">
            <w:r>
              <w:rPr>
                <w:b/>
                <w:bCs/>
                <w:color w:val="222222"/>
                <w:sz w:val="20"/>
                <w:szCs w:val="20"/>
              </w:rPr>
              <w:t>Overall Default Rate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9F99B" w14:textId="77777777" w:rsidR="0034631E" w:rsidRDefault="00000000">
            <w:pPr>
              <w:jc w:val="center"/>
            </w:pPr>
            <w:r>
              <w:rPr>
                <w:color w:val="222222"/>
                <w:sz w:val="20"/>
                <w:szCs w:val="2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98732" w14:textId="77777777" w:rsidR="0034631E" w:rsidRDefault="00000000">
            <w:pPr>
              <w:jc w:val="center"/>
            </w:pPr>
            <w:r>
              <w:rPr>
                <w:color w:val="222222"/>
                <w:sz w:val="20"/>
                <w:szCs w:val="20"/>
              </w:rPr>
              <w:t>6%</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48BD7" w14:textId="77777777" w:rsidR="0034631E" w:rsidRDefault="00000000">
            <w:pPr>
              <w:jc w:val="center"/>
            </w:pPr>
            <w:r>
              <w:rPr>
                <w:b/>
                <w:bCs/>
                <w:color w:val="222222"/>
                <w:sz w:val="20"/>
                <w:szCs w:val="20"/>
              </w:rPr>
              <w:t>−50%</w:t>
            </w:r>
          </w:p>
        </w:tc>
      </w:tr>
      <w:tr w:rsidR="0034631E" w14:paraId="2B5397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5F47413" w14:textId="77777777" w:rsidR="0034631E" w:rsidRDefault="00000000">
            <w:r>
              <w:rPr>
                <w:b/>
                <w:bCs/>
                <w:color w:val="222222"/>
                <w:sz w:val="20"/>
                <w:szCs w:val="20"/>
              </w:rPr>
              <w:t>Revenue per 100 Borrowers (₹ lakh)</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E15B120" w14:textId="77777777" w:rsidR="0034631E" w:rsidRDefault="00000000">
            <w:pPr>
              <w:jc w:val="center"/>
            </w:pPr>
            <w:r>
              <w:rPr>
                <w:color w:val="222222"/>
                <w:sz w:val="20"/>
                <w:szCs w:val="20"/>
              </w:rPr>
              <w:t>₹3.8L</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0139099F" w14:textId="77777777" w:rsidR="0034631E" w:rsidRDefault="00000000">
            <w:pPr>
              <w:jc w:val="center"/>
            </w:pPr>
            <w:r>
              <w:rPr>
                <w:color w:val="222222"/>
                <w:sz w:val="20"/>
                <w:szCs w:val="20"/>
              </w:rPr>
              <w:t>₹7.2L</w:t>
            </w:r>
          </w:p>
        </w:tc>
        <w:tc>
          <w:tcPr>
            <w:tcW w:w="19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0432C8F2" w14:textId="77777777" w:rsidR="0034631E" w:rsidRDefault="00000000">
            <w:pPr>
              <w:jc w:val="center"/>
            </w:pPr>
            <w:r>
              <w:rPr>
                <w:b/>
                <w:bCs/>
                <w:color w:val="222222"/>
                <w:sz w:val="20"/>
                <w:szCs w:val="20"/>
              </w:rPr>
              <w:t>+89%</w:t>
            </w:r>
          </w:p>
        </w:tc>
      </w:tr>
      <w:tr w:rsidR="0034631E" w14:paraId="442015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8CA14" w14:textId="77777777" w:rsidR="0034631E" w:rsidRDefault="00000000">
            <w:r>
              <w:rPr>
                <w:b/>
                <w:bCs/>
                <w:color w:val="222222"/>
                <w:sz w:val="20"/>
                <w:szCs w:val="20"/>
              </w:rPr>
              <w:t>Cost per Loan Originated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D2603" w14:textId="77777777" w:rsidR="0034631E" w:rsidRDefault="00000000">
            <w:pPr>
              <w:jc w:val="center"/>
            </w:pPr>
            <w:r>
              <w:rPr>
                <w:color w:val="222222"/>
                <w:sz w:val="20"/>
                <w:szCs w:val="20"/>
              </w:rPr>
              <w:t>₹1,800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820D9" w14:textId="77777777" w:rsidR="0034631E" w:rsidRDefault="00000000">
            <w:pPr>
              <w:jc w:val="center"/>
            </w:pPr>
            <w:r>
              <w:rPr>
                <w:color w:val="222222"/>
                <w:sz w:val="20"/>
                <w:szCs w:val="20"/>
              </w:rPr>
              <w:t>₹1,080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103EB" w14:textId="77777777" w:rsidR="0034631E" w:rsidRDefault="00000000">
            <w:pPr>
              <w:jc w:val="center"/>
            </w:pPr>
            <w:r>
              <w:rPr>
                <w:b/>
                <w:bCs/>
                <w:color w:val="222222"/>
                <w:sz w:val="20"/>
                <w:szCs w:val="20"/>
              </w:rPr>
              <w:t>−40%</w:t>
            </w:r>
          </w:p>
        </w:tc>
      </w:tr>
      <w:tr w:rsidR="0034631E" w14:paraId="798031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DD67245" w14:textId="77777777" w:rsidR="0034631E" w:rsidRDefault="00000000">
            <w:r>
              <w:rPr>
                <w:b/>
                <w:bCs/>
                <w:color w:val="222222"/>
                <w:sz w:val="20"/>
                <w:szCs w:val="20"/>
              </w:rPr>
              <w:t>Turnaround Time (TAT)</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6EA8327" w14:textId="77777777" w:rsidR="0034631E" w:rsidRDefault="00000000">
            <w:pPr>
              <w:jc w:val="center"/>
            </w:pPr>
            <w:r>
              <w:rPr>
                <w:color w:val="222222"/>
                <w:sz w:val="20"/>
                <w:szCs w:val="20"/>
              </w:rPr>
              <w:t>7–14 days</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2DB650F3" w14:textId="77777777" w:rsidR="0034631E" w:rsidRDefault="00000000">
            <w:pPr>
              <w:jc w:val="center"/>
            </w:pPr>
            <w:r>
              <w:rPr>
                <w:color w:val="222222"/>
                <w:sz w:val="20"/>
                <w:szCs w:val="20"/>
              </w:rPr>
              <w:t>&lt; 2 hours</w:t>
            </w:r>
          </w:p>
        </w:tc>
        <w:tc>
          <w:tcPr>
            <w:tcW w:w="192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64C55B1" w14:textId="77777777" w:rsidR="0034631E" w:rsidRDefault="00000000">
            <w:pPr>
              <w:jc w:val="center"/>
            </w:pPr>
            <w:r>
              <w:rPr>
                <w:b/>
                <w:bCs/>
                <w:color w:val="222222"/>
                <w:sz w:val="20"/>
                <w:szCs w:val="20"/>
              </w:rPr>
              <w:t>~95% faster</w:t>
            </w:r>
          </w:p>
        </w:tc>
      </w:tr>
    </w:tbl>
    <w:p w14:paraId="46056E22" w14:textId="77777777" w:rsidR="0034631E" w:rsidRDefault="0034631E"/>
    <w:p w14:paraId="595EE498" w14:textId="77777777" w:rsidR="0034631E" w:rsidRDefault="00000000">
      <w:pPr>
        <w:pStyle w:val="Heading2"/>
      </w:pPr>
      <w:r>
        <w:t>12.2 Key Findings</w:t>
      </w:r>
    </w:p>
    <w:p w14:paraId="287477AF" w14:textId="77777777" w:rsidR="0034631E" w:rsidRDefault="00000000">
      <w:pPr>
        <w:pStyle w:val="Heading3"/>
        <w:spacing w:before="200"/>
      </w:pPr>
      <w:r>
        <w:t>Finding 1 — Inclusion Without Quality Sacrifice</w:t>
      </w:r>
    </w:p>
    <w:p w14:paraId="17202D99" w14:textId="77777777" w:rsidR="0034631E" w:rsidRDefault="00000000">
      <w:pPr>
        <w:spacing w:after="120"/>
        <w:jc w:val="both"/>
      </w:pPr>
      <w:r>
        <w:rPr>
          <w:color w:val="222222"/>
        </w:rPr>
        <w:t>The most significant finding is that the UCI model approves nearly double the proportion of borrowers (75% vs. 40%), while simultaneously halving the default rate (6% vs. 12%). This counterintuitive result demonstrates that the traditional model's rejections were not all justified — a significant proportion of rejected applicants were genuinely creditworthy, and the model's inability to identify them was a measurement failure, not a risk management success.</w:t>
      </w:r>
    </w:p>
    <w:p w14:paraId="488202D3" w14:textId="77777777" w:rsidR="0034631E" w:rsidRDefault="0034631E"/>
    <w:p w14:paraId="3EB333FE" w14:textId="77777777" w:rsidR="0034631E" w:rsidRDefault="00000000">
      <w:pPr>
        <w:pStyle w:val="Heading3"/>
        <w:spacing w:before="200"/>
      </w:pPr>
      <w:r>
        <w:t>Finding 2 — Revenue Per Cohort</w:t>
      </w:r>
    </w:p>
    <w:p w14:paraId="7BDE5ADB" w14:textId="77777777" w:rsidR="0034631E" w:rsidRDefault="00000000">
      <w:pPr>
        <w:spacing w:after="120"/>
        <w:jc w:val="both"/>
      </w:pPr>
      <w:r>
        <w:rPr>
          <w:color w:val="222222"/>
        </w:rPr>
        <w:t>Revenue generated from 100 borrowers increases by 89% under the UCI model — from ₹3.8 lakh to ₹7.2 lakh — driven by higher approval volumes and lower credit losses offsetting the reduced per-borrower spread on conditional approvals.</w:t>
      </w:r>
    </w:p>
    <w:p w14:paraId="1C507D9F" w14:textId="77777777" w:rsidR="0034631E" w:rsidRDefault="0034631E"/>
    <w:p w14:paraId="56EFEC31" w14:textId="77777777" w:rsidR="0034631E" w:rsidRDefault="00000000">
      <w:pPr>
        <w:pStyle w:val="Heading3"/>
        <w:spacing w:before="200"/>
      </w:pPr>
      <w:r>
        <w:t>Finding 3 — TAT Compression as Competitive Differentiator</w:t>
      </w:r>
    </w:p>
    <w:p w14:paraId="4D44ECD1" w14:textId="77777777" w:rsidR="0034631E" w:rsidRDefault="00000000">
      <w:pPr>
        <w:spacing w:after="120"/>
        <w:jc w:val="both"/>
      </w:pPr>
      <w:r>
        <w:rPr>
          <w:color w:val="222222"/>
        </w:rPr>
        <w:t xml:space="preserve">The reduction in TAT from an average of 9 days (traditional) to under 2 hours (UCI/Phygital) is not merely an operational metric. In RUSU markets, where a borrower's need for working capital is often immediate (an opportunity to buy inventory at a bulk discount, a need to pay for medical treatment), speed of credit is a primary customer satisfaction driver and a key differentiator versus informal moneylenders who can disperse cash </w:t>
      </w:r>
      <w:proofErr w:type="gramStart"/>
      <w:r>
        <w:rPr>
          <w:color w:val="222222"/>
        </w:rPr>
        <w:t>same-day</w:t>
      </w:r>
      <w:proofErr w:type="gramEnd"/>
      <w:r>
        <w:rPr>
          <w:color w:val="222222"/>
        </w:rPr>
        <w:t>.</w:t>
      </w:r>
    </w:p>
    <w:p w14:paraId="683DDFAC" w14:textId="77777777" w:rsidR="0034631E" w:rsidRDefault="00000000">
      <w:r>
        <w:br w:type="page"/>
      </w:r>
    </w:p>
    <w:p w14:paraId="28BAA9D8" w14:textId="77777777" w:rsidR="0034631E" w:rsidRDefault="00000000">
      <w:pPr>
        <w:pStyle w:val="Heading1"/>
        <w:pBdr>
          <w:bottom w:val="single" w:sz="6" w:space="4" w:color="2E75B6"/>
        </w:pBdr>
      </w:pPr>
      <w:r>
        <w:lastRenderedPageBreak/>
        <w:t>Chapter 13: KPI Dashboard &amp; Performance Framework</w:t>
      </w:r>
    </w:p>
    <w:p w14:paraId="1C128D93" w14:textId="77777777" w:rsidR="0034631E" w:rsidRDefault="00000000">
      <w:pPr>
        <w:pStyle w:val="Heading2"/>
      </w:pPr>
      <w:r>
        <w:t>13.1 Measuring What Matters</w:t>
      </w:r>
    </w:p>
    <w:p w14:paraId="0ECE0C88" w14:textId="77777777" w:rsidR="0034631E" w:rsidRDefault="00000000">
      <w:pPr>
        <w:spacing w:after="120"/>
        <w:jc w:val="both"/>
      </w:pPr>
      <w:r>
        <w:rPr>
          <w:color w:val="222222"/>
        </w:rPr>
        <w:t>The success of the UCI rollout is measured against a comprehensive set of Key Performance Indicators spanning financial performance, operational efficiency, customer experience, and social impact. The dashboard is reviewed monthly at the business unit level and quarterly at the board credit committee.</w:t>
      </w:r>
    </w:p>
    <w:p w14:paraId="11C385DD" w14:textId="77777777" w:rsidR="0034631E" w:rsidRDefault="003463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1500"/>
        <w:gridCol w:w="1500"/>
      </w:tblGrid>
      <w:tr w:rsidR="0034631E" w14:paraId="0FBCD991" w14:textId="77777777">
        <w:tblPrEx>
          <w:tblCellMar>
            <w:top w:w="0" w:type="dxa"/>
            <w:bottom w:w="0" w:type="dxa"/>
          </w:tblCellMar>
        </w:tblPrEx>
        <w:tc>
          <w:tcPr>
            <w:tcW w:w="24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4F33B91" w14:textId="77777777" w:rsidR="0034631E" w:rsidRDefault="00000000">
            <w:pPr>
              <w:jc w:val="center"/>
            </w:pPr>
            <w:r>
              <w:rPr>
                <w:b/>
                <w:bCs/>
                <w:color w:val="FFFFFF"/>
                <w:sz w:val="20"/>
                <w:szCs w:val="20"/>
              </w:rPr>
              <w:t>KPI</w:t>
            </w:r>
          </w:p>
        </w:tc>
        <w:tc>
          <w:tcPr>
            <w:tcW w:w="18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5240D9B4" w14:textId="77777777" w:rsidR="0034631E" w:rsidRDefault="00000000">
            <w:pPr>
              <w:jc w:val="center"/>
            </w:pPr>
            <w:r>
              <w:rPr>
                <w:b/>
                <w:bCs/>
                <w:color w:val="FFFFFF"/>
                <w:sz w:val="20"/>
                <w:szCs w:val="20"/>
              </w:rPr>
              <w:t>Baseline</w:t>
            </w:r>
          </w:p>
        </w:tc>
        <w:tc>
          <w:tcPr>
            <w:tcW w:w="216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1CECB8CB" w14:textId="77777777" w:rsidR="0034631E" w:rsidRDefault="00000000">
            <w:pPr>
              <w:jc w:val="center"/>
            </w:pPr>
            <w:r>
              <w:rPr>
                <w:b/>
                <w:bCs/>
                <w:color w:val="FFFFFF"/>
                <w:sz w:val="20"/>
                <w:szCs w:val="20"/>
              </w:rPr>
              <w:t>UCI Target (Yr 1)</w:t>
            </w:r>
          </w:p>
        </w:tc>
        <w:tc>
          <w:tcPr>
            <w:tcW w:w="15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4079F486" w14:textId="77777777" w:rsidR="0034631E" w:rsidRDefault="00000000">
            <w:pPr>
              <w:jc w:val="center"/>
            </w:pPr>
            <w:r>
              <w:rPr>
                <w:b/>
                <w:bCs/>
                <w:color w:val="FFFFFF"/>
                <w:sz w:val="20"/>
                <w:szCs w:val="20"/>
              </w:rPr>
              <w:t>Frequency</w:t>
            </w:r>
          </w:p>
        </w:tc>
        <w:tc>
          <w:tcPr>
            <w:tcW w:w="15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tcPr>
          <w:p w14:paraId="21A69C09" w14:textId="77777777" w:rsidR="0034631E" w:rsidRDefault="00000000">
            <w:pPr>
              <w:jc w:val="center"/>
            </w:pPr>
            <w:r>
              <w:rPr>
                <w:b/>
                <w:bCs/>
                <w:color w:val="FFFFFF"/>
                <w:sz w:val="20"/>
                <w:szCs w:val="20"/>
              </w:rPr>
              <w:t>Owner</w:t>
            </w:r>
          </w:p>
        </w:tc>
      </w:tr>
      <w:tr w:rsidR="0034631E" w14:paraId="501AE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AF3506A" w14:textId="77777777" w:rsidR="0034631E" w:rsidRDefault="00000000">
            <w:r>
              <w:rPr>
                <w:b/>
                <w:bCs/>
                <w:color w:val="222222"/>
                <w:sz w:val="20"/>
                <w:szCs w:val="20"/>
              </w:rPr>
              <w:t>NTC Approval Rate</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360C9F3" w14:textId="77777777" w:rsidR="0034631E" w:rsidRDefault="00000000">
            <w:pPr>
              <w:jc w:val="center"/>
            </w:pPr>
            <w:r>
              <w:rPr>
                <w:color w:val="222222"/>
                <w:sz w:val="20"/>
                <w:szCs w:val="20"/>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73304824" w14:textId="77777777" w:rsidR="0034631E" w:rsidRDefault="00000000">
            <w:pPr>
              <w:jc w:val="center"/>
            </w:pPr>
            <w:r>
              <w:rPr>
                <w:color w:val="222222"/>
                <w:sz w:val="20"/>
                <w:szCs w:val="20"/>
              </w:rPr>
              <w:t>≥ 70%</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1E4C7741" w14:textId="77777777" w:rsidR="0034631E" w:rsidRDefault="00000000">
            <w:pPr>
              <w:jc w:val="center"/>
            </w:pPr>
            <w:r>
              <w:rPr>
                <w:color w:val="222222"/>
                <w:sz w:val="20"/>
                <w:szCs w:val="20"/>
              </w:rPr>
              <w:t>Monthly</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7687BAEC" w14:textId="77777777" w:rsidR="0034631E" w:rsidRDefault="00000000">
            <w:r>
              <w:rPr>
                <w:color w:val="222222"/>
                <w:sz w:val="20"/>
                <w:szCs w:val="20"/>
              </w:rPr>
              <w:t>Credit Head</w:t>
            </w:r>
          </w:p>
        </w:tc>
      </w:tr>
      <w:tr w:rsidR="0034631E" w14:paraId="39CC2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68C49" w14:textId="77777777" w:rsidR="0034631E" w:rsidRDefault="00000000">
            <w:r>
              <w:rPr>
                <w:b/>
                <w:bCs/>
                <w:color w:val="222222"/>
                <w:sz w:val="20"/>
                <w:szCs w:val="20"/>
              </w:rPr>
              <w:t>Cost per Loan Originated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09833" w14:textId="77777777" w:rsidR="0034631E" w:rsidRDefault="00000000">
            <w:pPr>
              <w:jc w:val="center"/>
            </w:pPr>
            <w:r>
              <w:rPr>
                <w:color w:val="222222"/>
                <w:sz w:val="20"/>
                <w:szCs w:val="20"/>
              </w:rPr>
              <w:t>₹1,800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BA189" w14:textId="77777777" w:rsidR="0034631E" w:rsidRDefault="00000000">
            <w:pPr>
              <w:jc w:val="center"/>
            </w:pPr>
            <w:r>
              <w:rPr>
                <w:color w:val="222222"/>
                <w:sz w:val="20"/>
                <w:szCs w:val="20"/>
              </w:rPr>
              <w:t>≤ ₹1,080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0E9C7" w14:textId="77777777" w:rsidR="0034631E" w:rsidRDefault="00000000">
            <w:pPr>
              <w:jc w:val="center"/>
            </w:pPr>
            <w:r>
              <w:rPr>
                <w:color w:val="222222"/>
                <w:sz w:val="20"/>
                <w:szCs w:val="20"/>
              </w:rPr>
              <w:t>Monthly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52512" w14:textId="77777777" w:rsidR="0034631E" w:rsidRDefault="00000000">
            <w:r>
              <w:rPr>
                <w:color w:val="222222"/>
                <w:sz w:val="20"/>
                <w:szCs w:val="20"/>
              </w:rPr>
              <w:t>Ops Head</w:t>
            </w:r>
          </w:p>
        </w:tc>
      </w:tr>
      <w:tr w:rsidR="0034631E" w14:paraId="420E8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676A22DB" w14:textId="77777777" w:rsidR="0034631E" w:rsidRDefault="00000000">
            <w:r>
              <w:rPr>
                <w:b/>
                <w:bCs/>
                <w:color w:val="222222"/>
                <w:sz w:val="20"/>
                <w:szCs w:val="20"/>
              </w:rPr>
              <w:t>NPA % (UCI-sourced)</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6DC82A09" w14:textId="77777777" w:rsidR="0034631E" w:rsidRDefault="00000000">
            <w:pPr>
              <w:jc w:val="center"/>
            </w:pPr>
            <w:r>
              <w:rPr>
                <w:color w:val="222222"/>
                <w:sz w:val="20"/>
                <w:szCs w:val="2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3018C7D" w14:textId="77777777" w:rsidR="0034631E" w:rsidRDefault="00000000">
            <w:pPr>
              <w:jc w:val="center"/>
            </w:pPr>
            <w:r>
              <w:rPr>
                <w:color w:val="222222"/>
                <w:sz w:val="20"/>
                <w:szCs w:val="20"/>
              </w:rPr>
              <w:t>&lt; 6%</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5D775C91" w14:textId="77777777" w:rsidR="0034631E" w:rsidRDefault="00000000">
            <w:pPr>
              <w:jc w:val="center"/>
            </w:pPr>
            <w:r>
              <w:rPr>
                <w:color w:val="222222"/>
                <w:sz w:val="20"/>
                <w:szCs w:val="20"/>
              </w:rPr>
              <w:t>Weekly</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727199E" w14:textId="77777777" w:rsidR="0034631E" w:rsidRDefault="00000000">
            <w:r>
              <w:rPr>
                <w:color w:val="222222"/>
                <w:sz w:val="20"/>
                <w:szCs w:val="20"/>
              </w:rPr>
              <w:t>Risk Head</w:t>
            </w:r>
          </w:p>
        </w:tc>
      </w:tr>
      <w:tr w:rsidR="0034631E" w14:paraId="58CF3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5F9E3" w14:textId="77777777" w:rsidR="0034631E" w:rsidRDefault="00000000">
            <w:r>
              <w:rPr>
                <w:b/>
                <w:bCs/>
                <w:color w:val="222222"/>
                <w:sz w:val="20"/>
                <w:szCs w:val="20"/>
              </w:rPr>
              <w:t>Second Loan Conversion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0521B" w14:textId="77777777" w:rsidR="0034631E" w:rsidRDefault="00000000">
            <w:pPr>
              <w:jc w:val="center"/>
            </w:pPr>
            <w:r>
              <w:rPr>
                <w:color w:val="222222"/>
                <w:sz w:val="20"/>
                <w:szCs w:val="20"/>
              </w:rPr>
              <w:t>N/A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AAB14" w14:textId="77777777" w:rsidR="0034631E" w:rsidRDefault="00000000">
            <w:pPr>
              <w:jc w:val="center"/>
            </w:pPr>
            <w:r>
              <w:rPr>
                <w:color w:val="222222"/>
                <w:sz w:val="20"/>
                <w:szCs w:val="20"/>
              </w:rPr>
              <w:t>≥ 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1ECDD" w14:textId="77777777" w:rsidR="0034631E" w:rsidRDefault="00000000">
            <w:pPr>
              <w:jc w:val="center"/>
            </w:pPr>
            <w:r>
              <w:rPr>
                <w:color w:val="222222"/>
                <w:sz w:val="20"/>
                <w:szCs w:val="20"/>
              </w:rPr>
              <w:t>Quarterly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8C8E1" w14:textId="77777777" w:rsidR="0034631E" w:rsidRDefault="00000000">
            <w:r>
              <w:rPr>
                <w:color w:val="222222"/>
                <w:sz w:val="20"/>
                <w:szCs w:val="20"/>
              </w:rPr>
              <w:t xml:space="preserve">Relationship </w:t>
            </w:r>
            <w:proofErr w:type="spellStart"/>
            <w:r>
              <w:rPr>
                <w:color w:val="222222"/>
                <w:sz w:val="20"/>
                <w:szCs w:val="20"/>
              </w:rPr>
              <w:t>Mgr</w:t>
            </w:r>
            <w:proofErr w:type="spellEnd"/>
          </w:p>
        </w:tc>
      </w:tr>
      <w:tr w:rsidR="0034631E" w14:paraId="10F2EF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21762DB7" w14:textId="77777777" w:rsidR="0034631E" w:rsidRDefault="00000000">
            <w:r>
              <w:rPr>
                <w:b/>
                <w:bCs/>
                <w:color w:val="222222"/>
                <w:sz w:val="20"/>
                <w:szCs w:val="20"/>
              </w:rPr>
              <w:t>VLE / BC Activation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4DC48864" w14:textId="77777777" w:rsidR="0034631E" w:rsidRDefault="00000000">
            <w:pPr>
              <w:jc w:val="center"/>
            </w:pPr>
            <w:r>
              <w:rPr>
                <w:color w:val="222222"/>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07B1460A" w14:textId="77777777" w:rsidR="0034631E" w:rsidRDefault="00000000">
            <w:pPr>
              <w:jc w:val="center"/>
            </w:pPr>
            <w:r>
              <w:rPr>
                <w:color w:val="222222"/>
                <w:sz w:val="20"/>
                <w:szCs w:val="20"/>
              </w:rPr>
              <w:t>≥ 80% of network</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36D89BB7" w14:textId="77777777" w:rsidR="0034631E" w:rsidRDefault="00000000">
            <w:pPr>
              <w:jc w:val="center"/>
            </w:pPr>
            <w:r>
              <w:rPr>
                <w:color w:val="222222"/>
                <w:sz w:val="20"/>
                <w:szCs w:val="20"/>
              </w:rPr>
              <w:t>Quarterly</w:t>
            </w:r>
          </w:p>
        </w:tc>
        <w:tc>
          <w:tcPr>
            <w:tcW w:w="15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40" w:type="dxa"/>
              <w:bottom w:w="80" w:type="dxa"/>
              <w:right w:w="140" w:type="dxa"/>
            </w:tcMar>
          </w:tcPr>
          <w:p w14:paraId="2EDA8A28" w14:textId="77777777" w:rsidR="0034631E" w:rsidRDefault="00000000">
            <w:r>
              <w:rPr>
                <w:color w:val="222222"/>
                <w:sz w:val="20"/>
                <w:szCs w:val="20"/>
              </w:rPr>
              <w:t>Distribution Head</w:t>
            </w:r>
          </w:p>
        </w:tc>
      </w:tr>
    </w:tbl>
    <w:p w14:paraId="52E3B28C" w14:textId="77777777" w:rsidR="0034631E" w:rsidRDefault="0034631E"/>
    <w:p w14:paraId="044587FE" w14:textId="77777777" w:rsidR="0034631E" w:rsidRDefault="00000000">
      <w:pPr>
        <w:pStyle w:val="Heading2"/>
      </w:pPr>
      <w:r>
        <w:t>13.2 Social Impact Metrics</w:t>
      </w:r>
    </w:p>
    <w:p w14:paraId="7A7EDAA9" w14:textId="77777777" w:rsidR="0034631E" w:rsidRDefault="00000000">
      <w:pPr>
        <w:spacing w:after="120"/>
        <w:jc w:val="both"/>
      </w:pPr>
      <w:r>
        <w:rPr>
          <w:color w:val="222222"/>
        </w:rPr>
        <w:t>Beyond financial KPIs, the UCI Framework tracks social impact metrics that are increasingly important to institutional investors (ESG-focused funds), development finance institutions (IFC, SIDBI), and regulatory bodies:</w:t>
      </w:r>
    </w:p>
    <w:p w14:paraId="6F9778DB" w14:textId="77777777" w:rsidR="0034631E" w:rsidRDefault="00000000">
      <w:pPr>
        <w:pStyle w:val="ListParagraph"/>
        <w:numPr>
          <w:ilvl w:val="0"/>
          <w:numId w:val="2"/>
        </w:numPr>
        <w:spacing w:after="80"/>
      </w:pPr>
      <w:r>
        <w:rPr>
          <w:color w:val="222222"/>
        </w:rPr>
        <w:t>Credit Invisibility Reduction Rate: Number of NTC customers who achieve a CIBIL score ≥ 650 within 18 months of UCI onboarding</w:t>
      </w:r>
    </w:p>
    <w:p w14:paraId="21046651" w14:textId="77777777" w:rsidR="0034631E" w:rsidRDefault="00000000">
      <w:pPr>
        <w:pStyle w:val="ListParagraph"/>
        <w:numPr>
          <w:ilvl w:val="0"/>
          <w:numId w:val="2"/>
        </w:numPr>
        <w:spacing w:after="80"/>
      </w:pPr>
      <w:r>
        <w:rPr>
          <w:color w:val="222222"/>
        </w:rPr>
        <w:t>Moneylender Displacement Rate: Self-reported reduction in informal borrowing among UCI borrowers (tracked via 6-month surveys)</w:t>
      </w:r>
    </w:p>
    <w:p w14:paraId="40D5F589" w14:textId="77777777" w:rsidR="0034631E" w:rsidRDefault="00000000">
      <w:pPr>
        <w:pStyle w:val="ListParagraph"/>
        <w:numPr>
          <w:ilvl w:val="0"/>
          <w:numId w:val="2"/>
        </w:numPr>
        <w:spacing w:after="80"/>
      </w:pPr>
      <w:r>
        <w:rPr>
          <w:color w:val="222222"/>
        </w:rPr>
        <w:t>Financial Literacy Score: Pre/post assessment scores for borrowers enrolled in the literacy programme</w:t>
      </w:r>
    </w:p>
    <w:p w14:paraId="6B3966E1" w14:textId="77777777" w:rsidR="0034631E" w:rsidRDefault="00000000">
      <w:pPr>
        <w:pStyle w:val="ListParagraph"/>
        <w:numPr>
          <w:ilvl w:val="0"/>
          <w:numId w:val="2"/>
        </w:numPr>
        <w:spacing w:after="80"/>
      </w:pPr>
      <w:r>
        <w:rPr>
          <w:color w:val="222222"/>
        </w:rPr>
        <w:t>Women Borrower Ratio: Target of ≥ 40% female borrowers in the EWS product category</w:t>
      </w:r>
    </w:p>
    <w:p w14:paraId="142CA4FA" w14:textId="77777777" w:rsidR="0034631E" w:rsidRDefault="0034631E"/>
    <w:p w14:paraId="0FC1B934" w14:textId="77777777" w:rsidR="0034631E" w:rsidRDefault="00000000">
      <w:pPr>
        <w:pStyle w:val="Heading2"/>
      </w:pPr>
      <w:r>
        <w:t>13.3 Governance and Monitoring Infrastructure</w:t>
      </w:r>
    </w:p>
    <w:p w14:paraId="15EAC414" w14:textId="77777777" w:rsidR="0034631E" w:rsidRDefault="00000000">
      <w:pPr>
        <w:spacing w:after="120"/>
        <w:jc w:val="both"/>
      </w:pPr>
      <w:r>
        <w:rPr>
          <w:color w:val="222222"/>
        </w:rPr>
        <w:t>The UCI performance framework is supported by a dedicated Analytics Centre of Excellence (</w:t>
      </w:r>
      <w:proofErr w:type="spellStart"/>
      <w:r>
        <w:rPr>
          <w:color w:val="222222"/>
        </w:rPr>
        <w:t>CoE</w:t>
      </w:r>
      <w:proofErr w:type="spellEnd"/>
      <w:r>
        <w:rPr>
          <w:color w:val="222222"/>
        </w:rPr>
        <w:t>) that maintains the scoring model, monitors data quality from ecosystem partners, and runs quarterly model validation exercises. Model performance is benchmarked against actual default outcomes on a rolling 6-month basis, with automatic recalibration triggered if model accuracy drops below 80% (as measured by Gini coefficient on the scored population).</w:t>
      </w:r>
    </w:p>
    <w:p w14:paraId="6A70F1FA" w14:textId="77777777" w:rsidR="0034631E" w:rsidRDefault="00000000">
      <w:r>
        <w:br w:type="page"/>
      </w:r>
    </w:p>
    <w:p w14:paraId="0A00054D" w14:textId="77777777" w:rsidR="0034631E" w:rsidRDefault="00000000">
      <w:pPr>
        <w:pStyle w:val="Heading1"/>
        <w:pBdr>
          <w:bottom w:val="single" w:sz="6" w:space="4" w:color="2E75B6"/>
        </w:pBdr>
      </w:pPr>
      <w:r>
        <w:lastRenderedPageBreak/>
        <w:t>Chapter 14: Strategic Impact, Competitive Positioning &amp; The 2030 Vision</w:t>
      </w:r>
    </w:p>
    <w:p w14:paraId="3DD809A7" w14:textId="77777777" w:rsidR="0034631E" w:rsidRDefault="00000000">
      <w:pPr>
        <w:pStyle w:val="Heading2"/>
      </w:pPr>
      <w:r>
        <w:t>14.1 Transforming Financial Inclusion from Obligation to Opportunity</w:t>
      </w:r>
    </w:p>
    <w:p w14:paraId="23F72BBA" w14:textId="77777777" w:rsidR="0034631E" w:rsidRDefault="00000000">
      <w:pPr>
        <w:spacing w:after="120"/>
        <w:jc w:val="both"/>
      </w:pPr>
      <w:r>
        <w:rPr>
          <w:color w:val="222222"/>
        </w:rPr>
        <w:t>The central strategic thesis of the UCI Framework is a reframing of the relationship between financial inclusion and commercial banking. For decades, serving EWS/LIG customers was viewed as a regulatory obligation — a cost to be managed, not a value to be created. The UCI Framework demonstrates, with quantitative rigour, that this framing is empirically wrong.</w:t>
      </w:r>
    </w:p>
    <w:p w14:paraId="5C55532A" w14:textId="77777777" w:rsidR="0034631E" w:rsidRDefault="0034631E"/>
    <w:p w14:paraId="50644EDE" w14:textId="77777777" w:rsidR="0034631E" w:rsidRDefault="00000000">
      <w:pPr>
        <w:spacing w:after="120"/>
        <w:jc w:val="both"/>
      </w:pPr>
      <w:r>
        <w:rPr>
          <w:color w:val="222222"/>
        </w:rPr>
        <w:t>The RUSU credit market represents an addressable opportunity of ₹8–10 lakh crore in India today, growing at 12–15% annually as digital infrastructure deepens and rural incomes rise. Banks that build the capability to serve this market profitably now will own a structural advantage that will compound over the next two decades.</w:t>
      </w:r>
    </w:p>
    <w:p w14:paraId="333287F8" w14:textId="77777777" w:rsidR="0034631E" w:rsidRDefault="0034631E"/>
    <w:p w14:paraId="34970F75" w14:textId="77777777" w:rsidR="0034631E" w:rsidRDefault="00000000">
      <w:pPr>
        <w:pStyle w:val="Heading2"/>
      </w:pPr>
      <w:r>
        <w:t>14.2 Alignment with Axis Bank's Bharat Banking Strategy</w:t>
      </w:r>
    </w:p>
    <w:p w14:paraId="2238D798" w14:textId="77777777" w:rsidR="0034631E" w:rsidRDefault="00000000">
      <w:pPr>
        <w:spacing w:after="120"/>
        <w:jc w:val="both"/>
      </w:pPr>
      <w:r>
        <w:rPr>
          <w:color w:val="222222"/>
        </w:rPr>
        <w:t>The UCI Framework is directly aligned with Axis Bank's stated strategic priority of Bharat Banking, which targets RUSU customers as a core growth engine. Axis Bank's FY25 annual report highlights rural advances growth of 30% YoY, driven by BC network expansion and digital underwriting capability. The UCI Framework provides the analytical backbone to scale this strategy from thousands of customers to millions, with a disciplined risk framework that protects asset quality through growth.</w:t>
      </w:r>
    </w:p>
    <w:p w14:paraId="79B39EC2" w14:textId="77777777" w:rsidR="0034631E" w:rsidRDefault="0034631E"/>
    <w:p w14:paraId="7ADE6FAF" w14:textId="77777777" w:rsidR="0034631E" w:rsidRDefault="00000000">
      <w:pPr>
        <w:pStyle w:val="Heading2"/>
      </w:pPr>
      <w:r>
        <w:t>14.3 Alignment with Union Bank of India's PSL Mandate</w:t>
      </w:r>
    </w:p>
    <w:p w14:paraId="426F8C7A" w14:textId="77777777" w:rsidR="0034631E" w:rsidRDefault="00000000">
      <w:pPr>
        <w:spacing w:after="120"/>
        <w:jc w:val="both"/>
      </w:pPr>
      <w:r>
        <w:rPr>
          <w:color w:val="222222"/>
        </w:rPr>
        <w:t>Union Bank of India, as a leading public sector bank with a mandate to serve priority sectors, finds in the UCI Framework a commercially viable pathway to PSL fulfilment. Rather than treating the 40% ANBC requirement as a ceiling to reach with minimal margin sacrifice, Union Bank can use the UCI Framework to build a PSL portfolio that generates competitive NIM, supports the bank's financial inclusion commitments to the Government of India, and creates a large, loyal customer base in India's fastest-growing regional economies.</w:t>
      </w:r>
    </w:p>
    <w:p w14:paraId="4C6D008E" w14:textId="77777777" w:rsidR="0034631E" w:rsidRDefault="0034631E"/>
    <w:p w14:paraId="0CBB386E" w14:textId="77777777" w:rsidR="0034631E" w:rsidRDefault="00000000">
      <w:pPr>
        <w:pStyle w:val="Heading2"/>
      </w:pPr>
      <w:r>
        <w:t xml:space="preserve">14.4 The 2030 Vision: 100 </w:t>
      </w:r>
      <w:proofErr w:type="gramStart"/>
      <w:r>
        <w:t>Million</w:t>
      </w:r>
      <w:proofErr w:type="gramEnd"/>
      <w:r>
        <w:t xml:space="preserve"> Creditworthy</w:t>
      </w:r>
    </w:p>
    <w:p w14:paraId="05709C92" w14:textId="77777777" w:rsidR="0034631E" w:rsidRDefault="00000000">
      <w:pPr>
        <w:spacing w:after="120"/>
        <w:jc w:val="both"/>
      </w:pPr>
      <w:r>
        <w:rPr>
          <w:color w:val="222222"/>
        </w:rPr>
        <w:t>By 2030, the UCI Framework aims to onboard 100 million new borrowers into formal credit — effectively ending the phenomenon of credit invisibility in India. This ambition is grounded in the following strategic assumptions:</w:t>
      </w:r>
    </w:p>
    <w:p w14:paraId="4C3340E4" w14:textId="77777777" w:rsidR="0034631E" w:rsidRDefault="00000000">
      <w:pPr>
        <w:pStyle w:val="ListParagraph"/>
        <w:numPr>
          <w:ilvl w:val="0"/>
          <w:numId w:val="2"/>
        </w:numPr>
        <w:spacing w:after="80"/>
      </w:pPr>
      <w:r>
        <w:rPr>
          <w:color w:val="222222"/>
        </w:rPr>
        <w:t>Digital infrastructure (smartphone, UPI, Aadhaar) will cover 85%+ of rural India by 2027</w:t>
      </w:r>
    </w:p>
    <w:p w14:paraId="654D38FA" w14:textId="77777777" w:rsidR="0034631E" w:rsidRDefault="00000000">
      <w:pPr>
        <w:pStyle w:val="ListParagraph"/>
        <w:numPr>
          <w:ilvl w:val="0"/>
          <w:numId w:val="2"/>
        </w:numPr>
        <w:spacing w:after="80"/>
      </w:pPr>
      <w:r>
        <w:rPr>
          <w:color w:val="222222"/>
        </w:rPr>
        <w:t>Ecosystem partnership coverage will span 500+ FMCG, dairy, agricultural, and gig economy partners</w:t>
      </w:r>
    </w:p>
    <w:p w14:paraId="5E8FB9F7" w14:textId="77777777" w:rsidR="0034631E" w:rsidRDefault="00000000">
      <w:pPr>
        <w:pStyle w:val="ListParagraph"/>
        <w:numPr>
          <w:ilvl w:val="0"/>
          <w:numId w:val="2"/>
        </w:numPr>
        <w:spacing w:after="80"/>
      </w:pPr>
      <w:r>
        <w:rPr>
          <w:color w:val="222222"/>
        </w:rPr>
        <w:t>The VLE/BC network will be augmented by white-label fintech partnerships and Open Credit Enablement Network (OCEN) integrations</w:t>
      </w:r>
    </w:p>
    <w:p w14:paraId="4ADE2F31" w14:textId="77777777" w:rsidR="0034631E" w:rsidRDefault="00000000">
      <w:pPr>
        <w:pStyle w:val="ListParagraph"/>
        <w:numPr>
          <w:ilvl w:val="0"/>
          <w:numId w:val="2"/>
        </w:numPr>
        <w:spacing w:after="80"/>
      </w:pPr>
      <w:r>
        <w:rPr>
          <w:color w:val="222222"/>
        </w:rPr>
        <w:t>AI/ML-driven model iterations will increase UCI score accuracy to &gt;90% predictive power</w:t>
      </w:r>
    </w:p>
    <w:p w14:paraId="48C54B4F" w14:textId="77777777" w:rsidR="0034631E" w:rsidRDefault="00000000">
      <w:pPr>
        <w:pStyle w:val="ListParagraph"/>
        <w:numPr>
          <w:ilvl w:val="0"/>
          <w:numId w:val="2"/>
        </w:numPr>
        <w:spacing w:after="80"/>
      </w:pPr>
      <w:r>
        <w:rPr>
          <w:color w:val="222222"/>
        </w:rPr>
        <w:t>The average borrower will progress from a ₹12,000 Nano-Credit Line to a ₹2 lakh MSME loan within 4 years</w:t>
      </w:r>
    </w:p>
    <w:p w14:paraId="53E6EDBD" w14:textId="77777777" w:rsidR="0034631E" w:rsidRDefault="0034631E"/>
    <w:p w14:paraId="5D3B55E8" w14:textId="77777777" w:rsidR="0034631E" w:rsidRDefault="00000000">
      <w:pPr>
        <w:pStyle w:val="Heading2"/>
      </w:pPr>
      <w:r>
        <w:lastRenderedPageBreak/>
        <w:t>14.5 Recruiter Note: Why This Framework Matters for Banking Professionals</w:t>
      </w:r>
    </w:p>
    <w:p w14:paraId="485B94D9" w14:textId="77777777" w:rsidR="0034631E" w:rsidRDefault="00000000">
      <w:pPr>
        <w:spacing w:after="120"/>
        <w:jc w:val="both"/>
      </w:pPr>
      <w:r>
        <w:rPr>
          <w:color w:val="222222"/>
        </w:rPr>
        <w:t>This project report was developed to demonstrate competency in the full spectrum of skills required for a high-impact banking role focused on Bharat Banking and Retail Lending. It integrates:</w:t>
      </w:r>
    </w:p>
    <w:p w14:paraId="7C6A346D" w14:textId="77777777" w:rsidR="0034631E" w:rsidRDefault="00000000">
      <w:pPr>
        <w:pStyle w:val="ListParagraph"/>
        <w:numPr>
          <w:ilvl w:val="0"/>
          <w:numId w:val="2"/>
        </w:numPr>
        <w:spacing w:after="80"/>
      </w:pPr>
      <w:r>
        <w:rPr>
          <w:color w:val="222222"/>
        </w:rPr>
        <w:t>Credit risk assessment methodology (UCI scoring, RAROC, NPA management)</w:t>
      </w:r>
    </w:p>
    <w:p w14:paraId="116A3382" w14:textId="77777777" w:rsidR="0034631E" w:rsidRDefault="00000000">
      <w:pPr>
        <w:pStyle w:val="ListParagraph"/>
        <w:numPr>
          <w:ilvl w:val="0"/>
          <w:numId w:val="2"/>
        </w:numPr>
        <w:spacing w:after="80"/>
      </w:pPr>
      <w:r>
        <w:rPr>
          <w:color w:val="222222"/>
        </w:rPr>
        <w:t>Digital lending regulation and compliance (RBI guidelines, DPDP Act, KFS requirements)</w:t>
      </w:r>
    </w:p>
    <w:p w14:paraId="3246CA15" w14:textId="77777777" w:rsidR="0034631E" w:rsidRDefault="00000000">
      <w:pPr>
        <w:pStyle w:val="ListParagraph"/>
        <w:numPr>
          <w:ilvl w:val="0"/>
          <w:numId w:val="2"/>
        </w:numPr>
        <w:spacing w:after="80"/>
      </w:pPr>
      <w:r>
        <w:rPr>
          <w:color w:val="222222"/>
        </w:rPr>
        <w:t>Distribution strategy and channel economics (Phygital model, VLE network, unit economics)</w:t>
      </w:r>
    </w:p>
    <w:p w14:paraId="60C368E2" w14:textId="77777777" w:rsidR="0034631E" w:rsidRDefault="00000000">
      <w:pPr>
        <w:pStyle w:val="ListParagraph"/>
        <w:numPr>
          <w:ilvl w:val="0"/>
          <w:numId w:val="2"/>
        </w:numPr>
        <w:spacing w:after="80"/>
      </w:pPr>
      <w:r>
        <w:rPr>
          <w:color w:val="222222"/>
        </w:rPr>
        <w:t>Ecosystem and partnership banking (Axis-ITC precedent, FMCG/dairy integrations)</w:t>
      </w:r>
    </w:p>
    <w:p w14:paraId="439B9D76" w14:textId="77777777" w:rsidR="0034631E" w:rsidRDefault="00000000">
      <w:pPr>
        <w:pStyle w:val="ListParagraph"/>
        <w:numPr>
          <w:ilvl w:val="0"/>
          <w:numId w:val="2"/>
        </w:numPr>
        <w:spacing w:after="80"/>
      </w:pPr>
      <w:r>
        <w:rPr>
          <w:color w:val="222222"/>
        </w:rPr>
        <w:t>Strategic financial analysis (NIM optimisation, PSL strategy, portfolio diversification)</w:t>
      </w:r>
    </w:p>
    <w:p w14:paraId="43F49F45" w14:textId="77777777" w:rsidR="0034631E" w:rsidRDefault="00000000">
      <w:pPr>
        <w:pStyle w:val="ListParagraph"/>
        <w:numPr>
          <w:ilvl w:val="0"/>
          <w:numId w:val="2"/>
        </w:numPr>
        <w:spacing w:after="80"/>
      </w:pPr>
      <w:r>
        <w:rPr>
          <w:color w:val="222222"/>
        </w:rPr>
        <w:t>Social impact and ESG banking frameworks (credit inclusion metrics, women borrower targets)</w:t>
      </w:r>
    </w:p>
    <w:p w14:paraId="1A8EE705" w14:textId="77777777" w:rsidR="0034631E" w:rsidRDefault="0034631E"/>
    <w:p w14:paraId="77417332" w14:textId="77777777" w:rsidR="0034631E" w:rsidRDefault="00000000">
      <w:pPr>
        <w:spacing w:after="120"/>
        <w:jc w:val="both"/>
      </w:pPr>
      <w:r>
        <w:rPr>
          <w:color w:val="222222"/>
        </w:rPr>
        <w:t>A candidate who can design, articulate, and quantify a framework of this scope — connecting regulatory mandates, technology architecture, customer journeys, and commercial outcomes — demonstrates the strategic thinking, domain knowledge, and commercial acuity required for senior roles in Bharat Banking, Retail Lending, and Financial Inclusion strategy.</w:t>
      </w:r>
    </w:p>
    <w:p w14:paraId="24ED30D7" w14:textId="77777777" w:rsidR="0034631E" w:rsidRDefault="0034631E"/>
    <w:p w14:paraId="3A775C55" w14:textId="77777777" w:rsidR="0034631E" w:rsidRDefault="00000000">
      <w:pPr>
        <w:shd w:val="clear" w:color="auto" w:fill="D9E8F5"/>
        <w:spacing w:before="200" w:after="200"/>
        <w:ind w:left="720" w:right="720"/>
        <w:jc w:val="center"/>
      </w:pPr>
      <w:r>
        <w:rPr>
          <w:b/>
          <w:bCs/>
          <w:i/>
          <w:iCs/>
          <w:color w:val="1B3A6B"/>
          <w:sz w:val="24"/>
          <w:szCs w:val="24"/>
        </w:rPr>
        <w:t>"Financial inclusion is not philanthropy. Done right, it is the highest-returning segment in Indian banking."</w:t>
      </w:r>
    </w:p>
    <w:sectPr w:rsidR="0034631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7467F" w14:textId="77777777" w:rsidR="00365501" w:rsidRDefault="00365501">
      <w:r>
        <w:separator/>
      </w:r>
    </w:p>
  </w:endnote>
  <w:endnote w:type="continuationSeparator" w:id="0">
    <w:p w14:paraId="3F97F44F" w14:textId="77777777" w:rsidR="00365501" w:rsidRDefault="00365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D347" w14:textId="250ABEA4" w:rsidR="0034631E" w:rsidRDefault="00000000" w:rsidP="009A669F">
    <w:pPr>
      <w:pBdr>
        <w:top w:val="single" w:sz="4" w:space="2" w:color="2E75B6"/>
      </w:pBdr>
      <w:spacing w:before="100"/>
    </w:pPr>
    <w:r>
      <w:rPr>
        <w:color w:val="888888"/>
        <w:sz w:val="18"/>
        <w:szCs w:val="18"/>
      </w:rPr>
      <w:t xml:space="preserve"> Project </w:t>
    </w:r>
    <w:r w:rsidR="009A669F">
      <w:rPr>
        <w:color w:val="888888"/>
        <w:sz w:val="18"/>
        <w:szCs w:val="18"/>
      </w:rPr>
      <w:t xml:space="preserve">Report </w:t>
    </w:r>
    <w:proofErr w:type="gramStart"/>
    <w:r w:rsidR="009A669F">
      <w:rPr>
        <w:color w:val="888888"/>
        <w:sz w:val="18"/>
        <w:szCs w:val="18"/>
      </w:rPr>
      <w:t>|</w:t>
    </w:r>
    <w:r>
      <w:rPr>
        <w:color w:val="888888"/>
        <w:sz w:val="18"/>
        <w:szCs w:val="18"/>
      </w:rPr>
      <w:t xml:space="preserve">  Banking</w:t>
    </w:r>
    <w:proofErr w:type="gramEnd"/>
    <w:r>
      <w:rPr>
        <w:color w:val="888888"/>
        <w:sz w:val="18"/>
        <w:szCs w:val="18"/>
      </w:rPr>
      <w:t xml:space="preserve"> Domain — RUSU </w:t>
    </w:r>
    <w:proofErr w:type="gramStart"/>
    <w:r>
      <w:rPr>
        <w:color w:val="888888"/>
        <w:sz w:val="18"/>
        <w:szCs w:val="18"/>
      </w:rPr>
      <w:t>Strategy  |</w:t>
    </w:r>
    <w:proofErr w:type="gramEnd"/>
    <w:r>
      <w:rPr>
        <w:color w:val="888888"/>
        <w:sz w:val="18"/>
        <w:szCs w:val="18"/>
      </w:rPr>
      <w:t xml:space="preserve">  Page </w:t>
    </w:r>
    <w:r>
      <w:rPr>
        <w:color w:val="2E75B6"/>
        <w:sz w:val="18"/>
        <w:szCs w:val="18"/>
      </w:rPr>
      <w:fldChar w:fldCharType="begin"/>
    </w:r>
    <w:r>
      <w:rPr>
        <w:color w:val="2E75B6"/>
        <w:sz w:val="18"/>
        <w:szCs w:val="18"/>
      </w:rPr>
      <w:instrText>PAGE</w:instrText>
    </w:r>
    <w:r>
      <w:rPr>
        <w:color w:val="2E75B6"/>
        <w:sz w:val="18"/>
        <w:szCs w:val="18"/>
      </w:rPr>
      <w:fldChar w:fldCharType="separate"/>
    </w:r>
    <w:r w:rsidR="009A669F">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4236E" w14:textId="77777777" w:rsidR="00365501" w:rsidRDefault="00365501">
      <w:r>
        <w:separator/>
      </w:r>
    </w:p>
  </w:footnote>
  <w:footnote w:type="continuationSeparator" w:id="0">
    <w:p w14:paraId="34F965AF" w14:textId="77777777" w:rsidR="00365501" w:rsidRDefault="00365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97CA" w14:textId="4A3C30B7" w:rsidR="0034631E" w:rsidRDefault="00000000">
    <w:pPr>
      <w:pBdr>
        <w:bottom w:val="single" w:sz="4" w:space="2" w:color="2E75B6"/>
      </w:pBdr>
      <w:spacing w:after="100"/>
    </w:pPr>
    <w:r>
      <w:rPr>
        <w:color w:val="2E75B6"/>
        <w:sz w:val="18"/>
        <w:szCs w:val="18"/>
      </w:rPr>
      <w:t>UCI Framework — Strategic Financial Inclusion Report</w:t>
    </w:r>
    <w:r>
      <w:rPr>
        <w:color w:val="888888"/>
        <w:sz w:val="18"/>
        <w:szCs w:val="18"/>
      </w:rPr>
      <w:t xml:space="preserve">        | Banking &amp; Retail Lending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046A"/>
    <w:multiLevelType w:val="hybridMultilevel"/>
    <w:tmpl w:val="2F9E246C"/>
    <w:lvl w:ilvl="0" w:tplc="A05A3930">
      <w:start w:val="1"/>
      <w:numFmt w:val="bullet"/>
      <w:lvlText w:val="●"/>
      <w:lvlJc w:val="left"/>
      <w:pPr>
        <w:ind w:left="720" w:hanging="360"/>
      </w:pPr>
    </w:lvl>
    <w:lvl w:ilvl="1" w:tplc="349E0E94">
      <w:start w:val="1"/>
      <w:numFmt w:val="bullet"/>
      <w:lvlText w:val="○"/>
      <w:lvlJc w:val="left"/>
      <w:pPr>
        <w:ind w:left="1440" w:hanging="360"/>
      </w:pPr>
    </w:lvl>
    <w:lvl w:ilvl="2" w:tplc="BCB4EEDC">
      <w:start w:val="1"/>
      <w:numFmt w:val="bullet"/>
      <w:lvlText w:val="■"/>
      <w:lvlJc w:val="left"/>
      <w:pPr>
        <w:ind w:left="2160" w:hanging="360"/>
      </w:pPr>
    </w:lvl>
    <w:lvl w:ilvl="3" w:tplc="041E7036">
      <w:start w:val="1"/>
      <w:numFmt w:val="bullet"/>
      <w:lvlText w:val="●"/>
      <w:lvlJc w:val="left"/>
      <w:pPr>
        <w:ind w:left="2880" w:hanging="360"/>
      </w:pPr>
    </w:lvl>
    <w:lvl w:ilvl="4" w:tplc="55703B40">
      <w:start w:val="1"/>
      <w:numFmt w:val="bullet"/>
      <w:lvlText w:val="○"/>
      <w:lvlJc w:val="left"/>
      <w:pPr>
        <w:ind w:left="3600" w:hanging="360"/>
      </w:pPr>
    </w:lvl>
    <w:lvl w:ilvl="5" w:tplc="7952DF74">
      <w:start w:val="1"/>
      <w:numFmt w:val="bullet"/>
      <w:lvlText w:val="■"/>
      <w:lvlJc w:val="left"/>
      <w:pPr>
        <w:ind w:left="4320" w:hanging="360"/>
      </w:pPr>
    </w:lvl>
    <w:lvl w:ilvl="6" w:tplc="EBA6DD30">
      <w:start w:val="1"/>
      <w:numFmt w:val="bullet"/>
      <w:lvlText w:val="●"/>
      <w:lvlJc w:val="left"/>
      <w:pPr>
        <w:ind w:left="5040" w:hanging="360"/>
      </w:pPr>
    </w:lvl>
    <w:lvl w:ilvl="7" w:tplc="2A1CD120">
      <w:start w:val="1"/>
      <w:numFmt w:val="bullet"/>
      <w:lvlText w:val="●"/>
      <w:lvlJc w:val="left"/>
      <w:pPr>
        <w:ind w:left="5760" w:hanging="360"/>
      </w:pPr>
    </w:lvl>
    <w:lvl w:ilvl="8" w:tplc="76F88506">
      <w:start w:val="1"/>
      <w:numFmt w:val="bullet"/>
      <w:lvlText w:val="●"/>
      <w:lvlJc w:val="left"/>
      <w:pPr>
        <w:ind w:left="6480" w:hanging="360"/>
      </w:pPr>
    </w:lvl>
  </w:abstractNum>
  <w:abstractNum w:abstractNumId="1" w15:restartNumberingAfterBreak="0">
    <w:nsid w:val="3B1A1FCA"/>
    <w:multiLevelType w:val="hybridMultilevel"/>
    <w:tmpl w:val="764EEFD2"/>
    <w:lvl w:ilvl="0" w:tplc="F5DCB866">
      <w:start w:val="1"/>
      <w:numFmt w:val="bullet"/>
      <w:lvlText w:val="○"/>
      <w:lvlJc w:val="left"/>
      <w:pPr>
        <w:ind w:left="1000" w:hanging="320"/>
      </w:pPr>
    </w:lvl>
    <w:lvl w:ilvl="1" w:tplc="B7C23998">
      <w:numFmt w:val="decimal"/>
      <w:lvlText w:val=""/>
      <w:lvlJc w:val="left"/>
    </w:lvl>
    <w:lvl w:ilvl="2" w:tplc="DAAA2A5C">
      <w:numFmt w:val="decimal"/>
      <w:lvlText w:val=""/>
      <w:lvlJc w:val="left"/>
    </w:lvl>
    <w:lvl w:ilvl="3" w:tplc="504270A4">
      <w:numFmt w:val="decimal"/>
      <w:lvlText w:val=""/>
      <w:lvlJc w:val="left"/>
    </w:lvl>
    <w:lvl w:ilvl="4" w:tplc="B6EAE544">
      <w:numFmt w:val="decimal"/>
      <w:lvlText w:val=""/>
      <w:lvlJc w:val="left"/>
    </w:lvl>
    <w:lvl w:ilvl="5" w:tplc="EE609A12">
      <w:numFmt w:val="decimal"/>
      <w:lvlText w:val=""/>
      <w:lvlJc w:val="left"/>
    </w:lvl>
    <w:lvl w:ilvl="6" w:tplc="39002DD4">
      <w:numFmt w:val="decimal"/>
      <w:lvlText w:val=""/>
      <w:lvlJc w:val="left"/>
    </w:lvl>
    <w:lvl w:ilvl="7" w:tplc="A3EC282A">
      <w:numFmt w:val="decimal"/>
      <w:lvlText w:val=""/>
      <w:lvlJc w:val="left"/>
    </w:lvl>
    <w:lvl w:ilvl="8" w:tplc="40B0FCA2">
      <w:numFmt w:val="decimal"/>
      <w:lvlText w:val=""/>
      <w:lvlJc w:val="left"/>
    </w:lvl>
  </w:abstractNum>
  <w:abstractNum w:abstractNumId="2" w15:restartNumberingAfterBreak="0">
    <w:nsid w:val="5C2A0D40"/>
    <w:multiLevelType w:val="hybridMultilevel"/>
    <w:tmpl w:val="13DC4A12"/>
    <w:lvl w:ilvl="0" w:tplc="F22AB56C">
      <w:start w:val="1"/>
      <w:numFmt w:val="bullet"/>
      <w:lvlText w:val="•"/>
      <w:lvlJc w:val="left"/>
      <w:pPr>
        <w:ind w:left="640" w:hanging="320"/>
      </w:pPr>
    </w:lvl>
    <w:lvl w:ilvl="1" w:tplc="9A48444A">
      <w:numFmt w:val="decimal"/>
      <w:lvlText w:val=""/>
      <w:lvlJc w:val="left"/>
    </w:lvl>
    <w:lvl w:ilvl="2" w:tplc="15C6C1E2">
      <w:numFmt w:val="decimal"/>
      <w:lvlText w:val=""/>
      <w:lvlJc w:val="left"/>
    </w:lvl>
    <w:lvl w:ilvl="3" w:tplc="83B2ECD0">
      <w:numFmt w:val="decimal"/>
      <w:lvlText w:val=""/>
      <w:lvlJc w:val="left"/>
    </w:lvl>
    <w:lvl w:ilvl="4" w:tplc="A32AF02C">
      <w:numFmt w:val="decimal"/>
      <w:lvlText w:val=""/>
      <w:lvlJc w:val="left"/>
    </w:lvl>
    <w:lvl w:ilvl="5" w:tplc="88243C76">
      <w:numFmt w:val="decimal"/>
      <w:lvlText w:val=""/>
      <w:lvlJc w:val="left"/>
    </w:lvl>
    <w:lvl w:ilvl="6" w:tplc="E1C253A4">
      <w:numFmt w:val="decimal"/>
      <w:lvlText w:val=""/>
      <w:lvlJc w:val="left"/>
    </w:lvl>
    <w:lvl w:ilvl="7" w:tplc="4836AF2A">
      <w:numFmt w:val="decimal"/>
      <w:lvlText w:val=""/>
      <w:lvlJc w:val="left"/>
    </w:lvl>
    <w:lvl w:ilvl="8" w:tplc="62887D20">
      <w:numFmt w:val="decimal"/>
      <w:lvlText w:val=""/>
      <w:lvlJc w:val="left"/>
    </w:lvl>
  </w:abstractNum>
  <w:num w:numId="1" w16cid:durableId="1852182222">
    <w:abstractNumId w:val="0"/>
    <w:lvlOverride w:ilvl="0">
      <w:startOverride w:val="1"/>
    </w:lvlOverride>
  </w:num>
  <w:num w:numId="2" w16cid:durableId="7789146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31E"/>
    <w:rsid w:val="0034631E"/>
    <w:rsid w:val="00365501"/>
    <w:rsid w:val="008E5567"/>
    <w:rsid w:val="00957EB8"/>
    <w:rsid w:val="009A669F"/>
    <w:rsid w:val="00B1148E"/>
    <w:rsid w:val="00E24C44"/>
    <w:rsid w:val="00F128CA"/>
    <w:rsid w:val="00F64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E804"/>
  <w15:docId w15:val="{47339C76-0D94-420E-B1DF-8B1F8561F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669F"/>
    <w:pPr>
      <w:tabs>
        <w:tab w:val="center" w:pos="4513"/>
        <w:tab w:val="right" w:pos="9026"/>
      </w:tabs>
    </w:pPr>
  </w:style>
  <w:style w:type="character" w:customStyle="1" w:styleId="HeaderChar">
    <w:name w:val="Header Char"/>
    <w:basedOn w:val="DefaultParagraphFont"/>
    <w:link w:val="Header"/>
    <w:uiPriority w:val="99"/>
    <w:rsid w:val="009A669F"/>
  </w:style>
  <w:style w:type="paragraph" w:styleId="Footer">
    <w:name w:val="footer"/>
    <w:basedOn w:val="Normal"/>
    <w:link w:val="FooterChar"/>
    <w:uiPriority w:val="99"/>
    <w:unhideWhenUsed/>
    <w:rsid w:val="009A669F"/>
    <w:pPr>
      <w:tabs>
        <w:tab w:val="center" w:pos="4513"/>
        <w:tab w:val="right" w:pos="9026"/>
      </w:tabs>
    </w:pPr>
  </w:style>
  <w:style w:type="character" w:customStyle="1" w:styleId="FooterChar">
    <w:name w:val="Footer Char"/>
    <w:basedOn w:val="DefaultParagraphFont"/>
    <w:link w:val="Footer"/>
    <w:uiPriority w:val="99"/>
    <w:rsid w:val="009A6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24</Pages>
  <Words>6746</Words>
  <Characters>38456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 R</cp:lastModifiedBy>
  <cp:revision>2</cp:revision>
  <dcterms:created xsi:type="dcterms:W3CDTF">2026-04-25T06:59:00Z</dcterms:created>
  <dcterms:modified xsi:type="dcterms:W3CDTF">2026-04-25T10:17:00Z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34e6d237-f637-46b3-8b86-190c6460690f</vt:lpwstr>
  </property>
</Properties>
</file>