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>
          <w:trHeight w:val="495" w:hRule="atLeast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SWTID-2026-1292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before="0" w:after="160"/>
              <w:ind w:hanging="0" w:start="0" w:end="0"/>
              <w:rPr/>
            </w:pPr>
            <w:r>
              <w:rPr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Example: Order processing during pandemics for offline mode</w: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Reference: </w:t>
      </w:r>
      <w:hyperlink r:id="rId2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5080" t="5080" r="5080" b="5080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920" cy="2641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9" w:before="0" w:after="16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white" stroked="t" o:allowincell="f" style="position:absolute;margin-left:337pt;margin-top:15pt;width:375.45pt;height:207.95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9" w:before="0" w:after="16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ab/>
        <w:tab/>
        <w:tab/>
        <w:b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Table-1 : Components &amp; Technologies:</w:t>
      </w:r>
    </w:p>
    <w:tbl>
      <w:tblPr>
        <w:tblStyle w:val="Table2"/>
        <w:tblW w:w="14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39"/>
        <w:gridCol w:w="4020"/>
        <w:gridCol w:w="5206"/>
        <w:gridCol w:w="4140"/>
      </w:tblGrid>
      <w:tr>
        <w:trPr>
          <w:trHeight w:val="398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Component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How user interacts with application e.g.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UI, Mobile App, Chatbot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HTML, CSS, JavaScript / Angular Js / React Js etc.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Java / Python 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STT service 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Assistant 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MySQL, NoSQL,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Service on Cloud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DB2, IBM Cloudant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 requirements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Block Storage or Other Storage Service or Local Filesystem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Weather API,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Aadhar API,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Machine Learning Model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Object Recognition Model,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Deployment on Local System / Cloud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Server Configuration: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Local, Cloud Foundry, Kubernetes, etc.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Table-2: Application Characteristics:</w:t>
      </w:r>
    </w:p>
    <w:tbl>
      <w:tblPr>
        <w:tblStyle w:val="Table3"/>
        <w:tblW w:w="14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25"/>
        <w:gridCol w:w="3970"/>
        <w:gridCol w:w="5169"/>
        <w:gridCol w:w="4098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the open-source frameworks used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of Opensource framework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all the security / access controls implemented, use of firewalls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e.g. SHA-256, Encryptions, IAM Controls, OWASP etc.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scalability of architecture (3 – tier, Micro-services)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References:</w:t>
      </w:r>
    </w:p>
    <w:p>
      <w:pPr>
        <w:pStyle w:val="normal1"/>
        <w:rPr>
          <w:rFonts w:ascii="Arial" w:hAnsi="Arial" w:eastAsia="Arial" w:cs="Arial"/>
          <w:b/>
        </w:rPr>
      </w:pPr>
      <w:hyperlink r:id="rId4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https://c4model.com/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5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6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https://www.ibm.com/cloud/architecture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7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https://aws.amazon.com/architecture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8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spacing w:before="0" w:after="16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3</Pages>
  <Words>379</Words>
  <Characters>2610</Characters>
  <CharactersWithSpaces>2896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2026-10-01T02:14:42Z</dcterms:modified>
  <cp:revision>1</cp:revision>
  <dc:subject/>
  <dc:title/>
</cp:coreProperties>
</file>