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ft2a5f1fhq" w:id="0"/>
      <w:bookmarkEnd w:id="0"/>
      <w:r w:rsidDel="00000000" w:rsidR="00000000" w:rsidRPr="00000000">
        <w:rPr>
          <w:rtl w:val="0"/>
        </w:rPr>
        <w:t xml:space="preserve">Customer Segmentation using SQL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24u0gp5xihe9" w:id="1"/>
      <w:bookmarkEnd w:id="1"/>
      <w:r w:rsidDel="00000000" w:rsidR="00000000" w:rsidRPr="00000000">
        <w:rPr>
          <w:b w:val="1"/>
          <w:bCs w:val="1"/>
          <w:rtl w:val="0"/>
        </w:rPr>
        <w:t xml:space="preserve">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rtl w:val="0"/>
        </w:rPr>
        <w:t xml:space="preserve">In today’s session, we’ll cover essential topics, including:-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RFM Score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RFM Segmentation in BigQuery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Processing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 for recency, frequency and monetary values per customer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quintiles for each RFM metric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scores for each RFM metric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the RFM segments using these scores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segmentation rules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uap0gxpto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Analytics – RFM Model | Lecture Summary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&amp; Business Objective</w:t>
        <w:br w:type="textWrapping"/>
      </w:r>
      <w:r w:rsidDel="00000000" w:rsidR="00000000" w:rsidRPr="00000000">
        <w:rPr>
          <w:rtl w:val="0"/>
        </w:rPr>
        <w:t xml:space="preserve"> Introduces CRM analytics as a way to understand customer behavior across the lifecycle and optimize limited marketing budgets by focusing on high-value users.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Segmentation Need</w:t>
        <w:br w:type="textWrapping"/>
      </w:r>
      <w:r w:rsidDel="00000000" w:rsidR="00000000" w:rsidRPr="00000000">
        <w:rPr>
          <w:rtl w:val="0"/>
        </w:rPr>
        <w:t xml:space="preserve"> Explains why segmenting customers is critical for efficient targeting, higher ROI, and personalized engagement instead of one-size-fits-all campaigns.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RFM Framework (Recency, Frequency, Monetary)</w:t>
        <w:br w:type="textWrapping"/>
      </w:r>
      <w:r w:rsidDel="00000000" w:rsidR="00000000" w:rsidRPr="00000000">
        <w:rPr>
          <w:rtl w:val="0"/>
        </w:rPr>
        <w:t xml:space="preserve"> Defines RFM as a behavior-based segmentation technique that evaluates how recent, how often, and how much a customer purchases.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RFM Scoring &amp; Clustering Methodology</w:t>
        <w:br w:type="textWrapping"/>
      </w:r>
      <w:r w:rsidDel="00000000" w:rsidR="00000000" w:rsidRPr="00000000">
        <w:rPr>
          <w:rtl w:val="0"/>
        </w:rPr>
        <w:t xml:space="preserve"> Demonstrates hands-on RFM scoring using percentiles in Google Sheets, converting order-level data to customer-level segments via pivot tables.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Segments &amp; Profiles</w:t>
        <w:br w:type="textWrapping"/>
      </w:r>
      <w:r w:rsidDel="00000000" w:rsidR="00000000" w:rsidRPr="00000000">
        <w:rPr>
          <w:rtl w:val="0"/>
        </w:rPr>
        <w:t xml:space="preserve"> Maps RFM scores to actionable customer groups such as Champions, Loyal Customers, At Risk, Hibernating, and Price-Sensitive users.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Use Cases of RFM</w:t>
        <w:br w:type="textWrapping"/>
      </w:r>
      <w:r w:rsidDel="00000000" w:rsidR="00000000" w:rsidRPr="00000000">
        <w:rPr>
          <w:rtl w:val="0"/>
        </w:rPr>
        <w:t xml:space="preserve"> Shows how RFM drives targeted strategies like loyalty rewards, win-back campaigns, personalized offers, and efficient budget allocation in e-commerce.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