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vft2a5f1fhq" w:id="0"/>
      <w:bookmarkEnd w:id="0"/>
      <w:r w:rsidDel="00000000" w:rsidR="00000000" w:rsidRPr="00000000">
        <w:rPr>
          <w:rtl w:val="0"/>
        </w:rPr>
        <w:t xml:space="preserve">A/B Testing &amp; Launch Recommendation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  <w:sz w:val="28"/>
          <w:szCs w:val="28"/>
          <w:u w:val="single"/>
        </w:rPr>
      </w:pPr>
      <w:bookmarkStart w:colFirst="0" w:colLast="0" w:name="_24u0gp5xihe9" w:id="1"/>
      <w:bookmarkEnd w:id="1"/>
      <w:r w:rsidDel="00000000" w:rsidR="00000000" w:rsidRPr="00000000">
        <w:rPr>
          <w:b w:val="1"/>
          <w:bCs w:val="1"/>
          <w:rtl w:val="0"/>
        </w:rPr>
        <w:t xml:space="preserve">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color w:val="0000ff"/>
          <w:sz w:val="34"/>
          <w:szCs w:val="34"/>
        </w:rPr>
      </w:pPr>
      <w:r w:rsidDel="00000000" w:rsidR="00000000" w:rsidRPr="00000000">
        <w:rPr>
          <w:rtl w:val="0"/>
        </w:rPr>
        <w:t xml:space="preserve">In today’s session, we’ll cover essential topics, including:-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Judgment Criteria &amp; General Framework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Facebook case study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Clarify the Goal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Discuss the Metrics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Experimentation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Testing Pitfalls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Group Interference Qs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Cases of A/B Testing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qfsjz8e18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Segmentation using SQL — Lecture Summary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RFM-Based Segmentation Objective</w:t>
        <w:br w:type="textWrapping"/>
      </w:r>
      <w:r w:rsidDel="00000000" w:rsidR="00000000" w:rsidRPr="00000000">
        <w:rPr>
          <w:rtl w:val="0"/>
        </w:rPr>
        <w:t xml:space="preserve"> Introduces RFM analysis to value customers holistically using recency, frequency, and monetary behavior instead of relying on a single metric.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Processing in BigQuery</w:t>
        <w:br w:type="textWrapping"/>
      </w:r>
      <w:r w:rsidDel="00000000" w:rsidR="00000000" w:rsidRPr="00000000">
        <w:rPr>
          <w:rtl w:val="0"/>
        </w:rPr>
        <w:t xml:space="preserve"> Covers loading transactional data into BigQuery, calculating order-level revenue, and aggregating data to invoice and customer levels using SQL and CTEs.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Computing RFM Metrics</w:t>
        <w:br w:type="textWrapping"/>
      </w:r>
      <w:r w:rsidDel="00000000" w:rsidR="00000000" w:rsidRPr="00000000">
        <w:rPr>
          <w:rtl w:val="0"/>
        </w:rPr>
        <w:t xml:space="preserve"> Demonstrates SQL-based computation of recency (days since last purchase), frequency (purchase rate), and monetary value (total spend) per customer.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Quintiles &amp; RFM Scoring</w:t>
        <w:br w:type="textWrapping"/>
      </w:r>
      <w:r w:rsidDel="00000000" w:rsidR="00000000" w:rsidRPr="00000000">
        <w:rPr>
          <w:rtl w:val="0"/>
        </w:rPr>
        <w:t xml:space="preserve"> Uses APPROX_QUANTILES to divide customers into quintiles and assigns scores (1–5), reversing recency scores to reward more recent buyers.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Defining RFM Segments</w:t>
        <w:br w:type="textWrapping"/>
      </w:r>
      <w:r w:rsidDel="00000000" w:rsidR="00000000" w:rsidRPr="00000000">
        <w:rPr>
          <w:rtl w:val="0"/>
        </w:rPr>
        <w:t xml:space="preserve"> Combines R and FM scores to map customers into actionable segments like Champions, Loyal, At Risk, Hibernating, and Lost using CASE logic.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Beyond RFM: Other Segmentation Rules</w:t>
        <w:br w:type="textWrapping"/>
      </w:r>
      <w:r w:rsidDel="00000000" w:rsidR="00000000" w:rsidRPr="00000000">
        <w:rPr>
          <w:rtl w:val="0"/>
        </w:rPr>
        <w:t xml:space="preserve"> Introduces complementary segmentation approaches such as behavioral, needs-based, technographic, and lifecycle segmentation for deeper targeting.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