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ft2a5f1fhq" w:id="0"/>
      <w:bookmarkEnd w:id="0"/>
      <w:r w:rsidDel="00000000" w:rsidR="00000000" w:rsidRPr="00000000">
        <w:rPr>
          <w:rtl w:val="0"/>
        </w:rPr>
        <w:t xml:space="preserve">Guesstimate - 2 (BCG)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24u0gp5xihe9" w:id="1"/>
      <w:bookmarkEnd w:id="1"/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  <w:t xml:space="preserve">In today’s session, we’ll cover essential topics, including:-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AdSense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Terminologies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Asking clarifying questions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 &amp; Estimation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Estimation Tree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Bottom-up Calculation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Sanity Check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5tehck6ce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Guesstimate (Games 24/7) — Lecture Summary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Guesstimates &amp; Interview Relevance</w:t>
        <w:br w:type="textWrapping"/>
      </w:r>
      <w:r w:rsidDel="00000000" w:rsidR="00000000" w:rsidRPr="00000000">
        <w:rPr>
          <w:rtl w:val="0"/>
        </w:rPr>
        <w:t xml:space="preserve"> Introduces guesstimates as structured, logic-driven estimates used to assess problem-solving, mental math, and business intuition in interviews.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to Approach Guesstimates</w:t>
        <w:br w:type="textWrapping"/>
      </w:r>
      <w:r w:rsidDel="00000000" w:rsidR="00000000" w:rsidRPr="00000000">
        <w:rPr>
          <w:rtl w:val="0"/>
        </w:rPr>
        <w:t xml:space="preserve"> Covers a step-by-step method: clarify the problem, break it down, make defendable assumptions, consolidate calculations, and validate results with sanity checks.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Games 24/7 Case: Pricing Strategy</w:t>
        <w:br w:type="textWrapping"/>
      </w:r>
      <w:r w:rsidDel="00000000" w:rsidR="00000000" w:rsidRPr="00000000">
        <w:rPr>
          <w:rtl w:val="0"/>
        </w:rPr>
        <w:t xml:space="preserve"> Applies guesstimation to a real product scenario by estimating entry fees for a gaming tournament based on users, revenue streams, and cost structures.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Building &amp; Assumptions</w:t>
        <w:br w:type="textWrapping"/>
      </w:r>
      <w:r w:rsidDel="00000000" w:rsidR="00000000" w:rsidRPr="00000000">
        <w:rPr>
          <w:rtl w:val="0"/>
        </w:rPr>
        <w:t xml:space="preserve"> Demonstrates how to build thumb rules around user segmentation, free vs paid users, ads, upgrades, costs, and prize money to structure calculations.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Estimation &amp; Decision Making</w:t>
        <w:br w:type="textWrapping"/>
      </w:r>
      <w:r w:rsidDel="00000000" w:rsidR="00000000" w:rsidRPr="00000000">
        <w:rPr>
          <w:rtl w:val="0"/>
        </w:rPr>
        <w:t xml:space="preserve"> Balances incoming and outgoing cash flows to derive a sustainable entry price, showcasing how business viability guides final recommendations.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Guesstimate Practice Scenarios</w:t>
        <w:br w:type="textWrapping"/>
      </w:r>
      <w:r w:rsidDel="00000000" w:rsidR="00000000" w:rsidRPr="00000000">
        <w:rPr>
          <w:rtl w:val="0"/>
        </w:rPr>
        <w:t xml:space="preserve"> Reinforces concepts through classic market sizing problems like iPhone users and refrigerators sold in India, emphasizing ranges over exact numbers.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