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ft2a5f1fhq" w:id="0"/>
      <w:bookmarkEnd w:id="0"/>
      <w:r w:rsidDel="00000000" w:rsidR="00000000" w:rsidRPr="00000000">
        <w:rPr>
          <w:rtl w:val="0"/>
        </w:rPr>
        <w:t xml:space="preserve">Flight Overbooking + Airbnb Listings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24u0gp5xihe9" w:id="1"/>
      <w:bookmarkEnd w:id="1"/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  <w:t xml:space="preserve">In today’s session, we’ll cover essential topics, including:-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 Overbooking problem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does this model sometimes fail?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can we improve it?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if an extra person shows up?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Airbnb - Analytics Case Study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Solving the business problem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Backing the above findings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Analysis using Listing dataset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jv5xkoiz7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Guesstimate (BCG) — Lecture Summary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Context &amp; Objective</w:t>
        <w:br w:type="textWrapping"/>
      </w:r>
      <w:r w:rsidDel="00000000" w:rsidR="00000000" w:rsidRPr="00000000">
        <w:rPr>
          <w:rtl w:val="0"/>
        </w:rPr>
        <w:t xml:space="preserve"> Focuses on estimating Google AdSense revenue for third-party websites, testing structured thinking, estimation comfort, and business intuition in a consulting-style interview setup.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AdSense &amp; Key Metrics</w:t>
        <w:br w:type="textWrapping"/>
      </w:r>
      <w:r w:rsidDel="00000000" w:rsidR="00000000" w:rsidRPr="00000000">
        <w:rPr>
          <w:rtl w:val="0"/>
        </w:rPr>
        <w:t xml:space="preserve"> Covers how AdSense monetizes traffic using CPC, CPM, and CTR, emphasizing how clicks and impressions translate into advertising revenue.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Clarifying Questions &amp; Assumptions</w:t>
        <w:br w:type="textWrapping"/>
      </w:r>
      <w:r w:rsidDel="00000000" w:rsidR="00000000" w:rsidRPr="00000000">
        <w:rPr>
          <w:rtl w:val="0"/>
        </w:rPr>
        <w:t xml:space="preserve"> Highlights the importance of scoping the problem correctly—time horizon, inclusion of publisher share, and applicable properties—before making assumptions.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Estimation Framework &amp; Tree Structure</w:t>
        <w:br w:type="textWrapping"/>
      </w:r>
      <w:r w:rsidDel="00000000" w:rsidR="00000000" w:rsidRPr="00000000">
        <w:rPr>
          <w:rtl w:val="0"/>
        </w:rPr>
        <w:t xml:space="preserve"> Introduces a top-down to bottom-up estimation tree, breaking revenue into publishers, visitors, ads per page, CTR, CPC, and CPM components.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Bottom-up Calculation &amp; Revenue Derivation</w:t>
        <w:br w:type="textWrapping"/>
      </w:r>
      <w:r w:rsidDel="00000000" w:rsidR="00000000" w:rsidRPr="00000000">
        <w:rPr>
          <w:rtl w:val="0"/>
        </w:rPr>
        <w:t xml:space="preserve"> Demonstrates stepwise calculation of daily and annual revenue using realistic assumptions, applying the 80/20 rule to scale estimates.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Sanity Check &amp; Refinement</w:t>
        <w:br w:type="textWrapping"/>
      </w:r>
      <w:r w:rsidDel="00000000" w:rsidR="00000000" w:rsidRPr="00000000">
        <w:rPr>
          <w:rtl w:val="0"/>
        </w:rPr>
        <w:t xml:space="preserve"> Validates estimates against real-world benchmarks, identifies flawed assumptions, and refines inputs to bring results closer to actual reported figures.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