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4" name="image1.jp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bogXdYcM5yUjnnq158acAOXYw==">CgMxLjA4AHIhMWJLMjBHX3p0ZUpzU01QekZSUi1odzNVcnRyWlp1WGc3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