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0F6B6B"/>
          <w:sz w:val="18"/>
        </w:rPr>
        <w:t>VITHI — OPERATIONAL INTELLIGENCE PRACTICE</w:t>
      </w:r>
    </w:p>
    <w:p>
      <w:r>
        <w:rPr>
          <w:rFonts w:ascii="Calibri" w:hAnsi="Calibri" w:eastAsia="Calibri"/>
          <w:b/>
          <w:i w:val="0"/>
          <w:color w:val="0B2E4A"/>
          <w:sz w:val="32"/>
        </w:rPr>
        <w:t>BD Talk Track &amp; Safe Messaging Guide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444444"/>
          <w:sz w:val="20"/>
        </w:rPr>
        <w:t>What to say / what not to say in customer conversations.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Opening (use this)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444444"/>
          <w:sz w:val="20"/>
        </w:rPr>
        <w:t>"Vithi helps AWS-heavy data teams improve reliability of critical data pipelines. We start with a focused evidence-led diagnostic across selected Tier-1 pipelines, using actual logs, SLA history, incident records, orchestration metadata, data quality checks, cost evidence and ownership records. The output is not a generic maturity score. It is a root-cause map, reliability baseline, maturity heatmap, cost-of-failure estimate, and 30/60/90-day implementation roadmap."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Say this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Critical Data Pipeline Reliability Diagnostic — AWS Edition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Tool-agnostic diagnostic and implementation partner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Aligned to AWS Well-Architected; deeper on DataOps execution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Illustrative / potential opportunity / validated after baseline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5–10 Tier-1 pipelines first; then PoC sprint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Do not say this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Guaranteed MTTR reduction / payback / savings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We will cut ₹X Cr — unless validated on their baseline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AI-based automated RCA (unless you can demo it live)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Enterprise-wide DataOps transformation / Big-4 style programme on day one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We are a monitoring product / we replace Monte Carlo / Datadog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444444"/>
          <w:sz w:val="20"/>
        </w:rPr>
        <w:t>Present the synthetic bank case study as a real named client win</w:t>
      </w:r>
    </w:p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Asset use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Asset</w:t>
            </w:r>
          </w:p>
        </w:tc>
        <w:tc>
          <w:tcPr>
            <w:tcW w:type="dxa" w:w="3408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When to use</w:t>
            </w:r>
          </w:p>
        </w:tc>
        <w:tc>
          <w:tcPr>
            <w:tcW w:type="dxa" w:w="3408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When not to use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Pre-Discovery Form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First BD touch / qualify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Do not skip and send 30-page questionnaire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One-Pager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Warm intro / email leave-behind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Do not over-promise metrics on the call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Why Vithi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Competitive objection handling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Do not bash Big 4 / AWS / vendors personally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Full Questionnaire + Evidence Guide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After signed diagnostic kickoff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Not for first email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Sample Executive Readout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Show output before buy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Label clearly as sample / illustrative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Case Study (Illustrative)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Value logic discussion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Never as confidential real bank proof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Delivery Plan + PoC Menu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After yes / commercial next step</w:t>
            </w:r>
          </w:p>
        </w:tc>
        <w:tc>
          <w:tcPr>
            <w:tcW w:type="dxa" w:w="34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Do not invent custom guarantees</w:t>
            </w:r>
          </w:p>
        </w:tc>
      </w:tr>
    </w:tbl>
    <w:p/>
    <w:p>
      <w:pPr>
        <w:spacing w:before="160" w:after="80"/>
      </w:pPr>
      <w:r>
        <w:rPr>
          <w:rFonts w:ascii="Calibri" w:hAnsi="Calibri" w:eastAsia="Calibri"/>
          <w:b/>
          <w:i w:val="0"/>
          <w:color w:val="0B2E4A"/>
          <w:sz w:val="26"/>
        </w:rPr>
        <w:t>Objection handling (short)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Objection</w:t>
            </w:r>
          </w:p>
        </w:tc>
        <w:tc>
          <w:tcPr>
            <w:tcW w:type="dxa" w:w="5112"/>
            <w:shd w:fill="E8F1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2E4A"/>
                <w:sz w:val="18"/>
              </w:rPr>
              <w:t>Response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We already have AWS WA review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Good — we go deeper on pipeline recovery, DQ, SLA and ownership.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We need a tool demo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We assess your current tools first; buy after gaps are clear.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Can BD run the full pack alone?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No — senior-led warm motion; BD uses Pre-Discovery + One-Pager + Why Vithi.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Show me proof</w:t>
            </w:r>
          </w:p>
        </w:tc>
        <w:tc>
          <w:tcPr>
            <w:tcW w:type="dxa" w:w="511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44444"/>
                <w:sz w:val="18"/>
              </w:rPr>
              <w:t>Share sample readout + illustrative value blueprint; validate on their evidence.</w:t>
            </w:r>
          </w:p>
        </w:tc>
      </w:tr>
    </w:tbl>
    <w:p/>
    <w:p>
      <w:r>
        <w:rPr>
          <w:rFonts w:ascii="Calibri" w:hAnsi="Calibri" w:eastAsia="Calibri"/>
          <w:b w:val="0"/>
          <w:i/>
          <w:color w:val="0F6B6B"/>
          <w:sz w:val="16"/>
        </w:rPr>
        <w:t>Vithi Operational Intelligence Practice  ·  BD Talk Track  ·  Confidential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