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9619"/>
        <w:gridCol w:w="20"/>
      </w:tblGrid>
      <w:tr w:rsidR="00101149" w14:paraId="60DF0C08" w14:textId="77777777">
        <w:trPr>
          <w:gridAfter w:val="1"/>
          <w:wAfter w:w="20" w:type="dxa"/>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FF2CC"/>
            <w:tcMar>
              <w:top w:w="60" w:type="dxa"/>
              <w:left w:w="100" w:type="dxa"/>
              <w:bottom w:w="60" w:type="dxa"/>
              <w:right w:w="100" w:type="dxa"/>
            </w:tcMar>
          </w:tcPr>
          <w:p w14:paraId="3C13DBAB" w14:textId="4837AC17" w:rsidR="00101149" w:rsidRDefault="00101149">
            <w:pPr>
              <w:spacing w:before="30" w:after="30"/>
              <w:rPr>
                <w:rFonts w:hint="eastAsia"/>
              </w:rPr>
            </w:pPr>
          </w:p>
        </w:tc>
      </w:tr>
      <w:tr w:rsidR="00101149" w14:paraId="3561298A" w14:textId="77777777">
        <w:trPr>
          <w:cantSplit/>
          <w:tblHeader/>
        </w:trPr>
        <w:tc>
          <w:tcPr>
            <w:tcW w:w="9639" w:type="dxa"/>
            <w:gridSpan w:val="2"/>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67DD71BC" w14:textId="1AD1D84F" w:rsidR="00101149" w:rsidRDefault="00101149">
            <w:pPr>
              <w:spacing w:before="30" w:after="30"/>
              <w:jc w:val="center"/>
              <w:rPr>
                <w:rFonts w:hint="eastAsia"/>
              </w:rPr>
            </w:pPr>
          </w:p>
        </w:tc>
      </w:tr>
    </w:tbl>
    <w:p>
      <w:pPr>
        <w:spacing w:before="120" w:after="240"/>
        <w:jc w:val="center"/>
      </w:pPr>
      <w:r>
        <w:rPr>
          <w:rFonts w:ascii="Calibri" w:hAnsi="Calibri" w:eastAsia="Calibri"/>
          <w:b/>
          <w:i w:val="0"/>
          <w:color w:val="8B0000"/>
          <w:sz w:val="20"/>
        </w:rPr>
        <w:t>CUSTOMER-SAFE VERSION — ILLUSTRATIVE VALUE BLUEPRINT ONLY. Synthetic example for discussion. NOT a verified client engagement. Do NOT present as a confidential bank case study or real named customer proof. All metrics are illustrative outcomes / target ambitions pending customer baseline validation.</w:t>
      </w:r>
    </w:p>
    <w:p w14:paraId="6B8370B7" w14:textId="77777777" w:rsidR="00101149" w:rsidRDefault="00000000">
      <w:pPr>
        <w:spacing w:before="280" w:after="70" w:line="300" w:lineRule="auto"/>
        <w:rPr>
          <w:rFonts w:hint="eastAsia"/>
        </w:rPr>
      </w:pPr>
      <w:r>
        <w:rPr>
          <w:rFonts w:ascii="Calibri" w:hAnsi="Calibri"/>
          <w:b/>
          <w:color w:val="0B2545"/>
          <w:sz w:val="48"/>
        </w:rPr>
        <w:t>Detailed DataOps Transformation Case Study</w:t>
      </w:r>
    </w:p>
    <w:p>
      <w:pPr>
        <w:spacing w:after="200"/>
        <w:jc w:val="center"/>
      </w:pPr>
      <w:r>
        <w:rPr>
          <w:i/>
          <w:color w:val="4B5563"/>
          <w:sz w:val="18"/>
        </w:rPr>
        <w:t>Mandatory Disclaimer: All baselines, timelines, and financial metrics presented herein represent illustrative outcomes observed in similar AWS enterprise estates. Final benefits depend on customer baseline, evidence quality, and agreed implementation scope.</w:t>
      </w:r>
    </w:p>
    <w:p w14:paraId="2C8817AA" w14:textId="77777777" w:rsidR="00101149" w:rsidRDefault="00000000">
      <w:pPr>
        <w:spacing w:after="70" w:line="300" w:lineRule="auto"/>
        <w:rPr>
          <w:rFonts w:hint="eastAsia"/>
        </w:rPr>
      </w:pPr>
      <w:r>
        <w:rPr>
          <w:rFonts w:ascii="Calibri" w:hAnsi="Calibri"/>
          <w:i/>
          <w:color w:val="13856B"/>
          <w:sz w:val="24"/>
        </w:rPr>
        <w:t>From Reactive Data Operations to AI-Assisted, Reliable and Cost-Efficient Data Services</w:t>
      </w:r>
    </w:p>
    <w:p w14:paraId="7C009FE8" w14:textId="60DAFD46" w:rsidR="00101149" w:rsidRDefault="00000000">
      <w:pPr>
        <w:spacing w:after="70" w:line="300" w:lineRule="auto"/>
        <w:rPr>
          <w:rFonts w:hint="eastAsia"/>
        </w:rPr>
      </w:pPr>
      <w:r>
        <w:rPr>
          <w:rFonts w:ascii="Calibri" w:hAnsi="Calibri" w:eastAsia="Calibri"/>
          <w:b/>
          <w:i w:val="0"/>
          <w:color w:val="0B2E4A"/>
          <w:sz w:val="22"/>
        </w:rPr>
        <w:t>Illustrative Scenario · AWS-Native Enterprise Data Estate (anonymised / synthetic)</w:t>
      </w:r>
    </w:p>
    <w:tbl>
      <w:tblPr>
        <w:tblW w:w="9639" w:type="dxa"/>
        <w:tblLayout w:type="fixed"/>
        <w:tblLook w:val="04A0" w:firstRow="1" w:lastRow="0" w:firstColumn="1" w:lastColumn="0" w:noHBand="0" w:noVBand="1"/>
      </w:tblPr>
      <w:tblGrid>
        <w:gridCol w:w="2381"/>
        <w:gridCol w:w="7258"/>
      </w:tblGrid>
      <w:tr w:rsidR="00101149" w14:paraId="584B8496" w14:textId="77777777">
        <w:trPr>
          <w:cantSplit/>
          <w:tblHeader/>
        </w:trPr>
        <w:tc>
          <w:tcPr>
            <w:tcW w:w="2381"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3F038E9A" w14:textId="77777777" w:rsidR="00101149" w:rsidRDefault="00000000">
            <w:pPr>
              <w:spacing w:before="30" w:after="30"/>
              <w:jc w:val="center"/>
              <w:rPr>
                <w:rFonts w:hint="eastAsia"/>
              </w:rPr>
            </w:pPr>
            <w:r>
              <w:rPr>
                <w:rFonts w:ascii="Calibri" w:hAnsi="Calibri"/>
                <w:b/>
                <w:color w:val="FFFFFF"/>
                <w:sz w:val="20"/>
              </w:rPr>
              <w:t>Document type</w:t>
            </w:r>
          </w:p>
        </w:tc>
        <w:tc>
          <w:tcPr>
            <w:tcW w:w="725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6828596" w14:textId="77777777" w:rsidR="00101149" w:rsidRDefault="00000000">
            <w:pPr>
              <w:spacing w:before="30" w:after="30"/>
              <w:jc w:val="center"/>
              <w:rPr>
                <w:rFonts w:hint="eastAsia"/>
              </w:rPr>
            </w:pPr>
            <w:r>
              <w:rPr>
                <w:rFonts w:ascii="Calibri" w:hAnsi="Calibri"/>
                <w:b/>
                <w:color w:val="FFFFFF"/>
                <w:sz w:val="20"/>
              </w:rPr>
              <w:t>Transformation Case Study &amp; Value Blueprint</w:t>
            </w:r>
          </w:p>
        </w:tc>
      </w:tr>
      <w:tr w:rsidR="00101149" w14:paraId="489BF5A7" w14:textId="77777777">
        <w:trPr>
          <w:cantSplit/>
        </w:trPr>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42A5810" w14:textId="77777777" w:rsidR="00101149" w:rsidRDefault="00000000">
            <w:pPr>
              <w:spacing w:before="30" w:after="30"/>
              <w:rPr>
                <w:rFonts w:hint="eastAsia"/>
              </w:rPr>
            </w:pPr>
            <w:r>
              <w:rPr>
                <w:rFonts w:ascii="Calibri" w:hAnsi="Calibri"/>
                <w:b/>
                <w:color w:val="0B2545"/>
                <w:sz w:val="19"/>
              </w:rPr>
              <w:t>Client reference</w:t>
            </w:r>
          </w:p>
        </w:tc>
        <w:tc>
          <w:tcPr>
            <w:tcW w:w="725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7815B64" w14:textId="4C333EEB" w:rsidR="00101149" w:rsidRDefault="006308D4">
            <w:pPr>
              <w:spacing w:before="30" w:after="30"/>
              <w:rPr>
                <w:rFonts w:hint="eastAsia"/>
              </w:rPr>
            </w:pPr>
            <w:r>
              <w:rPr>
                <w:rFonts w:ascii="Calibri" w:hAnsi="Calibri"/>
                <w:color w:val="111827"/>
                <w:sz w:val="19"/>
              </w:rPr>
              <w:t>&lt;confidential&gt;</w:t>
            </w:r>
            <w:r w:rsidR="00000000">
              <w:rPr>
                <w:rFonts w:ascii="Calibri" w:hAnsi="Calibri"/>
                <w:color w:val="111827"/>
                <w:sz w:val="19"/>
              </w:rPr>
              <w:t xml:space="preserve"> Bank (Tier-1 Enterprise)</w:t>
            </w:r>
          </w:p>
        </w:tc>
      </w:tr>
      <w:tr w:rsidR="00101149" w14:paraId="48483A0C" w14:textId="77777777">
        <w:trPr>
          <w:cantSplit/>
        </w:trPr>
        <w:tc>
          <w:tcPr>
            <w:tcW w:w="238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22BD7D8" w14:textId="77777777" w:rsidR="00101149" w:rsidRDefault="00000000">
            <w:pPr>
              <w:spacing w:before="30" w:after="30"/>
              <w:rPr>
                <w:rFonts w:hint="eastAsia"/>
              </w:rPr>
            </w:pPr>
            <w:r>
              <w:rPr>
                <w:rFonts w:ascii="Calibri" w:hAnsi="Calibri"/>
                <w:b/>
                <w:color w:val="0B2545"/>
                <w:sz w:val="19"/>
              </w:rPr>
              <w:t>Platform scope</w:t>
            </w:r>
          </w:p>
        </w:tc>
        <w:tc>
          <w:tcPr>
            <w:tcW w:w="725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7043A96" w14:textId="77777777" w:rsidR="00101149" w:rsidRDefault="00000000">
            <w:pPr>
              <w:spacing w:before="30" w:after="30"/>
              <w:rPr>
                <w:rFonts w:hint="eastAsia"/>
              </w:rPr>
            </w:pPr>
            <w:r>
              <w:rPr>
                <w:rFonts w:ascii="Calibri" w:hAnsi="Calibri"/>
                <w:color w:val="111827"/>
                <w:sz w:val="19"/>
              </w:rPr>
              <w:t>AWS-Native Lakehouse &amp; Analytics Infrastructure</w:t>
            </w:r>
          </w:p>
        </w:tc>
      </w:tr>
      <w:tr w:rsidR="00101149" w14:paraId="066B7B6E" w14:textId="77777777">
        <w:trPr>
          <w:cantSplit/>
        </w:trPr>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5E7C8FC" w14:textId="77777777" w:rsidR="00101149" w:rsidRDefault="00000000">
            <w:pPr>
              <w:spacing w:before="30" w:after="30"/>
              <w:rPr>
                <w:rFonts w:hint="eastAsia"/>
              </w:rPr>
            </w:pPr>
            <w:r>
              <w:rPr>
                <w:rFonts w:ascii="Calibri" w:hAnsi="Calibri"/>
                <w:b/>
                <w:color w:val="0B2545"/>
                <w:sz w:val="19"/>
              </w:rPr>
              <w:t>Author / Practice</w:t>
            </w:r>
          </w:p>
        </w:tc>
        <w:tc>
          <w:tcPr>
            <w:tcW w:w="725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816313A" w14:textId="77777777" w:rsidR="00101149" w:rsidRDefault="00000000">
            <w:pPr>
              <w:spacing w:before="30" w:after="30"/>
              <w:rPr>
                <w:rFonts w:hint="eastAsia"/>
              </w:rPr>
            </w:pPr>
            <w:r>
              <w:rPr>
                <w:rFonts w:ascii="Calibri" w:hAnsi="Calibri"/>
                <w:color w:val="111827"/>
                <w:sz w:val="19"/>
              </w:rPr>
              <w:t>Vithi Operational Intelligence Practice</w:t>
            </w:r>
          </w:p>
        </w:tc>
      </w:tr>
      <w:tr w:rsidR="00101149" w14:paraId="3D91E527" w14:textId="77777777">
        <w:trPr>
          <w:cantSplit/>
        </w:trPr>
        <w:tc>
          <w:tcPr>
            <w:tcW w:w="238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46ADA17" w14:textId="77777777" w:rsidR="00101149" w:rsidRDefault="00000000">
            <w:pPr>
              <w:spacing w:before="30" w:after="30"/>
              <w:rPr>
                <w:rFonts w:hint="eastAsia"/>
              </w:rPr>
            </w:pPr>
            <w:r>
              <w:rPr>
                <w:rFonts w:ascii="Calibri" w:hAnsi="Calibri"/>
                <w:b/>
                <w:color w:val="0B2545"/>
                <w:sz w:val="19"/>
              </w:rPr>
              <w:t>Status</w:t>
            </w:r>
          </w:p>
        </w:tc>
        <w:tc>
          <w:tcPr>
            <w:tcW w:w="725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23D87DC" w14:textId="77777777" w:rsidR="00101149" w:rsidRDefault="00000000">
            <w:pPr>
              <w:spacing w:before="30" w:after="30"/>
              <w:rPr>
                <w:rFonts w:hint="eastAsia"/>
              </w:rPr>
            </w:pPr>
            <w:r>
              <w:rPr>
                <w:rFonts w:ascii="Calibri" w:hAnsi="Calibri"/>
                <w:color w:val="111827"/>
                <w:sz w:val="19"/>
              </w:rPr>
              <w:t>Customer-Facing Delivery Model &amp; Reference Case</w:t>
            </w:r>
          </w:p>
        </w:tc>
      </w:tr>
    </w:tbl>
    <w:p w14:paraId="2110E81B" w14:textId="77777777" w:rsidR="00101149" w:rsidRDefault="00101149">
      <w:pPr>
        <w:spacing w:before="80" w:after="80"/>
        <w:rPr>
          <w:rFonts w:hint="eastAsia"/>
        </w:rPr>
      </w:pPr>
    </w:p>
    <w:p w14:paraId="20A50C9B" w14:textId="77777777" w:rsidR="00101149" w:rsidRDefault="00000000">
      <w:pPr>
        <w:pStyle w:val="Heading1"/>
        <w:pBdr>
          <w:bottom w:val="single" w:sz="6" w:space="0" w:color="0B2545"/>
        </w:pBdr>
        <w:spacing w:before="320" w:after="80"/>
      </w:pPr>
      <w:r>
        <w:rPr>
          <w:rFonts w:ascii="Calibri" w:hAnsi="Calibri"/>
          <w:color w:val="0B2545"/>
        </w:rPr>
        <w:t>1. Executive Summary</w:t>
      </w:r>
    </w:p>
    <w:p w14:paraId="76E16402" w14:textId="6501AB10" w:rsidR="00101149" w:rsidRDefault="006308D4">
      <w:pPr>
        <w:spacing w:after="70" w:line="300" w:lineRule="auto"/>
        <w:rPr>
          <w:rFonts w:hint="eastAsia"/>
        </w:rPr>
      </w:pPr>
      <w:r>
        <w:rPr>
          <w:rFonts w:ascii="Calibri" w:hAnsi="Calibri"/>
          <w:sz w:val="20"/>
        </w:rPr>
        <w:t>&lt;confidential&gt;</w:t>
      </w:r>
      <w:r w:rsidR="00000000">
        <w:rPr>
          <w:rFonts w:ascii="Calibri" w:hAnsi="Calibri"/>
          <w:sz w:val="20"/>
        </w:rPr>
        <w:t xml:space="preserve"> Bank operates a large AWS-based data estate supporting finance, risk, regulatory reporting, customer analytics and operational reporting. Although the platform has established engineering and operational practices, the Vithi DataOps Maturity Assessment identifies material gaps in incident recovery, reliability, data quality automation, cost transparency, operational ownership and governance evidence.</w:t>
      </w:r>
    </w:p>
    <w:p w14:paraId="3FC6886D" w14:textId="16C6D8B7" w:rsidR="00101149" w:rsidRDefault="00000000">
      <w:pPr>
        <w:spacing w:after="70" w:line="300" w:lineRule="auto"/>
        <w:rPr>
          <w:rFonts w:hint="eastAsia"/>
        </w:rPr>
      </w:pPr>
      <w:r>
        <w:rPr>
          <w:rFonts w:ascii="Calibri" w:hAnsi="Calibri"/>
          <w:sz w:val="20"/>
        </w:rPr>
        <w:t>The overall  maturity score is 3.3/5 (Managed). Vithi does not treat this number as the primary deliverable. The score is decomposed into measurable operational signals and value leaks, benchmarked against a target state, and translated into a prioritised 60/180/360-day transformation roadmap.</w:t>
      </w:r>
    </w:p>
    <w:tbl>
      <w:tblPr>
        <w:tblW w:w="9639" w:type="dxa"/>
        <w:tblLayout w:type="fixed"/>
        <w:tblLook w:val="04A0" w:firstRow="1" w:lastRow="0" w:firstColumn="1" w:lastColumn="0" w:noHBand="0" w:noVBand="1"/>
      </w:tblPr>
      <w:tblGrid>
        <w:gridCol w:w="9639"/>
      </w:tblGrid>
      <w:tr w:rsidR="00101149" w14:paraId="69395B7E"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FF2CC"/>
            <w:tcMar>
              <w:top w:w="60" w:type="dxa"/>
              <w:left w:w="100" w:type="dxa"/>
              <w:bottom w:w="60" w:type="dxa"/>
              <w:right w:w="100" w:type="dxa"/>
            </w:tcMar>
          </w:tcPr>
          <w:p w14:paraId="3E6CA66C" w14:textId="77777777" w:rsidR="00101149" w:rsidRDefault="00000000">
            <w:pPr>
              <w:spacing w:before="30" w:after="30"/>
              <w:rPr>
                <w:rFonts w:hint="eastAsia"/>
              </w:rPr>
            </w:pPr>
            <w:r>
              <w:rPr>
                <w:rFonts w:ascii="Calibri" w:hAnsi="Calibri"/>
                <w:i/>
                <w:color w:val="111827"/>
                <w:sz w:val="19"/>
              </w:rPr>
              <w:t>Vithi transformation thesis: Assessment -&gt; Evidence-backed score -&gt; Benchmark gap -&gt; Pain-area clustering -&gt; Value prioritisation -&gt; Reusable Vithi solution capability -&gt; Implementation roadmap -&gt; Realised operational and FinOps value -&gt; Reassessment.</w:t>
            </w:r>
          </w:p>
        </w:tc>
      </w:tr>
    </w:tbl>
    <w:tbl>
      <w:tblPr>
        <w:tblStyle w:val="TableGrid"/>
        <w:tblW w:w="9639" w:type="dxa"/>
        <w:jc w:val="center"/>
        <w:tblLayout w:type="fixed"/>
        <w:tblLook w:val="04A0" w:firstRow="1" w:lastRow="0" w:firstColumn="1" w:lastColumn="0" w:noHBand="0" w:noVBand="1"/>
      </w:tblPr>
      <w:tblGrid>
        <w:gridCol w:w="2381"/>
        <w:gridCol w:w="2155"/>
        <w:gridCol w:w="2381"/>
        <w:gridCol w:w="2722"/>
      </w:tblGrid>
      <w:tr w:rsidR="00101149" w14:paraId="14DEF114" w14:textId="77777777">
        <w:trPr>
          <w:cantSplit/>
          <w:tblHeader/>
          <w:jc w:val="center"/>
        </w:trPr>
        <w:tc>
          <w:tcPr>
            <w:tcW w:w="2381"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5877DDF1" w14:textId="77777777" w:rsidR="00101149" w:rsidRDefault="00000000">
            <w:pPr>
              <w:spacing w:before="30" w:after="30" w:line="276" w:lineRule="auto"/>
              <w:jc w:val="center"/>
              <w:rPr>
                <w:rFonts w:hint="eastAsia"/>
              </w:rPr>
            </w:pPr>
            <w:r>
              <w:rPr>
                <w:rFonts w:ascii="Calibri" w:hAnsi="Calibri"/>
                <w:b/>
                <w:color w:val="FFFFFF"/>
                <w:sz w:val="20"/>
              </w:rPr>
              <w:t>Executive signal</w:t>
            </w:r>
          </w:p>
        </w:tc>
        <w:tc>
          <w:tcPr>
            <w:tcW w:w="2155"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98A5958" w14:textId="0C0C8205" w:rsidR="00101149" w:rsidRDefault="00000000">
            <w:pPr>
              <w:spacing w:before="30" w:after="30" w:line="276" w:lineRule="auto"/>
              <w:jc w:val="center"/>
              <w:rPr>
                <w:rFonts w:hint="eastAsia"/>
              </w:rPr>
            </w:pPr>
            <w:r>
              <w:rPr>
                <w:rFonts w:ascii="Calibri" w:hAnsi="Calibri"/>
                <w:b/>
                <w:color w:val="FFFFFF"/>
                <w:sz w:val="20"/>
              </w:rPr>
              <w:t xml:space="preserve"> baseline</w:t>
            </w:r>
          </w:p>
        </w:tc>
        <w:tc>
          <w:tcPr>
            <w:tcW w:w="2381"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1B9242F0" w14:textId="77777777" w:rsidR="00101149" w:rsidRDefault="00000000">
            <w:pPr>
              <w:spacing w:before="30" w:after="30" w:line="276" w:lineRule="auto"/>
              <w:jc w:val="center"/>
              <w:rPr>
                <w:rFonts w:hint="eastAsia"/>
              </w:rPr>
            </w:pPr>
            <w:r>
              <w:rPr>
                <w:rFonts w:ascii="Calibri" w:hAnsi="Calibri"/>
                <w:b/>
                <w:color w:val="FFFFFF"/>
                <w:sz w:val="20"/>
              </w:rPr>
              <w:t>180-day ambition</w:t>
            </w:r>
          </w:p>
        </w:tc>
        <w:tc>
          <w:tcPr>
            <w:tcW w:w="2722"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551EACFB" w14:textId="77777777" w:rsidR="00101149" w:rsidRDefault="00000000">
            <w:pPr>
              <w:spacing w:before="30" w:after="30" w:line="276" w:lineRule="auto"/>
              <w:jc w:val="center"/>
              <w:rPr>
                <w:rFonts w:hint="eastAsia"/>
              </w:rPr>
            </w:pPr>
            <w:r>
              <w:rPr>
                <w:rFonts w:ascii="Calibri" w:hAnsi="Calibri"/>
                <w:b/>
                <w:color w:val="FFFFFF"/>
                <w:sz w:val="20"/>
              </w:rPr>
              <w:t>Primary Vithi capability</w:t>
            </w:r>
          </w:p>
        </w:tc>
      </w:tr>
      <w:tr w:rsidR="00101149" w14:paraId="43EC8DFE" w14:textId="77777777">
        <w:trPr>
          <w:cantSplit/>
          <w:jc w:val="center"/>
        </w:trPr>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7D34237" w14:textId="77777777" w:rsidR="00101149" w:rsidRDefault="00000000">
            <w:pPr>
              <w:spacing w:before="30" w:after="30" w:line="276" w:lineRule="auto"/>
              <w:rPr>
                <w:rFonts w:hint="eastAsia"/>
              </w:rPr>
            </w:pPr>
            <w:r>
              <w:rPr>
                <w:rFonts w:ascii="Calibri" w:hAnsi="Calibri"/>
                <w:b/>
                <w:color w:val="0B2545"/>
                <w:sz w:val="19"/>
              </w:rPr>
              <w:t>Overall maturity</w:t>
            </w:r>
          </w:p>
        </w:tc>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EA0096E" w14:textId="77777777" w:rsidR="00101149" w:rsidRDefault="00000000">
            <w:pPr>
              <w:spacing w:before="30" w:after="30" w:line="276" w:lineRule="auto"/>
              <w:rPr>
                <w:rFonts w:hint="eastAsia"/>
              </w:rPr>
            </w:pPr>
            <w:r>
              <w:rPr>
                <w:rFonts w:ascii="Calibri" w:hAnsi="Calibri"/>
                <w:color w:val="111827"/>
                <w:sz w:val="19"/>
              </w:rPr>
              <w:t>3.3 / 5 - Managed</w:t>
            </w:r>
          </w:p>
        </w:tc>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C968572" w14:textId="77777777" w:rsidR="00101149" w:rsidRDefault="00000000">
            <w:pPr>
              <w:spacing w:before="30" w:after="30" w:line="276" w:lineRule="auto"/>
              <w:rPr>
                <w:rFonts w:hint="eastAsia"/>
              </w:rPr>
            </w:pPr>
            <w:r>
              <w:rPr>
                <w:rFonts w:ascii="Calibri" w:hAnsi="Calibri"/>
                <w:color w:val="111827"/>
                <w:sz w:val="19"/>
              </w:rPr>
              <w:t>Move material Tier-1 capabilities toward 4 - Measured</w:t>
            </w:r>
          </w:p>
        </w:tc>
        <w:tc>
          <w:tcPr>
            <w:tcW w:w="27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58A4101" w14:textId="77777777" w:rsidR="00101149" w:rsidRDefault="00000000">
            <w:pPr>
              <w:spacing w:before="30" w:after="30" w:line="276" w:lineRule="auto"/>
              <w:rPr>
                <w:rFonts w:hint="eastAsia"/>
              </w:rPr>
            </w:pPr>
            <w:r>
              <w:rPr>
                <w:rFonts w:ascii="Calibri" w:hAnsi="Calibri"/>
                <w:color w:val="111827"/>
                <w:sz w:val="19"/>
              </w:rPr>
              <w:t>Assess + all solution families</w:t>
            </w:r>
          </w:p>
        </w:tc>
      </w:tr>
      <w:tr w:rsidR="00101149" w14:paraId="271CA024" w14:textId="77777777">
        <w:trPr>
          <w:cantSplit/>
          <w:jc w:val="center"/>
        </w:trPr>
        <w:tc>
          <w:tcPr>
            <w:tcW w:w="238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5101FD0" w14:textId="77777777" w:rsidR="00101149" w:rsidRDefault="00000000">
            <w:pPr>
              <w:spacing w:before="30" w:after="30" w:line="276" w:lineRule="auto"/>
              <w:rPr>
                <w:rFonts w:hint="eastAsia"/>
              </w:rPr>
            </w:pPr>
            <w:r>
              <w:rPr>
                <w:rFonts w:ascii="Calibri" w:hAnsi="Calibri"/>
                <w:b/>
                <w:color w:val="0B2545"/>
                <w:sz w:val="19"/>
              </w:rPr>
              <w:t>Median Tier-1 MTTR</w:t>
            </w:r>
          </w:p>
        </w:tc>
        <w:tc>
          <w:tcPr>
            <w:tcW w:w="215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6A166E6" w14:textId="77777777" w:rsidR="00101149" w:rsidRDefault="00000000">
            <w:pPr>
              <w:spacing w:before="30" w:after="30" w:line="276" w:lineRule="auto"/>
              <w:rPr>
                <w:rFonts w:hint="eastAsia"/>
              </w:rPr>
            </w:pPr>
            <w:r>
              <w:rPr>
                <w:rFonts w:ascii="Calibri" w:hAnsi="Calibri"/>
                <w:color w:val="111827"/>
                <w:sz w:val="19"/>
              </w:rPr>
              <w:t>12 hours</w:t>
            </w:r>
          </w:p>
        </w:tc>
        <w:tc>
          <w:tcPr>
            <w:tcW w:w="238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8F55474" w14:textId="77777777" w:rsidR="00101149" w:rsidRDefault="00000000">
            <w:pPr>
              <w:spacing w:before="30" w:after="30" w:line="276" w:lineRule="auto"/>
              <w:rPr>
                <w:rFonts w:hint="eastAsia"/>
              </w:rPr>
            </w:pPr>
            <w:r>
              <w:rPr>
                <w:rFonts w:ascii="Calibri" w:hAnsi="Calibri"/>
                <w:color w:val="111827"/>
                <w:sz w:val="19"/>
              </w:rPr>
              <w:t>~7 hours</w:t>
            </w:r>
          </w:p>
        </w:tc>
        <w:tc>
          <w:tcPr>
            <w:tcW w:w="272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6B5CA3F" w14:textId="77777777" w:rsidR="00101149" w:rsidRDefault="00000000">
            <w:pPr>
              <w:spacing w:before="30" w:after="30" w:line="276" w:lineRule="auto"/>
              <w:rPr>
                <w:rFonts w:hint="eastAsia"/>
              </w:rPr>
            </w:pPr>
            <w:r>
              <w:rPr>
                <w:rFonts w:ascii="Calibri" w:hAnsi="Calibri"/>
                <w:color w:val="111827"/>
                <w:sz w:val="19"/>
              </w:rPr>
              <w:t>Vithi Operate</w:t>
            </w:r>
          </w:p>
        </w:tc>
      </w:tr>
      <w:tr w:rsidR="00101149" w14:paraId="3F108CFE" w14:textId="77777777">
        <w:trPr>
          <w:cantSplit/>
          <w:jc w:val="center"/>
        </w:trPr>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03842F9" w14:textId="77777777" w:rsidR="00101149" w:rsidRDefault="00000000">
            <w:pPr>
              <w:spacing w:before="30" w:after="30" w:line="276" w:lineRule="auto"/>
              <w:rPr>
                <w:rFonts w:hint="eastAsia"/>
              </w:rPr>
            </w:pPr>
            <w:r>
              <w:rPr>
                <w:rFonts w:ascii="Calibri" w:hAnsi="Calibri"/>
                <w:b/>
                <w:color w:val="0B2545"/>
                <w:sz w:val="19"/>
              </w:rPr>
              <w:t>Tier-1 SLA adherence</w:t>
            </w:r>
          </w:p>
        </w:tc>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96DFF48" w14:textId="77777777" w:rsidR="00101149" w:rsidRDefault="00000000">
            <w:pPr>
              <w:spacing w:before="30" w:after="30" w:line="276" w:lineRule="auto"/>
              <w:rPr>
                <w:rFonts w:hint="eastAsia"/>
              </w:rPr>
            </w:pPr>
            <w:r>
              <w:rPr>
                <w:rFonts w:ascii="Calibri" w:hAnsi="Calibri"/>
                <w:color w:val="111827"/>
                <w:sz w:val="19"/>
              </w:rPr>
              <w:t>88%</w:t>
            </w:r>
          </w:p>
        </w:tc>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BE7492A" w14:textId="77777777" w:rsidR="00101149" w:rsidRDefault="00000000">
            <w:pPr>
              <w:spacing w:before="30" w:after="30" w:line="276" w:lineRule="auto"/>
              <w:rPr>
                <w:rFonts w:hint="eastAsia"/>
              </w:rPr>
            </w:pPr>
            <w:r>
              <w:rPr>
                <w:rFonts w:ascii="Calibri" w:hAnsi="Calibri"/>
                <w:color w:val="111827"/>
                <w:sz w:val="19"/>
              </w:rPr>
              <w:t>&gt;=95%</w:t>
            </w:r>
          </w:p>
        </w:tc>
        <w:tc>
          <w:tcPr>
            <w:tcW w:w="27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2EED28F" w14:textId="77777777" w:rsidR="00101149" w:rsidRDefault="00000000">
            <w:pPr>
              <w:spacing w:before="30" w:after="30" w:line="276" w:lineRule="auto"/>
              <w:rPr>
                <w:rFonts w:hint="eastAsia"/>
              </w:rPr>
            </w:pPr>
            <w:r>
              <w:rPr>
                <w:rFonts w:ascii="Calibri" w:hAnsi="Calibri"/>
                <w:color w:val="111827"/>
                <w:sz w:val="19"/>
              </w:rPr>
              <w:t>Observe + Operate</w:t>
            </w:r>
          </w:p>
        </w:tc>
      </w:tr>
      <w:tr w:rsidR="00101149" w14:paraId="20C4F4E5" w14:textId="77777777">
        <w:trPr>
          <w:cantSplit/>
          <w:jc w:val="center"/>
        </w:trPr>
        <w:tc>
          <w:tcPr>
            <w:tcW w:w="238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8FDCC54" w14:textId="77777777" w:rsidR="00101149" w:rsidRDefault="00000000">
            <w:pPr>
              <w:spacing w:before="30" w:after="30" w:line="276" w:lineRule="auto"/>
              <w:rPr>
                <w:rFonts w:hint="eastAsia"/>
              </w:rPr>
            </w:pPr>
            <w:r>
              <w:rPr>
                <w:rFonts w:ascii="Calibri" w:hAnsi="Calibri"/>
                <w:b/>
                <w:color w:val="0B2545"/>
                <w:sz w:val="19"/>
              </w:rPr>
              <w:t>Automated DQ coverage</w:t>
            </w:r>
          </w:p>
        </w:tc>
        <w:tc>
          <w:tcPr>
            <w:tcW w:w="215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B94AD79" w14:textId="77777777" w:rsidR="00101149" w:rsidRDefault="00000000">
            <w:pPr>
              <w:spacing w:before="30" w:after="30" w:line="276" w:lineRule="auto"/>
              <w:rPr>
                <w:rFonts w:hint="eastAsia"/>
              </w:rPr>
            </w:pPr>
            <w:r>
              <w:rPr>
                <w:rFonts w:ascii="Calibri" w:hAnsi="Calibri"/>
                <w:color w:val="111827"/>
                <w:sz w:val="19"/>
              </w:rPr>
              <w:t>61%</w:t>
            </w:r>
          </w:p>
        </w:tc>
        <w:tc>
          <w:tcPr>
            <w:tcW w:w="238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1CFD7A4" w14:textId="77777777" w:rsidR="00101149" w:rsidRDefault="00000000">
            <w:pPr>
              <w:spacing w:before="30" w:after="30" w:line="276" w:lineRule="auto"/>
              <w:rPr>
                <w:rFonts w:hint="eastAsia"/>
              </w:rPr>
            </w:pPr>
            <w:r>
              <w:rPr>
                <w:rFonts w:ascii="Calibri" w:hAnsi="Calibri"/>
                <w:color w:val="111827"/>
                <w:sz w:val="19"/>
              </w:rPr>
              <w:t>&gt;=90%</w:t>
            </w:r>
          </w:p>
        </w:tc>
        <w:tc>
          <w:tcPr>
            <w:tcW w:w="272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D90A2DE" w14:textId="77777777" w:rsidR="00101149" w:rsidRDefault="00000000">
            <w:pPr>
              <w:spacing w:before="30" w:after="30" w:line="276" w:lineRule="auto"/>
              <w:rPr>
                <w:rFonts w:hint="eastAsia"/>
              </w:rPr>
            </w:pPr>
            <w:r>
              <w:rPr>
                <w:rFonts w:ascii="Calibri" w:hAnsi="Calibri"/>
                <w:color w:val="111827"/>
                <w:sz w:val="19"/>
              </w:rPr>
              <w:t>Vithi Observe</w:t>
            </w:r>
          </w:p>
        </w:tc>
      </w:tr>
      <w:tr w:rsidR="00101149" w14:paraId="68FB4137" w14:textId="77777777">
        <w:trPr>
          <w:cantSplit/>
          <w:jc w:val="center"/>
        </w:trPr>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EF3AB4A" w14:textId="77777777" w:rsidR="00101149" w:rsidRDefault="00000000">
            <w:pPr>
              <w:spacing w:before="30" w:after="30" w:line="276" w:lineRule="auto"/>
              <w:rPr>
                <w:rFonts w:hint="eastAsia"/>
              </w:rPr>
            </w:pPr>
            <w:r>
              <w:rPr>
                <w:rFonts w:ascii="Calibri" w:hAnsi="Calibri"/>
                <w:b/>
                <w:color w:val="0B2545"/>
                <w:sz w:val="19"/>
              </w:rPr>
              <w:t>Tier-1 idempotency</w:t>
            </w:r>
          </w:p>
        </w:tc>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4FF1545" w14:textId="77777777" w:rsidR="00101149" w:rsidRDefault="00000000">
            <w:pPr>
              <w:spacing w:before="30" w:after="30" w:line="276" w:lineRule="auto"/>
              <w:rPr>
                <w:rFonts w:hint="eastAsia"/>
              </w:rPr>
            </w:pPr>
            <w:r>
              <w:rPr>
                <w:rFonts w:ascii="Calibri" w:hAnsi="Calibri"/>
                <w:color w:val="111827"/>
                <w:sz w:val="19"/>
              </w:rPr>
              <w:t>72%</w:t>
            </w:r>
          </w:p>
        </w:tc>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8DFB44E" w14:textId="77777777" w:rsidR="00101149" w:rsidRDefault="00000000">
            <w:pPr>
              <w:spacing w:before="30" w:after="30" w:line="276" w:lineRule="auto"/>
              <w:rPr>
                <w:rFonts w:hint="eastAsia"/>
              </w:rPr>
            </w:pPr>
            <w:r>
              <w:rPr>
                <w:rFonts w:ascii="Calibri" w:hAnsi="Calibri"/>
                <w:color w:val="111827"/>
                <w:sz w:val="19"/>
              </w:rPr>
              <w:t>&gt;=95%</w:t>
            </w:r>
          </w:p>
        </w:tc>
        <w:tc>
          <w:tcPr>
            <w:tcW w:w="27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9151609" w14:textId="77777777" w:rsidR="00101149" w:rsidRDefault="00000000">
            <w:pPr>
              <w:spacing w:before="30" w:after="30" w:line="276" w:lineRule="auto"/>
              <w:rPr>
                <w:rFonts w:hint="eastAsia"/>
              </w:rPr>
            </w:pPr>
            <w:r>
              <w:rPr>
                <w:rFonts w:ascii="Calibri" w:hAnsi="Calibri"/>
                <w:color w:val="111827"/>
                <w:sz w:val="19"/>
              </w:rPr>
              <w:t>Vithi Operate</w:t>
            </w:r>
          </w:p>
        </w:tc>
      </w:tr>
      <w:tr w:rsidR="00101149" w14:paraId="50E32CD0" w14:textId="77777777">
        <w:trPr>
          <w:cantSplit/>
          <w:jc w:val="center"/>
        </w:trPr>
        <w:tc>
          <w:tcPr>
            <w:tcW w:w="238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A01D50B" w14:textId="77777777" w:rsidR="00101149" w:rsidRDefault="00000000">
            <w:pPr>
              <w:spacing w:before="30" w:after="30" w:line="276" w:lineRule="auto"/>
              <w:rPr>
                <w:rFonts w:hint="eastAsia"/>
              </w:rPr>
            </w:pPr>
            <w:r>
              <w:rPr>
                <w:rFonts w:ascii="Calibri" w:hAnsi="Calibri"/>
                <w:b/>
                <w:color w:val="0B2545"/>
                <w:sz w:val="19"/>
              </w:rPr>
              <w:t>Non-actionable alerts</w:t>
            </w:r>
          </w:p>
        </w:tc>
        <w:tc>
          <w:tcPr>
            <w:tcW w:w="215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356B65B" w14:textId="77777777" w:rsidR="00101149" w:rsidRDefault="00000000">
            <w:pPr>
              <w:spacing w:before="30" w:after="30" w:line="276" w:lineRule="auto"/>
              <w:rPr>
                <w:rFonts w:hint="eastAsia"/>
              </w:rPr>
            </w:pPr>
            <w:r>
              <w:rPr>
                <w:rFonts w:ascii="Calibri" w:hAnsi="Calibri"/>
                <w:color w:val="111827"/>
                <w:sz w:val="19"/>
              </w:rPr>
              <w:t>18%</w:t>
            </w:r>
          </w:p>
        </w:tc>
        <w:tc>
          <w:tcPr>
            <w:tcW w:w="238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09E6CBE" w14:textId="77777777" w:rsidR="00101149" w:rsidRDefault="00000000">
            <w:pPr>
              <w:spacing w:before="30" w:after="30" w:line="276" w:lineRule="auto"/>
              <w:rPr>
                <w:rFonts w:hint="eastAsia"/>
              </w:rPr>
            </w:pPr>
            <w:r>
              <w:rPr>
                <w:rFonts w:ascii="Calibri" w:hAnsi="Calibri"/>
                <w:color w:val="111827"/>
                <w:sz w:val="19"/>
              </w:rPr>
              <w:t>&lt;=7%</w:t>
            </w:r>
          </w:p>
        </w:tc>
        <w:tc>
          <w:tcPr>
            <w:tcW w:w="272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8BE8AE4" w14:textId="77777777" w:rsidR="00101149" w:rsidRDefault="00000000">
            <w:pPr>
              <w:spacing w:before="30" w:after="30" w:line="276" w:lineRule="auto"/>
              <w:rPr>
                <w:rFonts w:hint="eastAsia"/>
              </w:rPr>
            </w:pPr>
            <w:r>
              <w:rPr>
                <w:rFonts w:ascii="Calibri" w:hAnsi="Calibri"/>
                <w:color w:val="111827"/>
                <w:sz w:val="19"/>
              </w:rPr>
              <w:t>Operate + Observe</w:t>
            </w:r>
          </w:p>
        </w:tc>
      </w:tr>
      <w:tr w:rsidR="00101149" w14:paraId="7407C3A3" w14:textId="77777777">
        <w:trPr>
          <w:cantSplit/>
          <w:jc w:val="center"/>
        </w:trPr>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63AF530" w14:textId="77777777" w:rsidR="00101149" w:rsidRDefault="00000000">
            <w:pPr>
              <w:spacing w:before="30" w:after="30" w:line="276" w:lineRule="auto"/>
              <w:rPr>
                <w:rFonts w:hint="eastAsia"/>
              </w:rPr>
            </w:pPr>
            <w:r>
              <w:rPr>
                <w:rFonts w:ascii="Calibri" w:hAnsi="Calibri"/>
                <w:b/>
                <w:color w:val="0B2545"/>
                <w:sz w:val="19"/>
              </w:rPr>
              <w:t>Workload cost attribution</w:t>
            </w:r>
          </w:p>
        </w:tc>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EDD132C" w14:textId="77777777" w:rsidR="00101149" w:rsidRDefault="00000000">
            <w:pPr>
              <w:spacing w:before="30" w:after="30" w:line="276" w:lineRule="auto"/>
              <w:rPr>
                <w:rFonts w:hint="eastAsia"/>
              </w:rPr>
            </w:pPr>
            <w:r>
              <w:rPr>
                <w:rFonts w:ascii="Calibri" w:hAnsi="Calibri"/>
                <w:color w:val="111827"/>
                <w:sz w:val="19"/>
              </w:rPr>
              <w:t>64%</w:t>
            </w:r>
          </w:p>
        </w:tc>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2354591" w14:textId="77777777" w:rsidR="00101149" w:rsidRDefault="00000000">
            <w:pPr>
              <w:spacing w:before="30" w:after="30" w:line="276" w:lineRule="auto"/>
              <w:rPr>
                <w:rFonts w:hint="eastAsia"/>
              </w:rPr>
            </w:pPr>
            <w:r>
              <w:rPr>
                <w:rFonts w:ascii="Calibri" w:hAnsi="Calibri"/>
                <w:color w:val="111827"/>
                <w:sz w:val="19"/>
              </w:rPr>
              <w:t>&gt;=90%</w:t>
            </w:r>
          </w:p>
        </w:tc>
        <w:tc>
          <w:tcPr>
            <w:tcW w:w="27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0BAA98F" w14:textId="77777777" w:rsidR="00101149" w:rsidRDefault="00000000">
            <w:pPr>
              <w:spacing w:before="30" w:after="30" w:line="276" w:lineRule="auto"/>
              <w:rPr>
                <w:rFonts w:hint="eastAsia"/>
              </w:rPr>
            </w:pPr>
            <w:r>
              <w:rPr>
                <w:rFonts w:ascii="Calibri" w:hAnsi="Calibri"/>
                <w:color w:val="111827"/>
                <w:sz w:val="19"/>
              </w:rPr>
              <w:t>Vithi Optimize</w:t>
            </w:r>
          </w:p>
        </w:tc>
      </w:tr>
      <w:tr w:rsidR="00101149" w14:paraId="6BC94AAD" w14:textId="77777777">
        <w:trPr>
          <w:cantSplit/>
          <w:jc w:val="center"/>
        </w:trPr>
        <w:tc>
          <w:tcPr>
            <w:tcW w:w="238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8E94B9C" w14:textId="77777777" w:rsidR="00101149" w:rsidRDefault="00000000">
            <w:pPr>
              <w:spacing w:before="30" w:after="30" w:line="276" w:lineRule="auto"/>
              <w:rPr>
                <w:rFonts w:hint="eastAsia"/>
              </w:rPr>
            </w:pPr>
            <w:r>
              <w:rPr>
                <w:rFonts w:ascii="Calibri" w:hAnsi="Calibri"/>
                <w:b/>
                <w:color w:val="0B2545"/>
                <w:sz w:val="19"/>
              </w:rPr>
              <w:t>Standard evidence preparation</w:t>
            </w:r>
          </w:p>
        </w:tc>
        <w:tc>
          <w:tcPr>
            <w:tcW w:w="215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9068234" w14:textId="77777777" w:rsidR="00101149" w:rsidRDefault="00000000">
            <w:pPr>
              <w:spacing w:before="30" w:after="30" w:line="276" w:lineRule="auto"/>
              <w:rPr>
                <w:rFonts w:hint="eastAsia"/>
              </w:rPr>
            </w:pPr>
            <w:r>
              <w:rPr>
                <w:rFonts w:ascii="Calibri" w:hAnsi="Calibri"/>
                <w:color w:val="111827"/>
                <w:sz w:val="19"/>
              </w:rPr>
              <w:t>~12 hours</w:t>
            </w:r>
          </w:p>
        </w:tc>
        <w:tc>
          <w:tcPr>
            <w:tcW w:w="238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9BDD942" w14:textId="77777777" w:rsidR="00101149" w:rsidRDefault="00000000">
            <w:pPr>
              <w:spacing w:before="30" w:after="30" w:line="276" w:lineRule="auto"/>
              <w:rPr>
                <w:rFonts w:hint="eastAsia"/>
              </w:rPr>
            </w:pPr>
            <w:r>
              <w:rPr>
                <w:rFonts w:ascii="Calibri" w:hAnsi="Calibri"/>
                <w:color w:val="111827"/>
                <w:sz w:val="19"/>
              </w:rPr>
              <w:t>&lt;=2 hours</w:t>
            </w:r>
          </w:p>
        </w:tc>
        <w:tc>
          <w:tcPr>
            <w:tcW w:w="272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344A70C" w14:textId="77777777" w:rsidR="00101149" w:rsidRDefault="00000000">
            <w:pPr>
              <w:spacing w:before="30" w:after="30" w:line="276" w:lineRule="auto"/>
              <w:rPr>
                <w:rFonts w:hint="eastAsia"/>
              </w:rPr>
            </w:pPr>
            <w:r>
              <w:rPr>
                <w:rFonts w:ascii="Calibri" w:hAnsi="Calibri"/>
                <w:color w:val="111827"/>
                <w:sz w:val="19"/>
              </w:rPr>
              <w:t>Vithi Govern</w:t>
            </w:r>
          </w:p>
        </w:tc>
      </w:tr>
    </w:tbl>
    <w:p w14:paraId="2442CE74" w14:textId="77777777" w:rsidR="00101149" w:rsidRDefault="00000000">
      <w:pPr>
        <w:pStyle w:val="Heading1"/>
        <w:pBdr>
          <w:bottom w:val="single" w:sz="6" w:space="0" w:color="0B2545"/>
        </w:pBdr>
        <w:spacing w:before="320" w:after="80"/>
      </w:pPr>
      <w:r>
        <w:rPr>
          <w:rFonts w:ascii="Calibri" w:hAnsi="Calibri"/>
          <w:color w:val="0B2545"/>
        </w:rPr>
        <w:lastRenderedPageBreak/>
        <w:t>2. Customer Context and AWS Estate</w:t>
      </w:r>
    </w:p>
    <w:tbl>
      <w:tblPr>
        <w:tblStyle w:val="TableGrid"/>
        <w:tblW w:w="9639" w:type="dxa"/>
        <w:jc w:val="center"/>
        <w:tblLayout w:type="fixed"/>
        <w:tblLook w:val="04A0" w:firstRow="1" w:lastRow="0" w:firstColumn="1" w:lastColumn="0" w:noHBand="0" w:noVBand="1"/>
      </w:tblPr>
      <w:tblGrid>
        <w:gridCol w:w="2552"/>
        <w:gridCol w:w="7087"/>
      </w:tblGrid>
      <w:tr w:rsidR="00101149" w14:paraId="54D8571F" w14:textId="77777777">
        <w:trPr>
          <w:cantSplit/>
          <w:tblHeader/>
          <w:jc w:val="center"/>
        </w:trPr>
        <w:tc>
          <w:tcPr>
            <w:tcW w:w="2552"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31F6F881" w14:textId="77777777" w:rsidR="00101149" w:rsidRDefault="00000000">
            <w:pPr>
              <w:spacing w:before="30" w:after="30" w:line="276" w:lineRule="auto"/>
              <w:jc w:val="center"/>
              <w:rPr>
                <w:rFonts w:hint="eastAsia"/>
              </w:rPr>
            </w:pPr>
            <w:r>
              <w:rPr>
                <w:rFonts w:ascii="Calibri" w:hAnsi="Calibri"/>
                <w:b/>
                <w:color w:val="FFFFFF"/>
                <w:sz w:val="20"/>
              </w:rPr>
              <w:t>Area</w:t>
            </w:r>
          </w:p>
        </w:tc>
        <w:tc>
          <w:tcPr>
            <w:tcW w:w="708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6AA847D3" w14:textId="56E4C14C" w:rsidR="00101149" w:rsidRDefault="00000000">
            <w:pPr>
              <w:spacing w:before="30" w:after="30" w:line="276" w:lineRule="auto"/>
              <w:jc w:val="center"/>
              <w:rPr>
                <w:rFonts w:hint="eastAsia"/>
              </w:rPr>
            </w:pPr>
            <w:r>
              <w:rPr>
                <w:rFonts w:ascii="Calibri" w:hAnsi="Calibri"/>
                <w:b/>
                <w:color w:val="FFFFFF"/>
                <w:sz w:val="20"/>
              </w:rPr>
              <w:t xml:space="preserve"> </w:t>
            </w:r>
            <w:r w:rsidR="006308D4">
              <w:rPr>
                <w:rFonts w:ascii="Calibri" w:hAnsi="Calibri"/>
                <w:b/>
                <w:color w:val="FFFFFF"/>
                <w:sz w:val="20"/>
              </w:rPr>
              <w:t>&lt;confidential&gt;</w:t>
            </w:r>
            <w:r>
              <w:rPr>
                <w:rFonts w:ascii="Calibri" w:hAnsi="Calibri"/>
                <w:b/>
                <w:color w:val="FFFFFF"/>
                <w:sz w:val="20"/>
              </w:rPr>
              <w:t xml:space="preserve"> profile</w:t>
            </w:r>
          </w:p>
        </w:tc>
      </w:tr>
      <w:tr w:rsidR="00101149" w14:paraId="5C15122F" w14:textId="77777777">
        <w:trPr>
          <w:cantSplit/>
          <w:jc w:val="center"/>
        </w:trPr>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A932891" w14:textId="77777777" w:rsidR="00101149" w:rsidRDefault="00000000">
            <w:pPr>
              <w:spacing w:before="30" w:after="30" w:line="276" w:lineRule="auto"/>
              <w:rPr>
                <w:rFonts w:hint="eastAsia"/>
              </w:rPr>
            </w:pPr>
            <w:r>
              <w:rPr>
                <w:rFonts w:ascii="Calibri" w:hAnsi="Calibri"/>
                <w:b/>
                <w:color w:val="0B2545"/>
                <w:sz w:val="19"/>
              </w:rPr>
              <w:t>Business criticality</w:t>
            </w:r>
          </w:p>
        </w:tc>
        <w:tc>
          <w:tcPr>
            <w:tcW w:w="708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A87F028" w14:textId="77777777" w:rsidR="00101149" w:rsidRDefault="00000000">
            <w:pPr>
              <w:spacing w:before="30" w:after="30" w:line="276" w:lineRule="auto"/>
              <w:rPr>
                <w:rFonts w:hint="eastAsia"/>
              </w:rPr>
            </w:pPr>
            <w:r>
              <w:rPr>
                <w:rFonts w:ascii="Calibri" w:hAnsi="Calibri"/>
                <w:color w:val="111827"/>
                <w:sz w:val="19"/>
              </w:rPr>
              <w:t>Data products support regulatory reporting, finance, risk, customer analytics and operational decision-making.</w:t>
            </w:r>
          </w:p>
        </w:tc>
      </w:tr>
      <w:tr w:rsidR="00101149" w14:paraId="1B7AA805" w14:textId="77777777">
        <w:trPr>
          <w:cantSplit/>
          <w:jc w:val="center"/>
        </w:trPr>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F67853E" w14:textId="77777777" w:rsidR="00101149" w:rsidRDefault="00000000">
            <w:pPr>
              <w:spacing w:before="30" w:after="30" w:line="276" w:lineRule="auto"/>
              <w:rPr>
                <w:rFonts w:hint="eastAsia"/>
              </w:rPr>
            </w:pPr>
            <w:r>
              <w:rPr>
                <w:rFonts w:ascii="Calibri" w:hAnsi="Calibri"/>
                <w:b/>
                <w:color w:val="0B2545"/>
                <w:sz w:val="19"/>
              </w:rPr>
              <w:t>Core AWS services</w:t>
            </w:r>
          </w:p>
        </w:tc>
        <w:tc>
          <w:tcPr>
            <w:tcW w:w="708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16F7224" w14:textId="77777777" w:rsidR="00101149" w:rsidRDefault="00000000">
            <w:pPr>
              <w:spacing w:before="30" w:after="30" w:line="276" w:lineRule="auto"/>
              <w:rPr>
                <w:rFonts w:hint="eastAsia"/>
              </w:rPr>
            </w:pPr>
            <w:r>
              <w:rPr>
                <w:rFonts w:ascii="Calibri" w:hAnsi="Calibri"/>
                <w:color w:val="111827"/>
                <w:sz w:val="19"/>
              </w:rPr>
              <w:t>Amazon S3, AWS Glue, Amazon EMR/Spark, Amazon CloudWatch and MWAA/Airflow-style orchestration.</w:t>
            </w:r>
          </w:p>
        </w:tc>
      </w:tr>
      <w:tr w:rsidR="00101149" w14:paraId="49A75DC2" w14:textId="77777777">
        <w:trPr>
          <w:cantSplit/>
          <w:jc w:val="center"/>
        </w:trPr>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B8C9298" w14:textId="77777777" w:rsidR="00101149" w:rsidRDefault="00000000">
            <w:pPr>
              <w:spacing w:before="30" w:after="30" w:line="276" w:lineRule="auto"/>
              <w:rPr>
                <w:rFonts w:hint="eastAsia"/>
              </w:rPr>
            </w:pPr>
            <w:r>
              <w:rPr>
                <w:rFonts w:ascii="Calibri" w:hAnsi="Calibri"/>
                <w:b/>
                <w:color w:val="0B2545"/>
                <w:sz w:val="19"/>
              </w:rPr>
              <w:t>Data operations</w:t>
            </w:r>
          </w:p>
        </w:tc>
        <w:tc>
          <w:tcPr>
            <w:tcW w:w="708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AE0B5B2" w14:textId="77777777" w:rsidR="00101149" w:rsidRDefault="00000000">
            <w:pPr>
              <w:spacing w:before="30" w:after="30" w:line="276" w:lineRule="auto"/>
              <w:rPr>
                <w:rFonts w:hint="eastAsia"/>
              </w:rPr>
            </w:pPr>
            <w:r>
              <w:rPr>
                <w:rFonts w:ascii="Calibri" w:hAnsi="Calibri"/>
                <w:color w:val="111827"/>
                <w:sz w:val="19"/>
              </w:rPr>
              <w:t>Tier-1 and Tier-2 batch pipelines with scheduled and dependency-driven processing.</w:t>
            </w:r>
          </w:p>
        </w:tc>
      </w:tr>
      <w:tr w:rsidR="00101149" w14:paraId="452A7557" w14:textId="77777777">
        <w:trPr>
          <w:cantSplit/>
          <w:jc w:val="center"/>
        </w:trPr>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4C4AB20" w14:textId="77777777" w:rsidR="00101149" w:rsidRDefault="00000000">
            <w:pPr>
              <w:spacing w:before="30" w:after="30" w:line="276" w:lineRule="auto"/>
              <w:rPr>
                <w:rFonts w:hint="eastAsia"/>
              </w:rPr>
            </w:pPr>
            <w:r>
              <w:rPr>
                <w:rFonts w:ascii="Calibri" w:hAnsi="Calibri"/>
                <w:b/>
                <w:color w:val="0B2545"/>
                <w:sz w:val="19"/>
              </w:rPr>
              <w:t>Operational process</w:t>
            </w:r>
          </w:p>
        </w:tc>
        <w:tc>
          <w:tcPr>
            <w:tcW w:w="708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7E5C7AF" w14:textId="77777777" w:rsidR="00101149" w:rsidRDefault="00000000">
            <w:pPr>
              <w:spacing w:before="30" w:after="30" w:line="276" w:lineRule="auto"/>
              <w:rPr>
                <w:rFonts w:hint="eastAsia"/>
              </w:rPr>
            </w:pPr>
            <w:r>
              <w:rPr>
                <w:rFonts w:ascii="Calibri" w:hAnsi="Calibri"/>
                <w:color w:val="111827"/>
                <w:sz w:val="19"/>
              </w:rPr>
              <w:t>Engineering teams investigate incidents across orchestration, Spark/EMR, Glue, CloudWatch, code/configuration and ticket history.</w:t>
            </w:r>
          </w:p>
        </w:tc>
      </w:tr>
      <w:tr w:rsidR="00101149" w14:paraId="72A02B9B" w14:textId="77777777">
        <w:trPr>
          <w:cantSplit/>
          <w:jc w:val="center"/>
        </w:trPr>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8E472AF" w14:textId="77777777" w:rsidR="00101149" w:rsidRDefault="00000000">
            <w:pPr>
              <w:spacing w:before="30" w:after="30" w:line="276" w:lineRule="auto"/>
              <w:rPr>
                <w:rFonts w:hint="eastAsia"/>
              </w:rPr>
            </w:pPr>
            <w:r>
              <w:rPr>
                <w:rFonts w:ascii="Calibri" w:hAnsi="Calibri"/>
                <w:b/>
                <w:color w:val="0B2545"/>
                <w:sz w:val="19"/>
              </w:rPr>
              <w:t>Governance</w:t>
            </w:r>
          </w:p>
        </w:tc>
        <w:tc>
          <w:tcPr>
            <w:tcW w:w="708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F106284" w14:textId="77777777" w:rsidR="00101149" w:rsidRDefault="00000000">
            <w:pPr>
              <w:spacing w:before="30" w:after="30" w:line="276" w:lineRule="auto"/>
              <w:rPr>
                <w:rFonts w:hint="eastAsia"/>
              </w:rPr>
            </w:pPr>
            <w:r>
              <w:rPr>
                <w:rFonts w:ascii="Calibri" w:hAnsi="Calibri"/>
                <w:color w:val="111827"/>
                <w:sz w:val="19"/>
              </w:rPr>
              <w:t>Catalog, ownership and access/control evidence exist but are not consistently joined to operational evidence.</w:t>
            </w:r>
          </w:p>
        </w:tc>
      </w:tr>
      <w:tr w:rsidR="00101149" w14:paraId="45F81282" w14:textId="77777777">
        <w:trPr>
          <w:cantSplit/>
          <w:jc w:val="center"/>
        </w:trPr>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5B5C85B" w14:textId="77777777" w:rsidR="00101149" w:rsidRDefault="00000000">
            <w:pPr>
              <w:spacing w:before="30" w:after="30" w:line="276" w:lineRule="auto"/>
              <w:rPr>
                <w:rFonts w:hint="eastAsia"/>
              </w:rPr>
            </w:pPr>
            <w:r>
              <w:rPr>
                <w:rFonts w:ascii="Calibri" w:hAnsi="Calibri"/>
                <w:b/>
                <w:color w:val="0B2545"/>
                <w:sz w:val="19"/>
              </w:rPr>
              <w:t>Cost management</w:t>
            </w:r>
          </w:p>
        </w:tc>
        <w:tc>
          <w:tcPr>
            <w:tcW w:w="708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9D40607" w14:textId="77777777" w:rsidR="00101149" w:rsidRDefault="00000000">
            <w:pPr>
              <w:spacing w:before="30" w:after="30" w:line="276" w:lineRule="auto"/>
              <w:rPr>
                <w:rFonts w:hint="eastAsia"/>
              </w:rPr>
            </w:pPr>
            <w:r>
              <w:rPr>
                <w:rFonts w:ascii="Calibri" w:hAnsi="Calibri"/>
                <w:color w:val="111827"/>
                <w:sz w:val="19"/>
              </w:rPr>
              <w:t>AWS spend is visible at platform/account level, but workload/data-product attribution is incomplete.</w:t>
            </w:r>
          </w:p>
        </w:tc>
      </w:tr>
      <w:tr w:rsidR="00101149" w14:paraId="16445C73" w14:textId="77777777">
        <w:trPr>
          <w:cantSplit/>
          <w:jc w:val="center"/>
        </w:trPr>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8EAE881" w14:textId="77777777" w:rsidR="00101149" w:rsidRDefault="00000000">
            <w:pPr>
              <w:spacing w:before="30" w:after="30" w:line="276" w:lineRule="auto"/>
              <w:rPr>
                <w:rFonts w:hint="eastAsia"/>
              </w:rPr>
            </w:pPr>
            <w:r>
              <w:rPr>
                <w:rFonts w:ascii="Calibri" w:hAnsi="Calibri"/>
                <w:b/>
                <w:color w:val="0B2545"/>
                <w:sz w:val="19"/>
              </w:rPr>
              <w:t>Knowledge</w:t>
            </w:r>
          </w:p>
        </w:tc>
        <w:tc>
          <w:tcPr>
            <w:tcW w:w="708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6E6908D" w14:textId="77777777" w:rsidR="00101149" w:rsidRDefault="00000000">
            <w:pPr>
              <w:spacing w:before="30" w:after="30" w:line="276" w:lineRule="auto"/>
              <w:rPr>
                <w:rFonts w:hint="eastAsia"/>
              </w:rPr>
            </w:pPr>
            <w:r>
              <w:rPr>
                <w:rFonts w:ascii="Calibri" w:hAnsi="Calibri"/>
                <w:color w:val="111827"/>
                <w:sz w:val="19"/>
              </w:rPr>
              <w:t>Runbooks, PIRs and ticket history exist but are fragmented and not machine-retrievable during triage.</w:t>
            </w:r>
          </w:p>
        </w:tc>
      </w:tr>
    </w:tbl>
    <w:p w14:paraId="579B587B" w14:textId="20D86564" w:rsidR="00101149" w:rsidRDefault="00000000">
      <w:pPr>
        <w:pStyle w:val="Heading2"/>
        <w:spacing w:after="60"/>
      </w:pPr>
      <w:r>
        <w:rPr>
          <w:rFonts w:ascii="Calibri" w:hAnsi="Calibri"/>
          <w:color w:val="13856B"/>
          <w:sz w:val="24"/>
        </w:rPr>
        <w:t xml:space="preserve"> logical flow</w:t>
      </w:r>
    </w:p>
    <w:tbl>
      <w:tblPr>
        <w:tblW w:w="9639" w:type="dxa"/>
        <w:tblLayout w:type="fixed"/>
        <w:tblLook w:val="04A0" w:firstRow="1" w:lastRow="0" w:firstColumn="1" w:lastColumn="0" w:noHBand="0" w:noVBand="1"/>
      </w:tblPr>
      <w:tblGrid>
        <w:gridCol w:w="9639"/>
      </w:tblGrid>
      <w:tr w:rsidR="00101149" w14:paraId="3B7FE1F4"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EAF2F8"/>
            <w:tcMar>
              <w:top w:w="60" w:type="dxa"/>
              <w:left w:w="100" w:type="dxa"/>
              <w:bottom w:w="60" w:type="dxa"/>
              <w:right w:w="100" w:type="dxa"/>
            </w:tcMar>
          </w:tcPr>
          <w:p w14:paraId="7D9E4311" w14:textId="77777777" w:rsidR="00101149" w:rsidRDefault="00000000">
            <w:pPr>
              <w:spacing w:before="30" w:after="30"/>
              <w:rPr>
                <w:rFonts w:hint="eastAsia"/>
              </w:rPr>
            </w:pPr>
            <w:r>
              <w:rPr>
                <w:rFonts w:ascii="Calibri" w:hAnsi="Calibri"/>
                <w:b/>
                <w:color w:val="0B2545"/>
                <w:sz w:val="19"/>
              </w:rPr>
              <w:t>Sources -&gt; S3 landing/staging -&gt; Glue / EMR-Spark processing -&gt; curated data products -&gt; downstream reporting / analytics</w:t>
            </w:r>
            <w:r>
              <w:rPr>
                <w:rFonts w:ascii="Calibri" w:hAnsi="Calibri"/>
                <w:b/>
                <w:color w:val="0B2545"/>
                <w:sz w:val="19"/>
              </w:rPr>
              <w:br/>
              <w:t xml:space="preserve">                     |-&gt; Airflow/MWAA orchestration</w:t>
            </w:r>
            <w:r>
              <w:rPr>
                <w:rFonts w:ascii="Calibri" w:hAnsi="Calibri"/>
                <w:b/>
                <w:color w:val="0B2545"/>
                <w:sz w:val="19"/>
              </w:rPr>
              <w:br/>
              <w:t xml:space="preserve">                     |-&gt; CloudWatch + Spark/EMR telemetry</w:t>
            </w:r>
            <w:r>
              <w:rPr>
                <w:rFonts w:ascii="Calibri" w:hAnsi="Calibri"/>
                <w:b/>
                <w:color w:val="0B2545"/>
                <w:sz w:val="19"/>
              </w:rPr>
              <w:br/>
              <w:t xml:space="preserve">                     |-&gt; Catalog / lineage / ownership</w:t>
            </w:r>
            <w:r>
              <w:rPr>
                <w:rFonts w:ascii="Calibri" w:hAnsi="Calibri"/>
                <w:b/>
                <w:color w:val="0B2545"/>
                <w:sz w:val="19"/>
              </w:rPr>
              <w:br/>
              <w:t xml:space="preserve">                     |-&gt; ITSM incident and change history</w:t>
            </w:r>
          </w:p>
        </w:tc>
      </w:tr>
    </w:tbl>
    <w:p w14:paraId="340C345E" w14:textId="77777777" w:rsidR="00101149" w:rsidRDefault="00000000">
      <w:pPr>
        <w:pStyle w:val="Heading1"/>
        <w:pBdr>
          <w:bottom w:val="single" w:sz="6" w:space="0" w:color="0B2545"/>
        </w:pBdr>
        <w:spacing w:before="320" w:after="80"/>
      </w:pPr>
      <w:r>
        <w:rPr>
          <w:rFonts w:ascii="Calibri" w:hAnsi="Calibri"/>
          <w:color w:val="0B2545"/>
        </w:rPr>
        <w:t>3. Assessment Scope and Method</w:t>
      </w:r>
    </w:p>
    <w:p w14:paraId="5341D51C" w14:textId="77777777" w:rsidR="00101149" w:rsidRDefault="00000000">
      <w:pPr>
        <w:spacing w:after="70" w:line="300" w:lineRule="auto"/>
        <w:rPr>
          <w:rFonts w:hint="eastAsia"/>
        </w:rPr>
      </w:pPr>
      <w:r>
        <w:rPr>
          <w:rFonts w:ascii="Calibri" w:hAnsi="Calibri"/>
          <w:sz w:val="20"/>
        </w:rPr>
        <w:t>The case assumes an evidence-led assessment across eight dimensions (D0-D7). Questions are scored only when evidence is sufficient. Each score is accompanied by a confidence rating and a source such as CloudWatch metrics, Spark event logs, Glue/EMR job history, orchestration metadata, cost data, catalog/lineage records, incident tickets, runbooks or control evidence.</w:t>
      </w:r>
    </w:p>
    <w:tbl>
      <w:tblPr>
        <w:tblStyle w:val="TableGrid"/>
        <w:tblW w:w="9639" w:type="dxa"/>
        <w:jc w:val="center"/>
        <w:tblLayout w:type="fixed"/>
        <w:tblLook w:val="04A0" w:firstRow="1" w:lastRow="0" w:firstColumn="1" w:lastColumn="0" w:noHBand="0" w:noVBand="1"/>
      </w:tblPr>
      <w:tblGrid>
        <w:gridCol w:w="1814"/>
        <w:gridCol w:w="4423"/>
        <w:gridCol w:w="3402"/>
      </w:tblGrid>
      <w:tr w:rsidR="00101149" w14:paraId="2EE9C9C9" w14:textId="77777777">
        <w:trPr>
          <w:cantSplit/>
          <w:tblHeader/>
          <w:jc w:val="center"/>
        </w:trPr>
        <w:tc>
          <w:tcPr>
            <w:tcW w:w="181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1F9980A5" w14:textId="77777777" w:rsidR="00101149" w:rsidRDefault="00000000">
            <w:pPr>
              <w:spacing w:before="30" w:after="30" w:line="276" w:lineRule="auto"/>
              <w:jc w:val="center"/>
              <w:rPr>
                <w:rFonts w:hint="eastAsia"/>
              </w:rPr>
            </w:pPr>
            <w:r>
              <w:rPr>
                <w:rFonts w:ascii="Calibri" w:hAnsi="Calibri"/>
                <w:b/>
                <w:color w:val="FFFFFF"/>
                <w:sz w:val="20"/>
              </w:rPr>
              <w:t>Dimension</w:t>
            </w:r>
          </w:p>
        </w:tc>
        <w:tc>
          <w:tcPr>
            <w:tcW w:w="4423"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5EE8FBE0" w14:textId="77777777" w:rsidR="00101149" w:rsidRDefault="00000000">
            <w:pPr>
              <w:spacing w:before="30" w:after="30" w:line="276" w:lineRule="auto"/>
              <w:jc w:val="center"/>
              <w:rPr>
                <w:rFonts w:hint="eastAsia"/>
              </w:rPr>
            </w:pPr>
            <w:r>
              <w:rPr>
                <w:rFonts w:ascii="Calibri" w:hAnsi="Calibri"/>
                <w:b/>
                <w:color w:val="FFFFFF"/>
                <w:sz w:val="20"/>
              </w:rPr>
              <w:t>Assessment intent</w:t>
            </w:r>
          </w:p>
        </w:tc>
        <w:tc>
          <w:tcPr>
            <w:tcW w:w="3402"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2B13BA96" w14:textId="77777777" w:rsidR="00101149" w:rsidRDefault="00000000">
            <w:pPr>
              <w:spacing w:before="30" w:after="30" w:line="276" w:lineRule="auto"/>
              <w:jc w:val="center"/>
              <w:rPr>
                <w:rFonts w:hint="eastAsia"/>
              </w:rPr>
            </w:pPr>
            <w:r>
              <w:rPr>
                <w:rFonts w:ascii="Calibri" w:hAnsi="Calibri"/>
                <w:b/>
                <w:color w:val="FFFFFF"/>
                <w:sz w:val="20"/>
              </w:rPr>
              <w:t>Typical evidence</w:t>
            </w:r>
          </w:p>
        </w:tc>
      </w:tr>
      <w:tr w:rsidR="00101149" w14:paraId="18B50582" w14:textId="77777777">
        <w:trPr>
          <w:cantSplit/>
          <w:jc w:val="center"/>
        </w:trPr>
        <w:tc>
          <w:tcPr>
            <w:tcW w:w="181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9EEEDD3" w14:textId="77777777" w:rsidR="00101149" w:rsidRDefault="00000000">
            <w:pPr>
              <w:spacing w:before="30" w:after="30" w:line="276" w:lineRule="auto"/>
              <w:rPr>
                <w:rFonts w:hint="eastAsia"/>
              </w:rPr>
            </w:pPr>
            <w:r>
              <w:rPr>
                <w:rFonts w:ascii="Calibri" w:hAnsi="Calibri"/>
                <w:b/>
                <w:color w:val="0B2545"/>
                <w:sz w:val="19"/>
              </w:rPr>
              <w:t>D0 - Estate &amp; Business Context</w:t>
            </w:r>
          </w:p>
        </w:tc>
        <w:tc>
          <w:tcPr>
            <w:tcW w:w="4423"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E268E45" w14:textId="77777777" w:rsidR="00101149" w:rsidRDefault="00000000">
            <w:pPr>
              <w:spacing w:before="30" w:after="30" w:line="276" w:lineRule="auto"/>
              <w:rPr>
                <w:rFonts w:hint="eastAsia"/>
              </w:rPr>
            </w:pPr>
            <w:r>
              <w:rPr>
                <w:rFonts w:ascii="Calibri" w:hAnsi="Calibri"/>
                <w:color w:val="111827"/>
                <w:sz w:val="19"/>
              </w:rPr>
              <w:t>Understand scale, criticality, ownership and Tier-1 scope</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82CC601" w14:textId="77777777" w:rsidR="00101149" w:rsidRDefault="00000000">
            <w:pPr>
              <w:spacing w:before="30" w:after="30" w:line="276" w:lineRule="auto"/>
              <w:rPr>
                <w:rFonts w:hint="eastAsia"/>
              </w:rPr>
            </w:pPr>
            <w:r>
              <w:rPr>
                <w:rFonts w:ascii="Calibri" w:hAnsi="Calibri"/>
                <w:color w:val="111827"/>
                <w:sz w:val="19"/>
              </w:rPr>
              <w:t>Accounts, services, pipeline inventory, ownership, business criticality</w:t>
            </w:r>
          </w:p>
        </w:tc>
      </w:tr>
      <w:tr w:rsidR="00101149" w14:paraId="65C756E8" w14:textId="77777777">
        <w:trPr>
          <w:cantSplit/>
          <w:jc w:val="center"/>
        </w:trPr>
        <w:tc>
          <w:tcPr>
            <w:tcW w:w="181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3A10A57" w14:textId="77777777" w:rsidR="00101149" w:rsidRDefault="00000000">
            <w:pPr>
              <w:spacing w:before="30" w:after="30" w:line="276" w:lineRule="auto"/>
              <w:rPr>
                <w:rFonts w:hint="eastAsia"/>
              </w:rPr>
            </w:pPr>
            <w:r>
              <w:rPr>
                <w:rFonts w:ascii="Calibri" w:hAnsi="Calibri"/>
                <w:b/>
                <w:color w:val="0B2545"/>
                <w:sz w:val="19"/>
              </w:rPr>
              <w:t>D1 - Engineering &amp; Performance</w:t>
            </w:r>
          </w:p>
        </w:tc>
        <w:tc>
          <w:tcPr>
            <w:tcW w:w="4423"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4169BB4" w14:textId="77777777" w:rsidR="00101149" w:rsidRDefault="00000000">
            <w:pPr>
              <w:spacing w:before="30" w:after="30" w:line="276" w:lineRule="auto"/>
              <w:rPr>
                <w:rFonts w:hint="eastAsia"/>
              </w:rPr>
            </w:pPr>
            <w:r>
              <w:rPr>
                <w:rFonts w:ascii="Calibri" w:hAnsi="Calibri"/>
                <w:color w:val="111827"/>
                <w:sz w:val="19"/>
              </w:rPr>
              <w:t>Assess job design, runtime efficiency, scaling and resource behaviour</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25FF1AC" w14:textId="77777777" w:rsidR="00101149" w:rsidRDefault="00000000">
            <w:pPr>
              <w:spacing w:before="30" w:after="30" w:line="276" w:lineRule="auto"/>
              <w:rPr>
                <w:rFonts w:hint="eastAsia"/>
              </w:rPr>
            </w:pPr>
            <w:r>
              <w:rPr>
                <w:rFonts w:ascii="Calibri" w:hAnsi="Calibri"/>
                <w:color w:val="111827"/>
                <w:sz w:val="19"/>
              </w:rPr>
              <w:t>Spark event logs, EMR/Glue metrics, job configs, runtime history</w:t>
            </w:r>
          </w:p>
        </w:tc>
      </w:tr>
      <w:tr w:rsidR="00101149" w14:paraId="5C583EA8" w14:textId="77777777">
        <w:trPr>
          <w:cantSplit/>
          <w:jc w:val="center"/>
        </w:trPr>
        <w:tc>
          <w:tcPr>
            <w:tcW w:w="181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B5DF333" w14:textId="77777777" w:rsidR="00101149" w:rsidRDefault="00000000">
            <w:pPr>
              <w:spacing w:before="30" w:after="30" w:line="276" w:lineRule="auto"/>
              <w:rPr>
                <w:rFonts w:hint="eastAsia"/>
              </w:rPr>
            </w:pPr>
            <w:r>
              <w:rPr>
                <w:rFonts w:ascii="Calibri" w:hAnsi="Calibri"/>
                <w:b/>
                <w:color w:val="0B2545"/>
                <w:sz w:val="19"/>
              </w:rPr>
              <w:t>D2 - Reliability &amp; Recovery</w:t>
            </w:r>
          </w:p>
        </w:tc>
        <w:tc>
          <w:tcPr>
            <w:tcW w:w="4423"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E47BB1A" w14:textId="77777777" w:rsidR="00101149" w:rsidRDefault="00000000">
            <w:pPr>
              <w:spacing w:before="30" w:after="30" w:line="276" w:lineRule="auto"/>
              <w:rPr>
                <w:rFonts w:hint="eastAsia"/>
              </w:rPr>
            </w:pPr>
            <w:r>
              <w:rPr>
                <w:rFonts w:ascii="Calibri" w:hAnsi="Calibri"/>
                <w:color w:val="111827"/>
                <w:sz w:val="19"/>
              </w:rPr>
              <w:t>Assess failures, retries, idempotency, recovery and MTTR</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0E1AA8A" w14:textId="77777777" w:rsidR="00101149" w:rsidRDefault="00000000">
            <w:pPr>
              <w:spacing w:before="30" w:after="30" w:line="276" w:lineRule="auto"/>
              <w:rPr>
                <w:rFonts w:hint="eastAsia"/>
              </w:rPr>
            </w:pPr>
            <w:r>
              <w:rPr>
                <w:rFonts w:ascii="Calibri" w:hAnsi="Calibri"/>
                <w:color w:val="111827"/>
                <w:sz w:val="19"/>
              </w:rPr>
              <w:t>Incident records, Airflow history, runbooks, retry/replay patterns</w:t>
            </w:r>
          </w:p>
        </w:tc>
      </w:tr>
      <w:tr w:rsidR="00101149" w14:paraId="34ECD944" w14:textId="77777777">
        <w:trPr>
          <w:cantSplit/>
          <w:jc w:val="center"/>
        </w:trPr>
        <w:tc>
          <w:tcPr>
            <w:tcW w:w="181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0689AA8" w14:textId="77777777" w:rsidR="00101149" w:rsidRDefault="00000000">
            <w:pPr>
              <w:spacing w:before="30" w:after="30" w:line="276" w:lineRule="auto"/>
              <w:rPr>
                <w:rFonts w:hint="eastAsia"/>
              </w:rPr>
            </w:pPr>
            <w:r>
              <w:rPr>
                <w:rFonts w:ascii="Calibri" w:hAnsi="Calibri"/>
                <w:b/>
                <w:color w:val="0B2545"/>
                <w:sz w:val="19"/>
              </w:rPr>
              <w:t>D3 - Data Quality &amp; Contracts</w:t>
            </w:r>
          </w:p>
        </w:tc>
        <w:tc>
          <w:tcPr>
            <w:tcW w:w="4423"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80200E4" w14:textId="77777777" w:rsidR="00101149" w:rsidRDefault="00000000">
            <w:pPr>
              <w:spacing w:before="30" w:after="30" w:line="276" w:lineRule="auto"/>
              <w:rPr>
                <w:rFonts w:hint="eastAsia"/>
              </w:rPr>
            </w:pPr>
            <w:r>
              <w:rPr>
                <w:rFonts w:ascii="Calibri" w:hAnsi="Calibri"/>
                <w:color w:val="111827"/>
                <w:sz w:val="19"/>
              </w:rPr>
              <w:t>Assess DQ automation, freshness, schema and preventive controls</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FE8E6D8" w14:textId="77777777" w:rsidR="00101149" w:rsidRDefault="00000000">
            <w:pPr>
              <w:spacing w:before="30" w:after="30" w:line="276" w:lineRule="auto"/>
              <w:rPr>
                <w:rFonts w:hint="eastAsia"/>
              </w:rPr>
            </w:pPr>
            <w:r>
              <w:rPr>
                <w:rFonts w:ascii="Calibri" w:hAnsi="Calibri"/>
                <w:color w:val="111827"/>
                <w:sz w:val="19"/>
              </w:rPr>
              <w:t>DQ results, schema history, freshness checks, contracts</w:t>
            </w:r>
          </w:p>
        </w:tc>
      </w:tr>
      <w:tr w:rsidR="00101149" w14:paraId="7FC6964A" w14:textId="77777777">
        <w:trPr>
          <w:cantSplit/>
          <w:jc w:val="center"/>
        </w:trPr>
        <w:tc>
          <w:tcPr>
            <w:tcW w:w="181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D57D5A6" w14:textId="77777777" w:rsidR="00101149" w:rsidRDefault="00000000">
            <w:pPr>
              <w:spacing w:before="30" w:after="30" w:line="276" w:lineRule="auto"/>
              <w:rPr>
                <w:rFonts w:hint="eastAsia"/>
              </w:rPr>
            </w:pPr>
            <w:r>
              <w:rPr>
                <w:rFonts w:ascii="Calibri" w:hAnsi="Calibri"/>
                <w:b/>
                <w:color w:val="0B2545"/>
                <w:sz w:val="19"/>
              </w:rPr>
              <w:t>D4 - FinOps &amp; Efficiency</w:t>
            </w:r>
          </w:p>
        </w:tc>
        <w:tc>
          <w:tcPr>
            <w:tcW w:w="4423"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DAC3A3E" w14:textId="77777777" w:rsidR="00101149" w:rsidRDefault="00000000">
            <w:pPr>
              <w:spacing w:before="30" w:after="30" w:line="276" w:lineRule="auto"/>
              <w:rPr>
                <w:rFonts w:hint="eastAsia"/>
              </w:rPr>
            </w:pPr>
            <w:r>
              <w:rPr>
                <w:rFonts w:ascii="Calibri" w:hAnsi="Calibri"/>
                <w:color w:val="111827"/>
                <w:sz w:val="19"/>
              </w:rPr>
              <w:t>Assess attribution, unit economics and workload waste</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3431698" w14:textId="77777777" w:rsidR="00101149" w:rsidRDefault="00000000">
            <w:pPr>
              <w:spacing w:before="30" w:after="30" w:line="276" w:lineRule="auto"/>
              <w:rPr>
                <w:rFonts w:hint="eastAsia"/>
              </w:rPr>
            </w:pPr>
            <w:r>
              <w:rPr>
                <w:rFonts w:ascii="Calibri" w:hAnsi="Calibri"/>
                <w:color w:val="111827"/>
                <w:sz w:val="19"/>
              </w:rPr>
              <w:t>CUR/Data Exports, tags, workload metadata, runtime/volume</w:t>
            </w:r>
          </w:p>
        </w:tc>
      </w:tr>
      <w:tr w:rsidR="00101149" w14:paraId="139F3A21" w14:textId="77777777">
        <w:trPr>
          <w:cantSplit/>
          <w:jc w:val="center"/>
        </w:trPr>
        <w:tc>
          <w:tcPr>
            <w:tcW w:w="181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0808342" w14:textId="77777777" w:rsidR="00101149" w:rsidRDefault="00000000">
            <w:pPr>
              <w:spacing w:before="30" w:after="30" w:line="276" w:lineRule="auto"/>
              <w:rPr>
                <w:rFonts w:hint="eastAsia"/>
              </w:rPr>
            </w:pPr>
            <w:r>
              <w:rPr>
                <w:rFonts w:ascii="Calibri" w:hAnsi="Calibri"/>
                <w:b/>
                <w:color w:val="0B2545"/>
                <w:sz w:val="19"/>
              </w:rPr>
              <w:lastRenderedPageBreak/>
              <w:t>D5 - Incident &amp; Problem Management</w:t>
            </w:r>
          </w:p>
        </w:tc>
        <w:tc>
          <w:tcPr>
            <w:tcW w:w="4423"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D381D84" w14:textId="77777777" w:rsidR="00101149" w:rsidRDefault="00000000">
            <w:pPr>
              <w:spacing w:before="30" w:after="30" w:line="276" w:lineRule="auto"/>
              <w:rPr>
                <w:rFonts w:hint="eastAsia"/>
              </w:rPr>
            </w:pPr>
            <w:r>
              <w:rPr>
                <w:rFonts w:ascii="Calibri" w:hAnsi="Calibri"/>
                <w:color w:val="111827"/>
                <w:sz w:val="19"/>
              </w:rPr>
              <w:t>Assess RCA quality, recurrence, PIRs and prevention</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CD1470A" w14:textId="77777777" w:rsidR="00101149" w:rsidRDefault="00000000">
            <w:pPr>
              <w:spacing w:before="30" w:after="30" w:line="276" w:lineRule="auto"/>
              <w:rPr>
                <w:rFonts w:hint="eastAsia"/>
              </w:rPr>
            </w:pPr>
            <w:r>
              <w:rPr>
                <w:rFonts w:ascii="Calibri" w:hAnsi="Calibri"/>
                <w:color w:val="111827"/>
                <w:sz w:val="19"/>
              </w:rPr>
              <w:t>Tickets, PIRs, known errors, action closure</w:t>
            </w:r>
          </w:p>
        </w:tc>
      </w:tr>
      <w:tr w:rsidR="00101149" w14:paraId="4C20E61F" w14:textId="77777777">
        <w:trPr>
          <w:cantSplit/>
          <w:jc w:val="center"/>
        </w:trPr>
        <w:tc>
          <w:tcPr>
            <w:tcW w:w="181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E85C241" w14:textId="77777777" w:rsidR="00101149" w:rsidRDefault="00000000">
            <w:pPr>
              <w:spacing w:before="30" w:after="30" w:line="276" w:lineRule="auto"/>
              <w:rPr>
                <w:rFonts w:hint="eastAsia"/>
              </w:rPr>
            </w:pPr>
            <w:r>
              <w:rPr>
                <w:rFonts w:ascii="Calibri" w:hAnsi="Calibri"/>
                <w:b/>
                <w:color w:val="0B2545"/>
                <w:sz w:val="19"/>
              </w:rPr>
              <w:t>D6 - Observability &amp; SLOs</w:t>
            </w:r>
          </w:p>
        </w:tc>
        <w:tc>
          <w:tcPr>
            <w:tcW w:w="4423"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C7A0F47" w14:textId="77777777" w:rsidR="00101149" w:rsidRDefault="00000000">
            <w:pPr>
              <w:spacing w:before="30" w:after="30" w:line="276" w:lineRule="auto"/>
              <w:rPr>
                <w:rFonts w:hint="eastAsia"/>
              </w:rPr>
            </w:pPr>
            <w:r>
              <w:rPr>
                <w:rFonts w:ascii="Calibri" w:hAnsi="Calibri"/>
                <w:color w:val="111827"/>
                <w:sz w:val="19"/>
              </w:rPr>
              <w:t>Assess telemetry, alert quality, ownership and service objectives</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1A90491" w14:textId="77777777" w:rsidR="00101149" w:rsidRDefault="00000000">
            <w:pPr>
              <w:spacing w:before="30" w:after="30" w:line="276" w:lineRule="auto"/>
              <w:rPr>
                <w:rFonts w:hint="eastAsia"/>
              </w:rPr>
            </w:pPr>
            <w:r>
              <w:rPr>
                <w:rFonts w:ascii="Calibri" w:hAnsi="Calibri"/>
                <w:color w:val="111827"/>
                <w:sz w:val="19"/>
              </w:rPr>
              <w:t>CloudWatch, dashboards, alerts, SLO/SLA reports</w:t>
            </w:r>
          </w:p>
        </w:tc>
      </w:tr>
      <w:tr w:rsidR="00101149" w14:paraId="49EC815E" w14:textId="77777777">
        <w:trPr>
          <w:cantSplit/>
          <w:jc w:val="center"/>
        </w:trPr>
        <w:tc>
          <w:tcPr>
            <w:tcW w:w="181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5291CFD" w14:textId="77777777" w:rsidR="00101149" w:rsidRDefault="00000000">
            <w:pPr>
              <w:spacing w:before="30" w:after="30" w:line="276" w:lineRule="auto"/>
              <w:rPr>
                <w:rFonts w:hint="eastAsia"/>
              </w:rPr>
            </w:pPr>
            <w:r>
              <w:rPr>
                <w:rFonts w:ascii="Calibri" w:hAnsi="Calibri"/>
                <w:b/>
                <w:color w:val="0B2545"/>
                <w:sz w:val="19"/>
              </w:rPr>
              <w:t>D7 - Governance &amp; Evidence</w:t>
            </w:r>
          </w:p>
        </w:tc>
        <w:tc>
          <w:tcPr>
            <w:tcW w:w="4423"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549E02A" w14:textId="77777777" w:rsidR="00101149" w:rsidRDefault="00000000">
            <w:pPr>
              <w:spacing w:before="30" w:after="30" w:line="276" w:lineRule="auto"/>
              <w:rPr>
                <w:rFonts w:hint="eastAsia"/>
              </w:rPr>
            </w:pPr>
            <w:r>
              <w:rPr>
                <w:rFonts w:ascii="Calibri" w:hAnsi="Calibri"/>
                <w:color w:val="111827"/>
                <w:sz w:val="19"/>
              </w:rPr>
              <w:t>Assess ownership, lineage, access controls and evidence readiness</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E298552" w14:textId="77777777" w:rsidR="00101149" w:rsidRDefault="00000000">
            <w:pPr>
              <w:spacing w:before="30" w:after="30" w:line="276" w:lineRule="auto"/>
              <w:rPr>
                <w:rFonts w:hint="eastAsia"/>
              </w:rPr>
            </w:pPr>
            <w:r>
              <w:rPr>
                <w:rFonts w:ascii="Calibri" w:hAnsi="Calibri"/>
                <w:color w:val="111827"/>
                <w:sz w:val="19"/>
              </w:rPr>
              <w:t>Catalog, IAM/Lake Formation, CloudTrail, KMS, control records</w:t>
            </w:r>
          </w:p>
        </w:tc>
      </w:tr>
    </w:tbl>
    <w:p w14:paraId="112BC041" w14:textId="77777777" w:rsidR="00101149" w:rsidRDefault="00000000">
      <w:pPr>
        <w:pStyle w:val="Heading2"/>
        <w:spacing w:after="60"/>
      </w:pPr>
      <w:r>
        <w:rPr>
          <w:rFonts w:ascii="Calibri" w:hAnsi="Calibri"/>
          <w:color w:val="13856B"/>
          <w:sz w:val="24"/>
        </w:rPr>
        <w:t>Scoring rubric</w:t>
      </w:r>
    </w:p>
    <w:tbl>
      <w:tblPr>
        <w:tblStyle w:val="TableGrid"/>
        <w:tblW w:w="9639" w:type="dxa"/>
        <w:jc w:val="center"/>
        <w:tblLayout w:type="fixed"/>
        <w:tblLook w:val="04A0" w:firstRow="1" w:lastRow="0" w:firstColumn="1" w:lastColumn="0" w:noHBand="0" w:noVBand="1"/>
      </w:tblPr>
      <w:tblGrid>
        <w:gridCol w:w="1021"/>
        <w:gridCol w:w="2948"/>
        <w:gridCol w:w="5670"/>
      </w:tblGrid>
      <w:tr w:rsidR="00101149" w14:paraId="33E16F85" w14:textId="77777777">
        <w:trPr>
          <w:cantSplit/>
          <w:tblHeader/>
          <w:jc w:val="center"/>
        </w:trPr>
        <w:tc>
          <w:tcPr>
            <w:tcW w:w="1021"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567B2D91" w14:textId="77777777" w:rsidR="00101149" w:rsidRDefault="00000000">
            <w:pPr>
              <w:spacing w:before="30" w:after="30" w:line="276" w:lineRule="auto"/>
              <w:jc w:val="center"/>
              <w:rPr>
                <w:rFonts w:hint="eastAsia"/>
              </w:rPr>
            </w:pPr>
            <w:r>
              <w:rPr>
                <w:rFonts w:ascii="Calibri" w:hAnsi="Calibri"/>
                <w:b/>
                <w:color w:val="FFFFFF"/>
                <w:sz w:val="20"/>
              </w:rPr>
              <w:t>Score</w:t>
            </w:r>
          </w:p>
        </w:tc>
        <w:tc>
          <w:tcPr>
            <w:tcW w:w="294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4E8FF71B" w14:textId="77777777" w:rsidR="00101149" w:rsidRDefault="00000000">
            <w:pPr>
              <w:spacing w:before="30" w:after="30" w:line="276" w:lineRule="auto"/>
              <w:jc w:val="center"/>
              <w:rPr>
                <w:rFonts w:hint="eastAsia"/>
              </w:rPr>
            </w:pPr>
            <w:r>
              <w:rPr>
                <w:rFonts w:ascii="Calibri" w:hAnsi="Calibri"/>
                <w:b/>
                <w:color w:val="FFFFFF"/>
                <w:sz w:val="20"/>
              </w:rPr>
              <w:t>Interpretation</w:t>
            </w:r>
          </w:p>
        </w:tc>
        <w:tc>
          <w:tcPr>
            <w:tcW w:w="5670"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407A213" w14:textId="77777777" w:rsidR="00101149" w:rsidRDefault="00000000">
            <w:pPr>
              <w:spacing w:before="30" w:after="30" w:line="276" w:lineRule="auto"/>
              <w:jc w:val="center"/>
              <w:rPr>
                <w:rFonts w:hint="eastAsia"/>
              </w:rPr>
            </w:pPr>
            <w:r>
              <w:rPr>
                <w:rFonts w:ascii="Calibri" w:hAnsi="Calibri"/>
                <w:b/>
                <w:color w:val="FFFFFF"/>
                <w:sz w:val="20"/>
              </w:rPr>
              <w:t>Evidence expectation</w:t>
            </w:r>
          </w:p>
        </w:tc>
      </w:tr>
      <w:tr w:rsidR="00101149" w14:paraId="68D08DE8" w14:textId="77777777">
        <w:trPr>
          <w:cantSplit/>
          <w:jc w:val="center"/>
        </w:trPr>
        <w:tc>
          <w:tcPr>
            <w:tcW w:w="102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A801921" w14:textId="77777777" w:rsidR="00101149" w:rsidRDefault="00000000">
            <w:pPr>
              <w:spacing w:before="30" w:after="30" w:line="276" w:lineRule="auto"/>
              <w:rPr>
                <w:rFonts w:hint="eastAsia"/>
              </w:rPr>
            </w:pPr>
            <w:r>
              <w:rPr>
                <w:rFonts w:ascii="Calibri" w:hAnsi="Calibri"/>
                <w:b/>
                <w:color w:val="0B2545"/>
                <w:sz w:val="19"/>
              </w:rPr>
              <w:t>1 - Initial</w:t>
            </w:r>
          </w:p>
        </w:tc>
        <w:tc>
          <w:tcPr>
            <w:tcW w:w="294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F5102B2" w14:textId="77777777" w:rsidR="00101149" w:rsidRDefault="00000000">
            <w:pPr>
              <w:spacing w:before="30" w:after="30" w:line="276" w:lineRule="auto"/>
              <w:rPr>
                <w:rFonts w:hint="eastAsia"/>
              </w:rPr>
            </w:pPr>
            <w:r>
              <w:rPr>
                <w:rFonts w:ascii="Calibri" w:hAnsi="Calibri"/>
                <w:color w:val="111827"/>
                <w:sz w:val="19"/>
              </w:rPr>
              <w:t>Ad hoc / reactive</w:t>
            </w:r>
          </w:p>
        </w:tc>
        <w:tc>
          <w:tcPr>
            <w:tcW w:w="5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1E13C3B" w14:textId="77777777" w:rsidR="00101149" w:rsidRDefault="00000000">
            <w:pPr>
              <w:spacing w:before="30" w:after="30" w:line="276" w:lineRule="auto"/>
              <w:rPr>
                <w:rFonts w:hint="eastAsia"/>
              </w:rPr>
            </w:pPr>
            <w:r>
              <w:rPr>
                <w:rFonts w:ascii="Calibri" w:hAnsi="Calibri"/>
                <w:color w:val="111827"/>
                <w:sz w:val="19"/>
              </w:rPr>
              <w:t>Little repeatable evidence; outcomes depend on individuals</w:t>
            </w:r>
          </w:p>
        </w:tc>
      </w:tr>
      <w:tr w:rsidR="00101149" w14:paraId="3378D2F8" w14:textId="77777777">
        <w:trPr>
          <w:cantSplit/>
          <w:jc w:val="center"/>
        </w:trPr>
        <w:tc>
          <w:tcPr>
            <w:tcW w:w="102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3E0DB78" w14:textId="77777777" w:rsidR="00101149" w:rsidRDefault="00000000">
            <w:pPr>
              <w:spacing w:before="30" w:after="30" w:line="276" w:lineRule="auto"/>
              <w:rPr>
                <w:rFonts w:hint="eastAsia"/>
              </w:rPr>
            </w:pPr>
            <w:r>
              <w:rPr>
                <w:rFonts w:ascii="Calibri" w:hAnsi="Calibri"/>
                <w:b/>
                <w:color w:val="0B2545"/>
                <w:sz w:val="19"/>
              </w:rPr>
              <w:t>2 - Developing</w:t>
            </w:r>
          </w:p>
        </w:tc>
        <w:tc>
          <w:tcPr>
            <w:tcW w:w="294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4504A70" w14:textId="77777777" w:rsidR="00101149" w:rsidRDefault="00000000">
            <w:pPr>
              <w:spacing w:before="30" w:after="30" w:line="276" w:lineRule="auto"/>
              <w:rPr>
                <w:rFonts w:hint="eastAsia"/>
              </w:rPr>
            </w:pPr>
            <w:r>
              <w:rPr>
                <w:rFonts w:ascii="Calibri" w:hAnsi="Calibri"/>
                <w:color w:val="111827"/>
                <w:sz w:val="19"/>
              </w:rPr>
              <w:t>Some repeatable practice</w:t>
            </w:r>
          </w:p>
        </w:tc>
        <w:tc>
          <w:tcPr>
            <w:tcW w:w="5670"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74454E0" w14:textId="77777777" w:rsidR="00101149" w:rsidRDefault="00000000">
            <w:pPr>
              <w:spacing w:before="30" w:after="30" w:line="276" w:lineRule="auto"/>
              <w:rPr>
                <w:rFonts w:hint="eastAsia"/>
              </w:rPr>
            </w:pPr>
            <w:r>
              <w:rPr>
                <w:rFonts w:ascii="Calibri" w:hAnsi="Calibri"/>
                <w:color w:val="111827"/>
                <w:sz w:val="19"/>
              </w:rPr>
              <w:t>Partial tooling/process; inconsistent coverage</w:t>
            </w:r>
          </w:p>
        </w:tc>
      </w:tr>
      <w:tr w:rsidR="00101149" w14:paraId="35D1917D" w14:textId="77777777">
        <w:trPr>
          <w:cantSplit/>
          <w:jc w:val="center"/>
        </w:trPr>
        <w:tc>
          <w:tcPr>
            <w:tcW w:w="102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D423369" w14:textId="77777777" w:rsidR="00101149" w:rsidRDefault="00000000">
            <w:pPr>
              <w:spacing w:before="30" w:after="30" w:line="276" w:lineRule="auto"/>
              <w:rPr>
                <w:rFonts w:hint="eastAsia"/>
              </w:rPr>
            </w:pPr>
            <w:r>
              <w:rPr>
                <w:rFonts w:ascii="Calibri" w:hAnsi="Calibri"/>
                <w:b/>
                <w:color w:val="0B2545"/>
                <w:sz w:val="19"/>
              </w:rPr>
              <w:t>3 - Managed</w:t>
            </w:r>
          </w:p>
        </w:tc>
        <w:tc>
          <w:tcPr>
            <w:tcW w:w="294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FBB0947" w14:textId="77777777" w:rsidR="00101149" w:rsidRDefault="00000000">
            <w:pPr>
              <w:spacing w:before="30" w:after="30" w:line="276" w:lineRule="auto"/>
              <w:rPr>
                <w:rFonts w:hint="eastAsia"/>
              </w:rPr>
            </w:pPr>
            <w:r>
              <w:rPr>
                <w:rFonts w:ascii="Calibri" w:hAnsi="Calibri"/>
                <w:color w:val="111827"/>
                <w:sz w:val="19"/>
              </w:rPr>
              <w:t>Defined and repeatable</w:t>
            </w:r>
          </w:p>
        </w:tc>
        <w:tc>
          <w:tcPr>
            <w:tcW w:w="5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55FC33B" w14:textId="77777777" w:rsidR="00101149" w:rsidRDefault="00000000">
            <w:pPr>
              <w:spacing w:before="30" w:after="30" w:line="276" w:lineRule="auto"/>
              <w:rPr>
                <w:rFonts w:hint="eastAsia"/>
              </w:rPr>
            </w:pPr>
            <w:r>
              <w:rPr>
                <w:rFonts w:ascii="Calibri" w:hAnsi="Calibri"/>
                <w:color w:val="111827"/>
                <w:sz w:val="19"/>
              </w:rPr>
              <w:t>Documented controls and measurable coverage for material scope</w:t>
            </w:r>
          </w:p>
        </w:tc>
      </w:tr>
      <w:tr w:rsidR="00101149" w14:paraId="4940343C" w14:textId="77777777">
        <w:trPr>
          <w:cantSplit/>
          <w:jc w:val="center"/>
        </w:trPr>
        <w:tc>
          <w:tcPr>
            <w:tcW w:w="102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3C74732" w14:textId="77777777" w:rsidR="00101149" w:rsidRDefault="00000000">
            <w:pPr>
              <w:spacing w:before="30" w:after="30" w:line="276" w:lineRule="auto"/>
              <w:rPr>
                <w:rFonts w:hint="eastAsia"/>
              </w:rPr>
            </w:pPr>
            <w:r>
              <w:rPr>
                <w:rFonts w:ascii="Calibri" w:hAnsi="Calibri"/>
                <w:b/>
                <w:color w:val="0B2545"/>
                <w:sz w:val="19"/>
              </w:rPr>
              <w:t>4 - Measured</w:t>
            </w:r>
          </w:p>
        </w:tc>
        <w:tc>
          <w:tcPr>
            <w:tcW w:w="294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F031A63" w14:textId="77777777" w:rsidR="00101149" w:rsidRDefault="00000000">
            <w:pPr>
              <w:spacing w:before="30" w:after="30" w:line="276" w:lineRule="auto"/>
              <w:rPr>
                <w:rFonts w:hint="eastAsia"/>
              </w:rPr>
            </w:pPr>
            <w:r>
              <w:rPr>
                <w:rFonts w:ascii="Calibri" w:hAnsi="Calibri"/>
                <w:color w:val="111827"/>
                <w:sz w:val="19"/>
              </w:rPr>
              <w:t>Quantitatively managed</w:t>
            </w:r>
          </w:p>
        </w:tc>
        <w:tc>
          <w:tcPr>
            <w:tcW w:w="5670"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5181DE8" w14:textId="77777777" w:rsidR="00101149" w:rsidRDefault="00000000">
            <w:pPr>
              <w:spacing w:before="30" w:after="30" w:line="276" w:lineRule="auto"/>
              <w:rPr>
                <w:rFonts w:hint="eastAsia"/>
              </w:rPr>
            </w:pPr>
            <w:r>
              <w:rPr>
                <w:rFonts w:ascii="Calibri" w:hAnsi="Calibri"/>
                <w:color w:val="111827"/>
                <w:sz w:val="19"/>
              </w:rPr>
              <w:t>Targets/SLOs, trend measurement, automation and accountable ownership</w:t>
            </w:r>
          </w:p>
        </w:tc>
      </w:tr>
      <w:tr w:rsidR="00101149" w14:paraId="20C4F195" w14:textId="77777777">
        <w:trPr>
          <w:cantSplit/>
          <w:jc w:val="center"/>
        </w:trPr>
        <w:tc>
          <w:tcPr>
            <w:tcW w:w="102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F20AB4D" w14:textId="77777777" w:rsidR="00101149" w:rsidRDefault="00000000">
            <w:pPr>
              <w:spacing w:before="30" w:after="30" w:line="276" w:lineRule="auto"/>
              <w:rPr>
                <w:rFonts w:hint="eastAsia"/>
              </w:rPr>
            </w:pPr>
            <w:r>
              <w:rPr>
                <w:rFonts w:ascii="Calibri" w:hAnsi="Calibri"/>
                <w:b/>
                <w:color w:val="0B2545"/>
                <w:sz w:val="19"/>
              </w:rPr>
              <w:t>5 - Optimising</w:t>
            </w:r>
          </w:p>
        </w:tc>
        <w:tc>
          <w:tcPr>
            <w:tcW w:w="294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3588A14" w14:textId="77777777" w:rsidR="00101149" w:rsidRDefault="00000000">
            <w:pPr>
              <w:spacing w:before="30" w:after="30" w:line="276" w:lineRule="auto"/>
              <w:rPr>
                <w:rFonts w:hint="eastAsia"/>
              </w:rPr>
            </w:pPr>
            <w:r>
              <w:rPr>
                <w:rFonts w:ascii="Calibri" w:hAnsi="Calibri"/>
                <w:color w:val="111827"/>
                <w:sz w:val="19"/>
              </w:rPr>
              <w:t>Continuous and predictive</w:t>
            </w:r>
          </w:p>
        </w:tc>
        <w:tc>
          <w:tcPr>
            <w:tcW w:w="5670"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6B60AB0" w14:textId="77777777" w:rsidR="00101149" w:rsidRDefault="00000000">
            <w:pPr>
              <w:spacing w:before="30" w:after="30" w:line="276" w:lineRule="auto"/>
              <w:rPr>
                <w:rFonts w:hint="eastAsia"/>
              </w:rPr>
            </w:pPr>
            <w:r>
              <w:rPr>
                <w:rFonts w:ascii="Calibri" w:hAnsi="Calibri"/>
                <w:color w:val="111827"/>
                <w:sz w:val="19"/>
              </w:rPr>
              <w:t>Closed-loop optimisation, preventive automation and value feedback</w:t>
            </w:r>
          </w:p>
        </w:tc>
      </w:tr>
    </w:tbl>
    <w:tbl>
      <w:tblPr>
        <w:tblW w:w="9639" w:type="dxa"/>
        <w:tblLayout w:type="fixed"/>
        <w:tblLook w:val="04A0" w:firstRow="1" w:lastRow="0" w:firstColumn="1" w:lastColumn="0" w:noHBand="0" w:noVBand="1"/>
      </w:tblPr>
      <w:tblGrid>
        <w:gridCol w:w="9639"/>
      </w:tblGrid>
      <w:tr w:rsidR="00101149" w14:paraId="1D2A654E"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FF2CC"/>
            <w:tcMar>
              <w:top w:w="60" w:type="dxa"/>
              <w:left w:w="100" w:type="dxa"/>
              <w:bottom w:w="60" w:type="dxa"/>
              <w:right w:w="100" w:type="dxa"/>
            </w:tcMar>
          </w:tcPr>
          <w:p w14:paraId="3E74AD55" w14:textId="77777777" w:rsidR="00101149" w:rsidRDefault="00000000">
            <w:pPr>
              <w:spacing w:before="30" w:after="30"/>
              <w:rPr>
                <w:rFonts w:hint="eastAsia"/>
              </w:rPr>
            </w:pPr>
            <w:r>
              <w:rPr>
                <w:rFonts w:ascii="Calibri" w:hAnsi="Calibri"/>
                <w:i/>
                <w:color w:val="111827"/>
                <w:sz w:val="19"/>
              </w:rPr>
              <w:t>Scoring principle: no maturity score should be awarded because a tool exists. The score is based on coverage, consistency, evidence, ownership and measurable outcome.</w:t>
            </w:r>
          </w:p>
        </w:tc>
      </w:tr>
    </w:tbl>
    <w:p w14:paraId="7E7D297D" w14:textId="77777777" w:rsidR="00101149" w:rsidRDefault="00000000">
      <w:pPr>
        <w:pStyle w:val="Heading1"/>
        <w:pBdr>
          <w:bottom w:val="single" w:sz="6" w:space="0" w:color="0B2545"/>
        </w:pBdr>
        <w:spacing w:before="320" w:after="80"/>
      </w:pPr>
      <w:r>
        <w:rPr>
          <w:rFonts w:ascii="Calibri" w:hAnsi="Calibri"/>
          <w:color w:val="0B2545"/>
        </w:rPr>
        <w:t>4. Detailed Maturity Results and Benchmark Gap</w:t>
      </w:r>
    </w:p>
    <w:tbl>
      <w:tblPr>
        <w:tblStyle w:val="TableGrid"/>
        <w:tblW w:w="9639" w:type="dxa"/>
        <w:jc w:val="center"/>
        <w:tblLayout w:type="fixed"/>
        <w:tblLook w:val="04A0" w:firstRow="1" w:lastRow="0" w:firstColumn="1" w:lastColumn="0" w:noHBand="0" w:noVBand="1"/>
      </w:tblPr>
      <w:tblGrid>
        <w:gridCol w:w="680"/>
        <w:gridCol w:w="2722"/>
        <w:gridCol w:w="1134"/>
        <w:gridCol w:w="1134"/>
        <w:gridCol w:w="1134"/>
        <w:gridCol w:w="2835"/>
      </w:tblGrid>
      <w:tr w:rsidR="00101149" w14:paraId="7E31115A" w14:textId="77777777">
        <w:trPr>
          <w:cantSplit/>
          <w:tblHeader/>
          <w:jc w:val="center"/>
        </w:trPr>
        <w:tc>
          <w:tcPr>
            <w:tcW w:w="680"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22AD9D8B" w14:textId="77777777" w:rsidR="00101149" w:rsidRDefault="00000000">
            <w:pPr>
              <w:spacing w:before="30" w:after="30" w:line="276" w:lineRule="auto"/>
              <w:jc w:val="center"/>
              <w:rPr>
                <w:rFonts w:hint="eastAsia"/>
              </w:rPr>
            </w:pPr>
            <w:r>
              <w:rPr>
                <w:rFonts w:ascii="Calibri" w:hAnsi="Calibri"/>
                <w:b/>
                <w:color w:val="FFFFFF"/>
                <w:sz w:val="20"/>
              </w:rPr>
              <w:t>Dim</w:t>
            </w:r>
          </w:p>
        </w:tc>
        <w:tc>
          <w:tcPr>
            <w:tcW w:w="2722"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9819E28" w14:textId="77777777" w:rsidR="00101149" w:rsidRDefault="00000000">
            <w:pPr>
              <w:spacing w:before="30" w:after="30" w:line="276" w:lineRule="auto"/>
              <w:jc w:val="center"/>
              <w:rPr>
                <w:rFonts w:hint="eastAsia"/>
              </w:rPr>
            </w:pPr>
            <w:r>
              <w:rPr>
                <w:rFonts w:ascii="Calibri" w:hAnsi="Calibri"/>
                <w:b/>
                <w:color w:val="FFFFFF"/>
                <w:sz w:val="20"/>
              </w:rPr>
              <w:t>Dimension</w:t>
            </w:r>
          </w:p>
        </w:tc>
        <w:tc>
          <w:tcPr>
            <w:tcW w:w="113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C9D5B5D" w14:textId="77777777" w:rsidR="00101149" w:rsidRDefault="00000000">
            <w:pPr>
              <w:spacing w:before="30" w:after="30" w:line="276" w:lineRule="auto"/>
              <w:jc w:val="center"/>
              <w:rPr>
                <w:rFonts w:hint="eastAsia"/>
              </w:rPr>
            </w:pPr>
            <w:r>
              <w:rPr>
                <w:rFonts w:ascii="Calibri" w:hAnsi="Calibri"/>
                <w:b/>
                <w:color w:val="FFFFFF"/>
                <w:sz w:val="20"/>
              </w:rPr>
              <w:t>Score /5</w:t>
            </w:r>
          </w:p>
        </w:tc>
        <w:tc>
          <w:tcPr>
            <w:tcW w:w="113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3BC70249" w14:textId="77777777" w:rsidR="00101149" w:rsidRDefault="00000000">
            <w:pPr>
              <w:spacing w:before="30" w:after="30" w:line="276" w:lineRule="auto"/>
              <w:jc w:val="center"/>
              <w:rPr>
                <w:rFonts w:hint="eastAsia"/>
              </w:rPr>
            </w:pPr>
            <w:r>
              <w:rPr>
                <w:rFonts w:ascii="Calibri" w:hAnsi="Calibri"/>
                <w:b/>
                <w:color w:val="FFFFFF"/>
                <w:sz w:val="20"/>
              </w:rPr>
              <w:t>Target</w:t>
            </w:r>
          </w:p>
        </w:tc>
        <w:tc>
          <w:tcPr>
            <w:tcW w:w="113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5CAF7BF7" w14:textId="77777777" w:rsidR="00101149" w:rsidRDefault="00000000">
            <w:pPr>
              <w:spacing w:before="30" w:after="30" w:line="276" w:lineRule="auto"/>
              <w:jc w:val="center"/>
              <w:rPr>
                <w:rFonts w:hint="eastAsia"/>
              </w:rPr>
            </w:pPr>
            <w:r>
              <w:rPr>
                <w:rFonts w:ascii="Calibri" w:hAnsi="Calibri"/>
                <w:b/>
                <w:color w:val="FFFFFF"/>
                <w:sz w:val="20"/>
              </w:rPr>
              <w:t>Gap</w:t>
            </w:r>
          </w:p>
        </w:tc>
        <w:tc>
          <w:tcPr>
            <w:tcW w:w="2835"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53339D94" w14:textId="77777777" w:rsidR="00101149" w:rsidRDefault="00000000">
            <w:pPr>
              <w:spacing w:before="30" w:after="30" w:line="276" w:lineRule="auto"/>
              <w:jc w:val="center"/>
              <w:rPr>
                <w:rFonts w:hint="eastAsia"/>
              </w:rPr>
            </w:pPr>
            <w:r>
              <w:rPr>
                <w:rFonts w:ascii="Calibri" w:hAnsi="Calibri"/>
                <w:b/>
                <w:color w:val="FFFFFF"/>
                <w:sz w:val="20"/>
              </w:rPr>
              <w:t>Key evidence-backed finding</w:t>
            </w:r>
          </w:p>
        </w:tc>
      </w:tr>
      <w:tr w:rsidR="00101149" w14:paraId="6733205A" w14:textId="77777777">
        <w:trPr>
          <w:cantSplit/>
          <w:jc w:val="center"/>
        </w:trPr>
        <w:tc>
          <w:tcPr>
            <w:tcW w:w="6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3B739AB0" w14:textId="77777777" w:rsidR="00101149" w:rsidRDefault="00000000">
            <w:pPr>
              <w:spacing w:before="30" w:after="30" w:line="276" w:lineRule="auto"/>
              <w:jc w:val="center"/>
              <w:rPr>
                <w:rFonts w:hint="eastAsia"/>
              </w:rPr>
            </w:pPr>
            <w:r>
              <w:rPr>
                <w:rFonts w:ascii="Calibri" w:hAnsi="Calibri"/>
                <w:b/>
                <w:color w:val="0B2545"/>
                <w:sz w:val="19"/>
              </w:rPr>
              <w:t>D0</w:t>
            </w:r>
          </w:p>
        </w:tc>
        <w:tc>
          <w:tcPr>
            <w:tcW w:w="27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D02287A" w14:textId="77777777" w:rsidR="00101149" w:rsidRDefault="00000000">
            <w:pPr>
              <w:spacing w:before="30" w:after="30" w:line="276" w:lineRule="auto"/>
              <w:rPr>
                <w:rFonts w:hint="eastAsia"/>
              </w:rPr>
            </w:pPr>
            <w:r>
              <w:rPr>
                <w:rFonts w:ascii="Calibri" w:hAnsi="Calibri"/>
                <w:color w:val="111827"/>
                <w:sz w:val="19"/>
              </w:rPr>
              <w:t>Estate &amp; Business Context</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36D7C8A8" w14:textId="77777777" w:rsidR="00101149" w:rsidRDefault="00000000">
            <w:pPr>
              <w:spacing w:before="30" w:after="30" w:line="276" w:lineRule="auto"/>
              <w:jc w:val="center"/>
              <w:rPr>
                <w:rFonts w:hint="eastAsia"/>
              </w:rPr>
            </w:pPr>
            <w:r>
              <w:rPr>
                <w:rFonts w:ascii="Calibri" w:hAnsi="Calibri"/>
                <w:color w:val="111827"/>
                <w:sz w:val="19"/>
              </w:rPr>
              <w:t>3.6</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0F39A3EF" w14:textId="77777777" w:rsidR="00101149" w:rsidRDefault="00000000">
            <w:pPr>
              <w:spacing w:before="30" w:after="30" w:line="276" w:lineRule="auto"/>
              <w:jc w:val="center"/>
              <w:rPr>
                <w:rFonts w:hint="eastAsia"/>
              </w:rPr>
            </w:pPr>
            <w:r>
              <w:rPr>
                <w:rFonts w:ascii="Calibri" w:hAnsi="Calibri"/>
                <w:color w:val="111827"/>
                <w:sz w:val="19"/>
              </w:rPr>
              <w:t>4.2</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3152C591" w14:textId="77777777" w:rsidR="00101149" w:rsidRDefault="00000000">
            <w:pPr>
              <w:spacing w:before="30" w:after="30" w:line="276" w:lineRule="auto"/>
              <w:jc w:val="center"/>
              <w:rPr>
                <w:rFonts w:hint="eastAsia"/>
              </w:rPr>
            </w:pPr>
            <w:r>
              <w:rPr>
                <w:rFonts w:ascii="Calibri" w:hAnsi="Calibri"/>
                <w:color w:val="111827"/>
                <w:sz w:val="19"/>
              </w:rPr>
              <w:t>-0.6</w:t>
            </w:r>
          </w:p>
        </w:tc>
        <w:tc>
          <w:tcPr>
            <w:tcW w:w="28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F7218ED" w14:textId="77777777" w:rsidR="00101149" w:rsidRDefault="00000000">
            <w:pPr>
              <w:spacing w:before="30" w:after="30" w:line="276" w:lineRule="auto"/>
              <w:rPr>
                <w:rFonts w:hint="eastAsia"/>
              </w:rPr>
            </w:pPr>
            <w:r>
              <w:rPr>
                <w:rFonts w:ascii="Calibri" w:hAnsi="Calibri"/>
                <w:color w:val="111827"/>
                <w:sz w:val="19"/>
              </w:rPr>
              <w:t>Tier-1 scope mostly known; ownership 73%; criticality metadata incomplete</w:t>
            </w:r>
          </w:p>
        </w:tc>
      </w:tr>
      <w:tr w:rsidR="00101149" w14:paraId="7CD9EAD6" w14:textId="77777777">
        <w:trPr>
          <w:cantSplit/>
          <w:jc w:val="center"/>
        </w:trPr>
        <w:tc>
          <w:tcPr>
            <w:tcW w:w="680"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2F6CF7E2" w14:textId="77777777" w:rsidR="00101149" w:rsidRDefault="00000000">
            <w:pPr>
              <w:spacing w:before="30" w:after="30" w:line="276" w:lineRule="auto"/>
              <w:jc w:val="center"/>
              <w:rPr>
                <w:rFonts w:hint="eastAsia"/>
              </w:rPr>
            </w:pPr>
            <w:r>
              <w:rPr>
                <w:rFonts w:ascii="Calibri" w:hAnsi="Calibri"/>
                <w:b/>
                <w:color w:val="0B2545"/>
                <w:sz w:val="19"/>
              </w:rPr>
              <w:t>D1</w:t>
            </w:r>
          </w:p>
        </w:tc>
        <w:tc>
          <w:tcPr>
            <w:tcW w:w="272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26E751E" w14:textId="77777777" w:rsidR="00101149" w:rsidRDefault="00000000">
            <w:pPr>
              <w:spacing w:before="30" w:after="30" w:line="276" w:lineRule="auto"/>
              <w:rPr>
                <w:rFonts w:hint="eastAsia"/>
              </w:rPr>
            </w:pPr>
            <w:r>
              <w:rPr>
                <w:rFonts w:ascii="Calibri" w:hAnsi="Calibri"/>
                <w:color w:val="111827"/>
                <w:sz w:val="19"/>
              </w:rPr>
              <w:t>Engineering &amp; Performance</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628FB578" w14:textId="77777777" w:rsidR="00101149" w:rsidRDefault="00000000">
            <w:pPr>
              <w:spacing w:before="30" w:after="30" w:line="276" w:lineRule="auto"/>
              <w:jc w:val="center"/>
              <w:rPr>
                <w:rFonts w:hint="eastAsia"/>
              </w:rPr>
            </w:pPr>
            <w:r>
              <w:rPr>
                <w:rFonts w:ascii="Calibri" w:hAnsi="Calibri"/>
                <w:color w:val="111827"/>
                <w:sz w:val="19"/>
              </w:rPr>
              <w:t>3.1</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3E31B7EE" w14:textId="77777777" w:rsidR="00101149" w:rsidRDefault="00000000">
            <w:pPr>
              <w:spacing w:before="30" w:after="30" w:line="276" w:lineRule="auto"/>
              <w:jc w:val="center"/>
              <w:rPr>
                <w:rFonts w:hint="eastAsia"/>
              </w:rPr>
            </w:pPr>
            <w:r>
              <w:rPr>
                <w:rFonts w:ascii="Calibri" w:hAnsi="Calibri"/>
                <w:color w:val="111827"/>
                <w:sz w:val="19"/>
              </w:rPr>
              <w:t>4.1</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1469EF32" w14:textId="77777777" w:rsidR="00101149" w:rsidRDefault="00000000">
            <w:pPr>
              <w:spacing w:before="30" w:after="30" w:line="276" w:lineRule="auto"/>
              <w:jc w:val="center"/>
              <w:rPr>
                <w:rFonts w:hint="eastAsia"/>
              </w:rPr>
            </w:pPr>
            <w:r>
              <w:rPr>
                <w:rFonts w:ascii="Calibri" w:hAnsi="Calibri"/>
                <w:color w:val="111827"/>
                <w:sz w:val="19"/>
              </w:rPr>
              <w:t>-1.0</w:t>
            </w:r>
          </w:p>
        </w:tc>
        <w:tc>
          <w:tcPr>
            <w:tcW w:w="283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F09FA73" w14:textId="77777777" w:rsidR="00101149" w:rsidRDefault="00000000">
            <w:pPr>
              <w:spacing w:before="30" w:after="30" w:line="276" w:lineRule="auto"/>
              <w:rPr>
                <w:rFonts w:hint="eastAsia"/>
              </w:rPr>
            </w:pPr>
            <w:r>
              <w:rPr>
                <w:rFonts w:ascii="Calibri" w:hAnsi="Calibri"/>
                <w:color w:val="111827"/>
                <w:sz w:val="19"/>
              </w:rPr>
              <w:t>Runtime baselines exist for some workloads; recurring skew/spill/resource issues</w:t>
            </w:r>
          </w:p>
        </w:tc>
      </w:tr>
      <w:tr w:rsidR="00101149" w14:paraId="57523DF7" w14:textId="77777777">
        <w:trPr>
          <w:cantSplit/>
          <w:jc w:val="center"/>
        </w:trPr>
        <w:tc>
          <w:tcPr>
            <w:tcW w:w="6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4F130482" w14:textId="77777777" w:rsidR="00101149" w:rsidRDefault="00000000">
            <w:pPr>
              <w:spacing w:before="30" w:after="30" w:line="276" w:lineRule="auto"/>
              <w:jc w:val="center"/>
              <w:rPr>
                <w:rFonts w:hint="eastAsia"/>
              </w:rPr>
            </w:pPr>
            <w:r>
              <w:rPr>
                <w:rFonts w:ascii="Calibri" w:hAnsi="Calibri"/>
                <w:b/>
                <w:color w:val="0B2545"/>
                <w:sz w:val="19"/>
              </w:rPr>
              <w:t>D2</w:t>
            </w:r>
          </w:p>
        </w:tc>
        <w:tc>
          <w:tcPr>
            <w:tcW w:w="27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7A0D74E" w14:textId="77777777" w:rsidR="00101149" w:rsidRDefault="00000000">
            <w:pPr>
              <w:spacing w:before="30" w:after="30" w:line="276" w:lineRule="auto"/>
              <w:rPr>
                <w:rFonts w:hint="eastAsia"/>
              </w:rPr>
            </w:pPr>
            <w:r>
              <w:rPr>
                <w:rFonts w:ascii="Calibri" w:hAnsi="Calibri"/>
                <w:color w:val="111827"/>
                <w:sz w:val="19"/>
              </w:rPr>
              <w:t>Reliability &amp; Recovery</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60708A46" w14:textId="77777777" w:rsidR="00101149" w:rsidRDefault="00000000">
            <w:pPr>
              <w:spacing w:before="30" w:after="30" w:line="276" w:lineRule="auto"/>
              <w:jc w:val="center"/>
              <w:rPr>
                <w:rFonts w:hint="eastAsia"/>
              </w:rPr>
            </w:pPr>
            <w:r>
              <w:rPr>
                <w:rFonts w:ascii="Calibri" w:hAnsi="Calibri"/>
                <w:color w:val="111827"/>
                <w:sz w:val="19"/>
              </w:rPr>
              <w:t>2.8</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58758F72" w14:textId="77777777" w:rsidR="00101149" w:rsidRDefault="00000000">
            <w:pPr>
              <w:spacing w:before="30" w:after="30" w:line="276" w:lineRule="auto"/>
              <w:jc w:val="center"/>
              <w:rPr>
                <w:rFonts w:hint="eastAsia"/>
              </w:rPr>
            </w:pPr>
            <w:r>
              <w:rPr>
                <w:rFonts w:ascii="Calibri" w:hAnsi="Calibri"/>
                <w:color w:val="111827"/>
                <w:sz w:val="19"/>
              </w:rPr>
              <w:t>4.2</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310CF776" w14:textId="77777777" w:rsidR="00101149" w:rsidRDefault="00000000">
            <w:pPr>
              <w:spacing w:before="30" w:after="30" w:line="276" w:lineRule="auto"/>
              <w:jc w:val="center"/>
              <w:rPr>
                <w:rFonts w:hint="eastAsia"/>
              </w:rPr>
            </w:pPr>
            <w:r>
              <w:rPr>
                <w:rFonts w:ascii="Calibri" w:hAnsi="Calibri"/>
                <w:color w:val="111827"/>
                <w:sz w:val="19"/>
              </w:rPr>
              <w:t>-1.4</w:t>
            </w:r>
          </w:p>
        </w:tc>
        <w:tc>
          <w:tcPr>
            <w:tcW w:w="28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97E24AF" w14:textId="77777777" w:rsidR="00101149" w:rsidRDefault="00000000">
            <w:pPr>
              <w:spacing w:before="30" w:after="30" w:line="276" w:lineRule="auto"/>
              <w:rPr>
                <w:rFonts w:hint="eastAsia"/>
              </w:rPr>
            </w:pPr>
            <w:r>
              <w:rPr>
                <w:rFonts w:ascii="Calibri" w:hAnsi="Calibri"/>
                <w:color w:val="111827"/>
                <w:sz w:val="19"/>
              </w:rPr>
              <w:t>12h MTTR; 72% idempotency; manual recovery and L3 dependency</w:t>
            </w:r>
          </w:p>
        </w:tc>
      </w:tr>
      <w:tr w:rsidR="00101149" w14:paraId="4E4570F4" w14:textId="77777777">
        <w:trPr>
          <w:cantSplit/>
          <w:jc w:val="center"/>
        </w:trPr>
        <w:tc>
          <w:tcPr>
            <w:tcW w:w="680"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09201842" w14:textId="77777777" w:rsidR="00101149" w:rsidRDefault="00000000">
            <w:pPr>
              <w:spacing w:before="30" w:after="30" w:line="276" w:lineRule="auto"/>
              <w:jc w:val="center"/>
              <w:rPr>
                <w:rFonts w:hint="eastAsia"/>
              </w:rPr>
            </w:pPr>
            <w:r>
              <w:rPr>
                <w:rFonts w:ascii="Calibri" w:hAnsi="Calibri"/>
                <w:b/>
                <w:color w:val="0B2545"/>
                <w:sz w:val="19"/>
              </w:rPr>
              <w:t>D3</w:t>
            </w:r>
          </w:p>
        </w:tc>
        <w:tc>
          <w:tcPr>
            <w:tcW w:w="272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F4F4231" w14:textId="77777777" w:rsidR="00101149" w:rsidRDefault="00000000">
            <w:pPr>
              <w:spacing w:before="30" w:after="30" w:line="276" w:lineRule="auto"/>
              <w:rPr>
                <w:rFonts w:hint="eastAsia"/>
              </w:rPr>
            </w:pPr>
            <w:r>
              <w:rPr>
                <w:rFonts w:ascii="Calibri" w:hAnsi="Calibri"/>
                <w:color w:val="111827"/>
                <w:sz w:val="19"/>
              </w:rPr>
              <w:t>Data Quality &amp; Contracts</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0EAB1DB5" w14:textId="77777777" w:rsidR="00101149" w:rsidRDefault="00000000">
            <w:pPr>
              <w:spacing w:before="30" w:after="30" w:line="276" w:lineRule="auto"/>
              <w:jc w:val="center"/>
              <w:rPr>
                <w:rFonts w:hint="eastAsia"/>
              </w:rPr>
            </w:pPr>
            <w:r>
              <w:rPr>
                <w:rFonts w:ascii="Calibri" w:hAnsi="Calibri"/>
                <w:color w:val="111827"/>
                <w:sz w:val="19"/>
              </w:rPr>
              <w:t>3.0</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559F5C4E" w14:textId="77777777" w:rsidR="00101149" w:rsidRDefault="00000000">
            <w:pPr>
              <w:spacing w:before="30" w:after="30" w:line="276" w:lineRule="auto"/>
              <w:jc w:val="center"/>
              <w:rPr>
                <w:rFonts w:hint="eastAsia"/>
              </w:rPr>
            </w:pPr>
            <w:r>
              <w:rPr>
                <w:rFonts w:ascii="Calibri" w:hAnsi="Calibri"/>
                <w:color w:val="111827"/>
                <w:sz w:val="19"/>
              </w:rPr>
              <w:t>4.2</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5DA4F4FA" w14:textId="77777777" w:rsidR="00101149" w:rsidRDefault="00000000">
            <w:pPr>
              <w:spacing w:before="30" w:after="30" w:line="276" w:lineRule="auto"/>
              <w:jc w:val="center"/>
              <w:rPr>
                <w:rFonts w:hint="eastAsia"/>
              </w:rPr>
            </w:pPr>
            <w:r>
              <w:rPr>
                <w:rFonts w:ascii="Calibri" w:hAnsi="Calibri"/>
                <w:color w:val="111827"/>
                <w:sz w:val="19"/>
              </w:rPr>
              <w:t>-1.2</w:t>
            </w:r>
          </w:p>
        </w:tc>
        <w:tc>
          <w:tcPr>
            <w:tcW w:w="283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C56F017" w14:textId="77777777" w:rsidR="00101149" w:rsidRDefault="00000000">
            <w:pPr>
              <w:spacing w:before="30" w:after="30" w:line="276" w:lineRule="auto"/>
              <w:rPr>
                <w:rFonts w:hint="eastAsia"/>
              </w:rPr>
            </w:pPr>
            <w:r>
              <w:rPr>
                <w:rFonts w:ascii="Calibri" w:hAnsi="Calibri"/>
                <w:color w:val="111827"/>
                <w:sz w:val="19"/>
              </w:rPr>
              <w:t>61% automated DQ; late detection; inconsistent schema-change controls</w:t>
            </w:r>
          </w:p>
        </w:tc>
      </w:tr>
      <w:tr w:rsidR="00101149" w14:paraId="450DE2EF" w14:textId="77777777">
        <w:trPr>
          <w:cantSplit/>
          <w:jc w:val="center"/>
        </w:trPr>
        <w:tc>
          <w:tcPr>
            <w:tcW w:w="6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590B2F3C" w14:textId="77777777" w:rsidR="00101149" w:rsidRDefault="00000000">
            <w:pPr>
              <w:spacing w:before="30" w:after="30" w:line="276" w:lineRule="auto"/>
              <w:jc w:val="center"/>
              <w:rPr>
                <w:rFonts w:hint="eastAsia"/>
              </w:rPr>
            </w:pPr>
            <w:r>
              <w:rPr>
                <w:rFonts w:ascii="Calibri" w:hAnsi="Calibri"/>
                <w:b/>
                <w:color w:val="0B2545"/>
                <w:sz w:val="19"/>
              </w:rPr>
              <w:t>D4</w:t>
            </w:r>
          </w:p>
        </w:tc>
        <w:tc>
          <w:tcPr>
            <w:tcW w:w="27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D1FEE89" w14:textId="77777777" w:rsidR="00101149" w:rsidRDefault="00000000">
            <w:pPr>
              <w:spacing w:before="30" w:after="30" w:line="276" w:lineRule="auto"/>
              <w:rPr>
                <w:rFonts w:hint="eastAsia"/>
              </w:rPr>
            </w:pPr>
            <w:r>
              <w:rPr>
                <w:rFonts w:ascii="Calibri" w:hAnsi="Calibri"/>
                <w:color w:val="111827"/>
                <w:sz w:val="19"/>
              </w:rPr>
              <w:t>FinOps &amp; Efficiency</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6D0EBA29" w14:textId="77777777" w:rsidR="00101149" w:rsidRDefault="00000000">
            <w:pPr>
              <w:spacing w:before="30" w:after="30" w:line="276" w:lineRule="auto"/>
              <w:jc w:val="center"/>
              <w:rPr>
                <w:rFonts w:hint="eastAsia"/>
              </w:rPr>
            </w:pPr>
            <w:r>
              <w:rPr>
                <w:rFonts w:ascii="Calibri" w:hAnsi="Calibri"/>
                <w:color w:val="111827"/>
                <w:sz w:val="19"/>
              </w:rPr>
              <w:t>2.9</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6908A02B" w14:textId="77777777" w:rsidR="00101149" w:rsidRDefault="00000000">
            <w:pPr>
              <w:spacing w:before="30" w:after="30" w:line="276" w:lineRule="auto"/>
              <w:jc w:val="center"/>
              <w:rPr>
                <w:rFonts w:hint="eastAsia"/>
              </w:rPr>
            </w:pPr>
            <w:r>
              <w:rPr>
                <w:rFonts w:ascii="Calibri" w:hAnsi="Calibri"/>
                <w:color w:val="111827"/>
                <w:sz w:val="19"/>
              </w:rPr>
              <w:t>4.0</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0AF57368" w14:textId="77777777" w:rsidR="00101149" w:rsidRDefault="00000000">
            <w:pPr>
              <w:spacing w:before="30" w:after="30" w:line="276" w:lineRule="auto"/>
              <w:jc w:val="center"/>
              <w:rPr>
                <w:rFonts w:hint="eastAsia"/>
              </w:rPr>
            </w:pPr>
            <w:r>
              <w:rPr>
                <w:rFonts w:ascii="Calibri" w:hAnsi="Calibri"/>
                <w:color w:val="111827"/>
                <w:sz w:val="19"/>
              </w:rPr>
              <w:t>-1.1</w:t>
            </w:r>
          </w:p>
        </w:tc>
        <w:tc>
          <w:tcPr>
            <w:tcW w:w="28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55911D6" w14:textId="77777777" w:rsidR="00101149" w:rsidRDefault="00000000">
            <w:pPr>
              <w:spacing w:before="30" w:after="30" w:line="276" w:lineRule="auto"/>
              <w:rPr>
                <w:rFonts w:hint="eastAsia"/>
              </w:rPr>
            </w:pPr>
            <w:r>
              <w:rPr>
                <w:rFonts w:ascii="Calibri" w:hAnsi="Calibri"/>
                <w:color w:val="111827"/>
                <w:sz w:val="19"/>
              </w:rPr>
              <w:t>64% cost attribution; limited cost/run and cost/TB visibility</w:t>
            </w:r>
          </w:p>
        </w:tc>
      </w:tr>
      <w:tr w:rsidR="00101149" w14:paraId="155C476E" w14:textId="77777777">
        <w:trPr>
          <w:cantSplit/>
          <w:jc w:val="center"/>
        </w:trPr>
        <w:tc>
          <w:tcPr>
            <w:tcW w:w="680"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40C7BA66" w14:textId="77777777" w:rsidR="00101149" w:rsidRDefault="00000000">
            <w:pPr>
              <w:spacing w:before="30" w:after="30" w:line="276" w:lineRule="auto"/>
              <w:jc w:val="center"/>
              <w:rPr>
                <w:rFonts w:hint="eastAsia"/>
              </w:rPr>
            </w:pPr>
            <w:r>
              <w:rPr>
                <w:rFonts w:ascii="Calibri" w:hAnsi="Calibri"/>
                <w:b/>
                <w:color w:val="0B2545"/>
                <w:sz w:val="19"/>
              </w:rPr>
              <w:lastRenderedPageBreak/>
              <w:t>D5</w:t>
            </w:r>
          </w:p>
        </w:tc>
        <w:tc>
          <w:tcPr>
            <w:tcW w:w="272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946B126" w14:textId="77777777" w:rsidR="00101149" w:rsidRDefault="00000000">
            <w:pPr>
              <w:spacing w:before="30" w:after="30" w:line="276" w:lineRule="auto"/>
              <w:rPr>
                <w:rFonts w:hint="eastAsia"/>
              </w:rPr>
            </w:pPr>
            <w:r>
              <w:rPr>
                <w:rFonts w:ascii="Calibri" w:hAnsi="Calibri"/>
                <w:color w:val="111827"/>
                <w:sz w:val="19"/>
              </w:rPr>
              <w:t>Incident &amp; Problem Mgmt</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3806CD55" w14:textId="77777777" w:rsidR="00101149" w:rsidRDefault="00000000">
            <w:pPr>
              <w:spacing w:before="30" w:after="30" w:line="276" w:lineRule="auto"/>
              <w:jc w:val="center"/>
              <w:rPr>
                <w:rFonts w:hint="eastAsia"/>
              </w:rPr>
            </w:pPr>
            <w:r>
              <w:rPr>
                <w:rFonts w:ascii="Calibri" w:hAnsi="Calibri"/>
                <w:color w:val="111827"/>
                <w:sz w:val="19"/>
              </w:rPr>
              <w:t>3.0</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77FFF723" w14:textId="77777777" w:rsidR="00101149" w:rsidRDefault="00000000">
            <w:pPr>
              <w:spacing w:before="30" w:after="30" w:line="276" w:lineRule="auto"/>
              <w:jc w:val="center"/>
              <w:rPr>
                <w:rFonts w:hint="eastAsia"/>
              </w:rPr>
            </w:pPr>
            <w:r>
              <w:rPr>
                <w:rFonts w:ascii="Calibri" w:hAnsi="Calibri"/>
                <w:color w:val="111827"/>
                <w:sz w:val="19"/>
              </w:rPr>
              <w:t>4.1</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31B901F0" w14:textId="77777777" w:rsidR="00101149" w:rsidRDefault="00000000">
            <w:pPr>
              <w:spacing w:before="30" w:after="30" w:line="276" w:lineRule="auto"/>
              <w:jc w:val="center"/>
              <w:rPr>
                <w:rFonts w:hint="eastAsia"/>
              </w:rPr>
            </w:pPr>
            <w:r>
              <w:rPr>
                <w:rFonts w:ascii="Calibri" w:hAnsi="Calibri"/>
                <w:color w:val="111827"/>
                <w:sz w:val="19"/>
              </w:rPr>
              <w:t>-1.1</w:t>
            </w:r>
          </w:p>
        </w:tc>
        <w:tc>
          <w:tcPr>
            <w:tcW w:w="283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18C105B" w14:textId="77777777" w:rsidR="00101149" w:rsidRDefault="00000000">
            <w:pPr>
              <w:spacing w:before="30" w:after="30" w:line="276" w:lineRule="auto"/>
              <w:rPr>
                <w:rFonts w:hint="eastAsia"/>
              </w:rPr>
            </w:pPr>
            <w:r>
              <w:rPr>
                <w:rFonts w:ascii="Calibri" w:hAnsi="Calibri"/>
                <w:color w:val="111827"/>
                <w:sz w:val="19"/>
              </w:rPr>
              <w:t>PIRs exist but repeat incidents and knowledge fragmentation remain</w:t>
            </w:r>
          </w:p>
        </w:tc>
      </w:tr>
      <w:tr w:rsidR="00101149" w14:paraId="77C806D4" w14:textId="77777777">
        <w:trPr>
          <w:cantSplit/>
          <w:jc w:val="center"/>
        </w:trPr>
        <w:tc>
          <w:tcPr>
            <w:tcW w:w="680"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102D0EAC" w14:textId="77777777" w:rsidR="00101149" w:rsidRDefault="00000000">
            <w:pPr>
              <w:spacing w:before="30" w:after="30" w:line="276" w:lineRule="auto"/>
              <w:jc w:val="center"/>
              <w:rPr>
                <w:rFonts w:hint="eastAsia"/>
              </w:rPr>
            </w:pPr>
            <w:r>
              <w:rPr>
                <w:rFonts w:ascii="Calibri" w:hAnsi="Calibri"/>
                <w:b/>
                <w:color w:val="0B2545"/>
                <w:sz w:val="19"/>
              </w:rPr>
              <w:t>D6</w:t>
            </w:r>
          </w:p>
        </w:tc>
        <w:tc>
          <w:tcPr>
            <w:tcW w:w="272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B988971" w14:textId="77777777" w:rsidR="00101149" w:rsidRDefault="00000000">
            <w:pPr>
              <w:spacing w:before="30" w:after="30" w:line="276" w:lineRule="auto"/>
              <w:rPr>
                <w:rFonts w:hint="eastAsia"/>
              </w:rPr>
            </w:pPr>
            <w:r>
              <w:rPr>
                <w:rFonts w:ascii="Calibri" w:hAnsi="Calibri"/>
                <w:color w:val="111827"/>
                <w:sz w:val="19"/>
              </w:rPr>
              <w:t>Observability &amp; SLOs</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15DD8D4B" w14:textId="77777777" w:rsidR="00101149" w:rsidRDefault="00000000">
            <w:pPr>
              <w:spacing w:before="30" w:after="30" w:line="276" w:lineRule="auto"/>
              <w:jc w:val="center"/>
              <w:rPr>
                <w:rFonts w:hint="eastAsia"/>
              </w:rPr>
            </w:pPr>
            <w:r>
              <w:rPr>
                <w:rFonts w:ascii="Calibri" w:hAnsi="Calibri"/>
                <w:color w:val="111827"/>
                <w:sz w:val="19"/>
              </w:rPr>
              <w:t>3.4</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6F823688" w14:textId="77777777" w:rsidR="00101149" w:rsidRDefault="00000000">
            <w:pPr>
              <w:spacing w:before="30" w:after="30" w:line="276" w:lineRule="auto"/>
              <w:jc w:val="center"/>
              <w:rPr>
                <w:rFonts w:hint="eastAsia"/>
              </w:rPr>
            </w:pPr>
            <w:r>
              <w:rPr>
                <w:rFonts w:ascii="Calibri" w:hAnsi="Calibri"/>
                <w:color w:val="111827"/>
                <w:sz w:val="19"/>
              </w:rPr>
              <w:t>4.3</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7172F9C3" w14:textId="77777777" w:rsidR="00101149" w:rsidRDefault="00000000">
            <w:pPr>
              <w:spacing w:before="30" w:after="30" w:line="276" w:lineRule="auto"/>
              <w:jc w:val="center"/>
              <w:rPr>
                <w:rFonts w:hint="eastAsia"/>
              </w:rPr>
            </w:pPr>
            <w:r>
              <w:rPr>
                <w:rFonts w:ascii="Calibri" w:hAnsi="Calibri"/>
                <w:color w:val="111827"/>
                <w:sz w:val="19"/>
              </w:rPr>
              <w:t>-0.9</w:t>
            </w:r>
          </w:p>
        </w:tc>
        <w:tc>
          <w:tcPr>
            <w:tcW w:w="28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2E49F81" w14:textId="77777777" w:rsidR="00101149" w:rsidRDefault="00000000">
            <w:pPr>
              <w:spacing w:before="30" w:after="30" w:line="276" w:lineRule="auto"/>
              <w:rPr>
                <w:rFonts w:hint="eastAsia"/>
              </w:rPr>
            </w:pPr>
            <w:r>
              <w:rPr>
                <w:rFonts w:ascii="Calibri" w:hAnsi="Calibri"/>
                <w:color w:val="111827"/>
                <w:sz w:val="19"/>
              </w:rPr>
              <w:t>Telemetry exists; 18% alerts non-actionable; fragmented service view</w:t>
            </w:r>
          </w:p>
        </w:tc>
      </w:tr>
      <w:tr w:rsidR="00101149" w14:paraId="3E32097D" w14:textId="77777777">
        <w:trPr>
          <w:cantSplit/>
          <w:jc w:val="center"/>
        </w:trPr>
        <w:tc>
          <w:tcPr>
            <w:tcW w:w="680"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4FBAF398" w14:textId="77777777" w:rsidR="00101149" w:rsidRDefault="00000000">
            <w:pPr>
              <w:spacing w:before="30" w:after="30" w:line="276" w:lineRule="auto"/>
              <w:jc w:val="center"/>
              <w:rPr>
                <w:rFonts w:hint="eastAsia"/>
              </w:rPr>
            </w:pPr>
            <w:r>
              <w:rPr>
                <w:rFonts w:ascii="Calibri" w:hAnsi="Calibri"/>
                <w:b/>
                <w:color w:val="0B2545"/>
                <w:sz w:val="19"/>
              </w:rPr>
              <w:t>D7</w:t>
            </w:r>
          </w:p>
        </w:tc>
        <w:tc>
          <w:tcPr>
            <w:tcW w:w="272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21FDC5E" w14:textId="77777777" w:rsidR="00101149" w:rsidRDefault="00000000">
            <w:pPr>
              <w:spacing w:before="30" w:after="30" w:line="276" w:lineRule="auto"/>
              <w:rPr>
                <w:rFonts w:hint="eastAsia"/>
              </w:rPr>
            </w:pPr>
            <w:r>
              <w:rPr>
                <w:rFonts w:ascii="Calibri" w:hAnsi="Calibri"/>
                <w:color w:val="111827"/>
                <w:sz w:val="19"/>
              </w:rPr>
              <w:t>Governance &amp; Evidence</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2B55ED4C" w14:textId="77777777" w:rsidR="00101149" w:rsidRDefault="00000000">
            <w:pPr>
              <w:spacing w:before="30" w:after="30" w:line="276" w:lineRule="auto"/>
              <w:jc w:val="center"/>
              <w:rPr>
                <w:rFonts w:hint="eastAsia"/>
              </w:rPr>
            </w:pPr>
            <w:r>
              <w:rPr>
                <w:rFonts w:ascii="Calibri" w:hAnsi="Calibri"/>
                <w:color w:val="111827"/>
                <w:sz w:val="19"/>
              </w:rPr>
              <w:t>3.5</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1A7D4CB6" w14:textId="77777777" w:rsidR="00101149" w:rsidRDefault="00000000">
            <w:pPr>
              <w:spacing w:before="30" w:after="30" w:line="276" w:lineRule="auto"/>
              <w:jc w:val="center"/>
              <w:rPr>
                <w:rFonts w:hint="eastAsia"/>
              </w:rPr>
            </w:pPr>
            <w:r>
              <w:rPr>
                <w:rFonts w:ascii="Calibri" w:hAnsi="Calibri"/>
                <w:color w:val="111827"/>
                <w:sz w:val="19"/>
              </w:rPr>
              <w:t>4.2</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53F49C43" w14:textId="77777777" w:rsidR="00101149" w:rsidRDefault="00000000">
            <w:pPr>
              <w:spacing w:before="30" w:after="30" w:line="276" w:lineRule="auto"/>
              <w:jc w:val="center"/>
              <w:rPr>
                <w:rFonts w:hint="eastAsia"/>
              </w:rPr>
            </w:pPr>
            <w:r>
              <w:rPr>
                <w:rFonts w:ascii="Calibri" w:hAnsi="Calibri"/>
                <w:color w:val="111827"/>
                <w:sz w:val="19"/>
              </w:rPr>
              <w:t>-0.7</w:t>
            </w:r>
          </w:p>
        </w:tc>
        <w:tc>
          <w:tcPr>
            <w:tcW w:w="283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A1B8E61" w14:textId="77777777" w:rsidR="00101149" w:rsidRDefault="00000000">
            <w:pPr>
              <w:spacing w:before="30" w:after="30" w:line="276" w:lineRule="auto"/>
              <w:rPr>
                <w:rFonts w:hint="eastAsia"/>
              </w:rPr>
            </w:pPr>
            <w:r>
              <w:rPr>
                <w:rFonts w:ascii="Calibri" w:hAnsi="Calibri"/>
                <w:color w:val="111827"/>
                <w:sz w:val="19"/>
              </w:rPr>
              <w:t>Controls exist; evidence assembly ~12h and cross-tool reconciliation required</w:t>
            </w:r>
          </w:p>
        </w:tc>
      </w:tr>
    </w:tbl>
    <w:p w14:paraId="20A2C99E" w14:textId="28B66C92" w:rsidR="00101149" w:rsidRDefault="00000000">
      <w:pPr>
        <w:spacing w:after="70" w:line="300" w:lineRule="auto"/>
        <w:rPr>
          <w:rFonts w:hint="eastAsia"/>
        </w:rPr>
      </w:pPr>
      <w:r>
        <w:rPr>
          <w:rFonts w:ascii="Calibri" w:hAnsi="Calibri"/>
          <w:sz w:val="20"/>
        </w:rPr>
        <w:t>Weighted  overall maturity: 3.3/5. The largest material gaps are Reliability &amp; Recovery, Data Quality/Contracts, FinOps/Efficiency and Incident/Problem Management. The roadmap therefore prioritises customer outcomes rather than simply lifting every dimension equally.</w:t>
      </w:r>
    </w:p>
    <w:p w14:paraId="201D77A2" w14:textId="77777777" w:rsidR="00101149" w:rsidRDefault="00000000">
      <w:pPr>
        <w:pStyle w:val="Heading1"/>
        <w:pBdr>
          <w:bottom w:val="single" w:sz="6" w:space="0" w:color="0B2545"/>
        </w:pBdr>
        <w:spacing w:before="320" w:after="80"/>
      </w:pPr>
      <w:r>
        <w:rPr>
          <w:rFonts w:ascii="Calibri" w:hAnsi="Calibri"/>
          <w:color w:val="0B2545"/>
        </w:rPr>
        <w:t>5. Pain-Area Prioritisation</w:t>
      </w:r>
    </w:p>
    <w:tbl>
      <w:tblPr>
        <w:tblStyle w:val="TableGrid"/>
        <w:tblW w:w="9639" w:type="dxa"/>
        <w:jc w:val="center"/>
        <w:tblLayout w:type="fixed"/>
        <w:tblLook w:val="04A0" w:firstRow="1" w:lastRow="0" w:firstColumn="1" w:lastColumn="0" w:noHBand="0" w:noVBand="1"/>
      </w:tblPr>
      <w:tblGrid>
        <w:gridCol w:w="2155"/>
        <w:gridCol w:w="1247"/>
        <w:gridCol w:w="2155"/>
        <w:gridCol w:w="1474"/>
        <w:gridCol w:w="1474"/>
        <w:gridCol w:w="1134"/>
      </w:tblGrid>
      <w:tr w:rsidR="00101149" w14:paraId="5C4F9F6D" w14:textId="77777777">
        <w:trPr>
          <w:cantSplit/>
          <w:tblHeader/>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25835566" w14:textId="77777777" w:rsidR="00101149" w:rsidRDefault="00000000">
            <w:pPr>
              <w:spacing w:before="30" w:after="30" w:line="276" w:lineRule="auto"/>
              <w:jc w:val="center"/>
              <w:rPr>
                <w:rFonts w:hint="eastAsia"/>
              </w:rPr>
            </w:pPr>
            <w:r>
              <w:rPr>
                <w:rFonts w:ascii="Calibri" w:hAnsi="Calibri"/>
                <w:b/>
                <w:color w:val="FFFFFF"/>
                <w:sz w:val="20"/>
              </w:rPr>
              <w:t>Pain area</w:t>
            </w:r>
          </w:p>
        </w:tc>
        <w:tc>
          <w:tcPr>
            <w:tcW w:w="1247"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3A6FF1D6" w14:textId="77777777" w:rsidR="00101149" w:rsidRDefault="00000000">
            <w:pPr>
              <w:spacing w:before="30" w:after="30" w:line="276" w:lineRule="auto"/>
              <w:jc w:val="center"/>
              <w:rPr>
                <w:rFonts w:hint="eastAsia"/>
              </w:rPr>
            </w:pPr>
            <w:r>
              <w:rPr>
                <w:rFonts w:ascii="Calibri" w:hAnsi="Calibri"/>
                <w:b/>
                <w:color w:val="FFFFFF"/>
                <w:sz w:val="20"/>
              </w:rPr>
              <w:t>Severity</w:t>
            </w:r>
          </w:p>
        </w:tc>
        <w:tc>
          <w:tcPr>
            <w:tcW w:w="2155"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39D7907" w14:textId="77777777" w:rsidR="00101149" w:rsidRDefault="00000000">
            <w:pPr>
              <w:spacing w:before="30" w:after="30" w:line="276" w:lineRule="auto"/>
              <w:jc w:val="center"/>
              <w:rPr>
                <w:rFonts w:hint="eastAsia"/>
              </w:rPr>
            </w:pPr>
            <w:r>
              <w:rPr>
                <w:rFonts w:ascii="Calibri" w:hAnsi="Calibri"/>
                <w:b/>
                <w:color w:val="FFFFFF"/>
                <w:sz w:val="20"/>
              </w:rPr>
              <w:t>Business impact</w:t>
            </w:r>
          </w:p>
        </w:tc>
        <w:tc>
          <w:tcPr>
            <w:tcW w:w="147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B38FD06" w14:textId="77777777" w:rsidR="00101149" w:rsidRDefault="00000000">
            <w:pPr>
              <w:spacing w:before="30" w:after="30" w:line="276" w:lineRule="auto"/>
              <w:jc w:val="center"/>
              <w:rPr>
                <w:rFonts w:hint="eastAsia"/>
              </w:rPr>
            </w:pPr>
            <w:r>
              <w:rPr>
                <w:rFonts w:ascii="Calibri" w:hAnsi="Calibri"/>
                <w:b/>
                <w:color w:val="FFFFFF"/>
                <w:sz w:val="20"/>
              </w:rPr>
              <w:t>Evidence strength</w:t>
            </w:r>
          </w:p>
        </w:tc>
        <w:tc>
          <w:tcPr>
            <w:tcW w:w="147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544FB635" w14:textId="77777777" w:rsidR="00101149" w:rsidRDefault="00000000">
            <w:pPr>
              <w:spacing w:before="30" w:after="30" w:line="276" w:lineRule="auto"/>
              <w:jc w:val="center"/>
              <w:rPr>
                <w:rFonts w:hint="eastAsia"/>
              </w:rPr>
            </w:pPr>
            <w:r>
              <w:rPr>
                <w:rFonts w:ascii="Calibri" w:hAnsi="Calibri"/>
                <w:b/>
                <w:color w:val="FFFFFF"/>
                <w:sz w:val="20"/>
              </w:rPr>
              <w:t>Addressability</w:t>
            </w:r>
          </w:p>
        </w:tc>
        <w:tc>
          <w:tcPr>
            <w:tcW w:w="113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110DDFCE" w14:textId="77777777" w:rsidR="00101149" w:rsidRDefault="00000000">
            <w:pPr>
              <w:spacing w:before="30" w:after="30" w:line="276" w:lineRule="auto"/>
              <w:jc w:val="center"/>
              <w:rPr>
                <w:rFonts w:hint="eastAsia"/>
              </w:rPr>
            </w:pPr>
            <w:r>
              <w:rPr>
                <w:rFonts w:ascii="Calibri" w:hAnsi="Calibri"/>
                <w:b/>
                <w:color w:val="FFFFFF"/>
                <w:sz w:val="20"/>
              </w:rPr>
              <w:t>Priority</w:t>
            </w:r>
          </w:p>
        </w:tc>
      </w:tr>
      <w:tr w:rsidR="00101149" w14:paraId="08CF4D97" w14:textId="77777777">
        <w:trPr>
          <w:cantSplit/>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75A3FE46" w14:textId="77777777" w:rsidR="00101149" w:rsidRDefault="00000000">
            <w:pPr>
              <w:spacing w:before="30" w:after="30" w:line="276" w:lineRule="auto"/>
              <w:jc w:val="center"/>
              <w:rPr>
                <w:rFonts w:hint="eastAsia"/>
              </w:rPr>
            </w:pPr>
            <w:r>
              <w:rPr>
                <w:rFonts w:ascii="Calibri" w:hAnsi="Calibri"/>
                <w:b/>
                <w:color w:val="0B2545"/>
                <w:sz w:val="19"/>
              </w:rPr>
              <w:t>High MTTR / slow RCA</w:t>
            </w:r>
          </w:p>
        </w:tc>
        <w:tc>
          <w:tcPr>
            <w:tcW w:w="1247"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F5EAFED" w14:textId="77777777" w:rsidR="00101149" w:rsidRDefault="00000000">
            <w:pPr>
              <w:spacing w:before="30" w:after="30" w:line="276" w:lineRule="auto"/>
              <w:rPr>
                <w:rFonts w:hint="eastAsia"/>
              </w:rPr>
            </w:pPr>
            <w:r>
              <w:rPr>
                <w:rFonts w:ascii="Calibri" w:hAnsi="Calibri"/>
                <w:color w:val="111827"/>
                <w:sz w:val="19"/>
              </w:rPr>
              <w:t>Very High</w:t>
            </w:r>
          </w:p>
        </w:tc>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5E8FF189" w14:textId="77777777" w:rsidR="00101149" w:rsidRDefault="00000000">
            <w:pPr>
              <w:spacing w:before="30" w:after="30" w:line="276" w:lineRule="auto"/>
              <w:jc w:val="center"/>
              <w:rPr>
                <w:rFonts w:hint="eastAsia"/>
              </w:rPr>
            </w:pPr>
            <w:r>
              <w:rPr>
                <w:rFonts w:ascii="Calibri" w:hAnsi="Calibri"/>
                <w:color w:val="111827"/>
                <w:sz w:val="19"/>
              </w:rPr>
              <w:t>Tier-1 availability, engineering productivity, SLA exposure</w:t>
            </w:r>
          </w:p>
        </w:tc>
        <w:tc>
          <w:tcPr>
            <w:tcW w:w="14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5331F7D3" w14:textId="77777777" w:rsidR="00101149" w:rsidRDefault="00000000">
            <w:pPr>
              <w:spacing w:before="30" w:after="30" w:line="276" w:lineRule="auto"/>
              <w:jc w:val="center"/>
              <w:rPr>
                <w:rFonts w:hint="eastAsia"/>
              </w:rPr>
            </w:pPr>
            <w:r>
              <w:rPr>
                <w:rFonts w:ascii="Calibri" w:hAnsi="Calibri"/>
                <w:color w:val="111827"/>
                <w:sz w:val="19"/>
              </w:rPr>
              <w:t>High</w:t>
            </w:r>
          </w:p>
        </w:tc>
        <w:tc>
          <w:tcPr>
            <w:tcW w:w="14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3EFD3870" w14:textId="77777777" w:rsidR="00101149" w:rsidRDefault="00000000">
            <w:pPr>
              <w:spacing w:before="30" w:after="30" w:line="276" w:lineRule="auto"/>
              <w:jc w:val="center"/>
              <w:rPr>
                <w:rFonts w:hint="eastAsia"/>
              </w:rPr>
            </w:pPr>
            <w:r>
              <w:rPr>
                <w:rFonts w:ascii="Calibri" w:hAnsi="Calibri"/>
                <w:color w:val="111827"/>
                <w:sz w:val="19"/>
              </w:rPr>
              <w:t>High</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36AF1EA" w14:textId="77777777" w:rsidR="00101149" w:rsidRDefault="00000000">
            <w:pPr>
              <w:spacing w:before="30" w:after="30" w:line="276" w:lineRule="auto"/>
              <w:rPr>
                <w:rFonts w:hint="eastAsia"/>
              </w:rPr>
            </w:pPr>
            <w:r>
              <w:rPr>
                <w:rFonts w:ascii="Calibri" w:hAnsi="Calibri"/>
                <w:color w:val="111827"/>
                <w:sz w:val="19"/>
              </w:rPr>
              <w:t>P1</w:t>
            </w:r>
          </w:p>
        </w:tc>
      </w:tr>
      <w:tr w:rsidR="00101149" w14:paraId="67EDC064" w14:textId="77777777">
        <w:trPr>
          <w:cantSplit/>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13E05A72" w14:textId="77777777" w:rsidR="00101149" w:rsidRDefault="00000000">
            <w:pPr>
              <w:spacing w:before="30" w:after="30" w:line="276" w:lineRule="auto"/>
              <w:jc w:val="center"/>
              <w:rPr>
                <w:rFonts w:hint="eastAsia"/>
              </w:rPr>
            </w:pPr>
            <w:r>
              <w:rPr>
                <w:rFonts w:ascii="Calibri" w:hAnsi="Calibri"/>
                <w:b/>
                <w:color w:val="0B2545"/>
                <w:sz w:val="19"/>
              </w:rPr>
              <w:t>Reliability + workload inefficiency</w:t>
            </w:r>
          </w:p>
        </w:tc>
        <w:tc>
          <w:tcPr>
            <w:tcW w:w="1247"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0FA90EC" w14:textId="77777777" w:rsidR="00101149" w:rsidRDefault="00000000">
            <w:pPr>
              <w:spacing w:before="30" w:after="30" w:line="276" w:lineRule="auto"/>
              <w:rPr>
                <w:rFonts w:hint="eastAsia"/>
              </w:rPr>
            </w:pPr>
            <w:r>
              <w:rPr>
                <w:rFonts w:ascii="Calibri" w:hAnsi="Calibri"/>
                <w:color w:val="111827"/>
                <w:sz w:val="19"/>
              </w:rPr>
              <w:t>High</w:t>
            </w:r>
          </w:p>
        </w:tc>
        <w:tc>
          <w:tcPr>
            <w:tcW w:w="215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4796687A" w14:textId="77777777" w:rsidR="00101149" w:rsidRDefault="00000000">
            <w:pPr>
              <w:spacing w:before="30" w:after="30" w:line="276" w:lineRule="auto"/>
              <w:jc w:val="center"/>
              <w:rPr>
                <w:rFonts w:hint="eastAsia"/>
              </w:rPr>
            </w:pPr>
            <w:r>
              <w:rPr>
                <w:rFonts w:ascii="Calibri" w:hAnsi="Calibri"/>
                <w:color w:val="111827"/>
                <w:sz w:val="19"/>
              </w:rPr>
              <w:t>Late data, failed runs, excess compute, repeated operational effort</w:t>
            </w:r>
          </w:p>
        </w:tc>
        <w:tc>
          <w:tcPr>
            <w:tcW w:w="147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7032F9BE" w14:textId="77777777" w:rsidR="00101149" w:rsidRDefault="00000000">
            <w:pPr>
              <w:spacing w:before="30" w:after="30" w:line="276" w:lineRule="auto"/>
              <w:jc w:val="center"/>
              <w:rPr>
                <w:rFonts w:hint="eastAsia"/>
              </w:rPr>
            </w:pPr>
            <w:r>
              <w:rPr>
                <w:rFonts w:ascii="Calibri" w:hAnsi="Calibri"/>
                <w:color w:val="111827"/>
                <w:sz w:val="19"/>
              </w:rPr>
              <w:t>High</w:t>
            </w:r>
          </w:p>
        </w:tc>
        <w:tc>
          <w:tcPr>
            <w:tcW w:w="147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6EA3DDAA" w14:textId="77777777" w:rsidR="00101149" w:rsidRDefault="00000000">
            <w:pPr>
              <w:spacing w:before="30" w:after="30" w:line="276" w:lineRule="auto"/>
              <w:jc w:val="center"/>
              <w:rPr>
                <w:rFonts w:hint="eastAsia"/>
              </w:rPr>
            </w:pPr>
            <w:r>
              <w:rPr>
                <w:rFonts w:ascii="Calibri" w:hAnsi="Calibri"/>
                <w:color w:val="111827"/>
                <w:sz w:val="19"/>
              </w:rPr>
              <w:t>High</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F7BB57A" w14:textId="77777777" w:rsidR="00101149" w:rsidRDefault="00000000">
            <w:pPr>
              <w:spacing w:before="30" w:after="30" w:line="276" w:lineRule="auto"/>
              <w:rPr>
                <w:rFonts w:hint="eastAsia"/>
              </w:rPr>
            </w:pPr>
            <w:r>
              <w:rPr>
                <w:rFonts w:ascii="Calibri" w:hAnsi="Calibri"/>
                <w:color w:val="111827"/>
                <w:sz w:val="19"/>
              </w:rPr>
              <w:t>P2</w:t>
            </w:r>
          </w:p>
        </w:tc>
      </w:tr>
      <w:tr w:rsidR="00101149" w14:paraId="62A9CA30" w14:textId="77777777">
        <w:trPr>
          <w:cantSplit/>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26FAA993" w14:textId="77777777" w:rsidR="00101149" w:rsidRDefault="00000000">
            <w:pPr>
              <w:spacing w:before="30" w:after="30" w:line="276" w:lineRule="auto"/>
              <w:jc w:val="center"/>
              <w:rPr>
                <w:rFonts w:hint="eastAsia"/>
              </w:rPr>
            </w:pPr>
            <w:r>
              <w:rPr>
                <w:rFonts w:ascii="Calibri" w:hAnsi="Calibri"/>
                <w:b/>
                <w:color w:val="0B2545"/>
                <w:sz w:val="19"/>
              </w:rPr>
              <w:t>Fragmented operational/cost/governance view</w:t>
            </w:r>
          </w:p>
        </w:tc>
        <w:tc>
          <w:tcPr>
            <w:tcW w:w="1247"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9483FCB" w14:textId="77777777" w:rsidR="00101149" w:rsidRDefault="00000000">
            <w:pPr>
              <w:spacing w:before="30" w:after="30" w:line="276" w:lineRule="auto"/>
              <w:rPr>
                <w:rFonts w:hint="eastAsia"/>
              </w:rPr>
            </w:pPr>
            <w:r>
              <w:rPr>
                <w:rFonts w:ascii="Calibri" w:hAnsi="Calibri"/>
                <w:color w:val="111827"/>
                <w:sz w:val="19"/>
              </w:rPr>
              <w:t>High</w:t>
            </w:r>
          </w:p>
        </w:tc>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63C45551" w14:textId="77777777" w:rsidR="00101149" w:rsidRDefault="00000000">
            <w:pPr>
              <w:spacing w:before="30" w:after="30" w:line="276" w:lineRule="auto"/>
              <w:jc w:val="center"/>
              <w:rPr>
                <w:rFonts w:hint="eastAsia"/>
              </w:rPr>
            </w:pPr>
            <w:r>
              <w:rPr>
                <w:rFonts w:ascii="Calibri" w:hAnsi="Calibri"/>
                <w:color w:val="111827"/>
                <w:sz w:val="19"/>
              </w:rPr>
              <w:t>Slow decisions, weak cost accountability, audit effort</w:t>
            </w:r>
          </w:p>
        </w:tc>
        <w:tc>
          <w:tcPr>
            <w:tcW w:w="14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7E09E6F4" w14:textId="77777777" w:rsidR="00101149" w:rsidRDefault="00000000">
            <w:pPr>
              <w:spacing w:before="30" w:after="30" w:line="276" w:lineRule="auto"/>
              <w:jc w:val="center"/>
              <w:rPr>
                <w:rFonts w:hint="eastAsia"/>
              </w:rPr>
            </w:pPr>
            <w:r>
              <w:rPr>
                <w:rFonts w:ascii="Calibri" w:hAnsi="Calibri"/>
                <w:color w:val="111827"/>
                <w:sz w:val="19"/>
              </w:rPr>
              <w:t>Medium-High</w:t>
            </w:r>
          </w:p>
        </w:tc>
        <w:tc>
          <w:tcPr>
            <w:tcW w:w="14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5CEE195F" w14:textId="77777777" w:rsidR="00101149" w:rsidRDefault="00000000">
            <w:pPr>
              <w:spacing w:before="30" w:after="30" w:line="276" w:lineRule="auto"/>
              <w:jc w:val="center"/>
              <w:rPr>
                <w:rFonts w:hint="eastAsia"/>
              </w:rPr>
            </w:pPr>
            <w:r>
              <w:rPr>
                <w:rFonts w:ascii="Calibri" w:hAnsi="Calibri"/>
                <w:color w:val="111827"/>
                <w:sz w:val="19"/>
              </w:rPr>
              <w:t>High</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5503FBB" w14:textId="77777777" w:rsidR="00101149" w:rsidRDefault="00000000">
            <w:pPr>
              <w:spacing w:before="30" w:after="30" w:line="276" w:lineRule="auto"/>
              <w:rPr>
                <w:rFonts w:hint="eastAsia"/>
              </w:rPr>
            </w:pPr>
            <w:r>
              <w:rPr>
                <w:rFonts w:ascii="Calibri" w:hAnsi="Calibri"/>
                <w:color w:val="111827"/>
                <w:sz w:val="19"/>
              </w:rPr>
              <w:t>P3</w:t>
            </w:r>
          </w:p>
        </w:tc>
      </w:tr>
      <w:tr w:rsidR="00101149" w14:paraId="669ADB20" w14:textId="77777777">
        <w:trPr>
          <w:cantSplit/>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26BE8ACD" w14:textId="77777777" w:rsidR="00101149" w:rsidRDefault="00000000">
            <w:pPr>
              <w:spacing w:before="30" w:after="30" w:line="276" w:lineRule="auto"/>
              <w:jc w:val="center"/>
              <w:rPr>
                <w:rFonts w:hint="eastAsia"/>
              </w:rPr>
            </w:pPr>
            <w:r>
              <w:rPr>
                <w:rFonts w:ascii="Calibri" w:hAnsi="Calibri"/>
                <w:b/>
                <w:color w:val="0B2545"/>
                <w:sz w:val="19"/>
              </w:rPr>
              <w:t>Late DQ detection</w:t>
            </w:r>
          </w:p>
        </w:tc>
        <w:tc>
          <w:tcPr>
            <w:tcW w:w="1247"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6DF9B82" w14:textId="77777777" w:rsidR="00101149" w:rsidRDefault="00000000">
            <w:pPr>
              <w:spacing w:before="30" w:after="30" w:line="276" w:lineRule="auto"/>
              <w:rPr>
                <w:rFonts w:hint="eastAsia"/>
              </w:rPr>
            </w:pPr>
            <w:r>
              <w:rPr>
                <w:rFonts w:ascii="Calibri" w:hAnsi="Calibri"/>
                <w:color w:val="111827"/>
                <w:sz w:val="19"/>
              </w:rPr>
              <w:t>High</w:t>
            </w:r>
          </w:p>
        </w:tc>
        <w:tc>
          <w:tcPr>
            <w:tcW w:w="215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7B5DBD8A" w14:textId="77777777" w:rsidR="00101149" w:rsidRDefault="00000000">
            <w:pPr>
              <w:spacing w:before="30" w:after="30" w:line="276" w:lineRule="auto"/>
              <w:jc w:val="center"/>
              <w:rPr>
                <w:rFonts w:hint="eastAsia"/>
              </w:rPr>
            </w:pPr>
            <w:r>
              <w:rPr>
                <w:rFonts w:ascii="Calibri" w:hAnsi="Calibri"/>
                <w:color w:val="111827"/>
                <w:sz w:val="19"/>
              </w:rPr>
              <w:t>Reprocessing, downstream defects and trust erosion</w:t>
            </w:r>
          </w:p>
        </w:tc>
        <w:tc>
          <w:tcPr>
            <w:tcW w:w="147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563D45F3" w14:textId="77777777" w:rsidR="00101149" w:rsidRDefault="00000000">
            <w:pPr>
              <w:spacing w:before="30" w:after="30" w:line="276" w:lineRule="auto"/>
              <w:jc w:val="center"/>
              <w:rPr>
                <w:rFonts w:hint="eastAsia"/>
              </w:rPr>
            </w:pPr>
            <w:r>
              <w:rPr>
                <w:rFonts w:ascii="Calibri" w:hAnsi="Calibri"/>
                <w:color w:val="111827"/>
                <w:sz w:val="19"/>
              </w:rPr>
              <w:t>High</w:t>
            </w:r>
          </w:p>
        </w:tc>
        <w:tc>
          <w:tcPr>
            <w:tcW w:w="147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07B16DFF" w14:textId="77777777" w:rsidR="00101149" w:rsidRDefault="00000000">
            <w:pPr>
              <w:spacing w:before="30" w:after="30" w:line="276" w:lineRule="auto"/>
              <w:jc w:val="center"/>
              <w:rPr>
                <w:rFonts w:hint="eastAsia"/>
              </w:rPr>
            </w:pPr>
            <w:r>
              <w:rPr>
                <w:rFonts w:ascii="Calibri" w:hAnsi="Calibri"/>
                <w:color w:val="111827"/>
                <w:sz w:val="19"/>
              </w:rPr>
              <w:t>High</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CD586A2" w14:textId="77777777" w:rsidR="00101149" w:rsidRDefault="00000000">
            <w:pPr>
              <w:spacing w:before="30" w:after="30" w:line="276" w:lineRule="auto"/>
              <w:rPr>
                <w:rFonts w:hint="eastAsia"/>
              </w:rPr>
            </w:pPr>
            <w:r>
              <w:rPr>
                <w:rFonts w:ascii="Calibri" w:hAnsi="Calibri"/>
                <w:color w:val="111827"/>
                <w:sz w:val="19"/>
              </w:rPr>
              <w:t>Embedded in P2</w:t>
            </w:r>
          </w:p>
        </w:tc>
      </w:tr>
      <w:tr w:rsidR="00101149" w14:paraId="6815E229" w14:textId="77777777">
        <w:trPr>
          <w:cantSplit/>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5DD55881" w14:textId="77777777" w:rsidR="00101149" w:rsidRDefault="00000000">
            <w:pPr>
              <w:spacing w:before="30" w:after="30" w:line="276" w:lineRule="auto"/>
              <w:jc w:val="center"/>
              <w:rPr>
                <w:rFonts w:hint="eastAsia"/>
              </w:rPr>
            </w:pPr>
            <w:r>
              <w:rPr>
                <w:rFonts w:ascii="Calibri" w:hAnsi="Calibri"/>
                <w:b/>
                <w:color w:val="0B2545"/>
                <w:sz w:val="19"/>
              </w:rPr>
              <w:t>Alert fatigue</w:t>
            </w:r>
          </w:p>
        </w:tc>
        <w:tc>
          <w:tcPr>
            <w:tcW w:w="1247"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CB12CB2" w14:textId="77777777" w:rsidR="00101149" w:rsidRDefault="00000000">
            <w:pPr>
              <w:spacing w:before="30" w:after="30" w:line="276" w:lineRule="auto"/>
              <w:rPr>
                <w:rFonts w:hint="eastAsia"/>
              </w:rPr>
            </w:pPr>
            <w:r>
              <w:rPr>
                <w:rFonts w:ascii="Calibri" w:hAnsi="Calibri"/>
                <w:color w:val="111827"/>
                <w:sz w:val="19"/>
              </w:rPr>
              <w:t>Medium-High</w:t>
            </w:r>
          </w:p>
        </w:tc>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140C8EB8" w14:textId="77777777" w:rsidR="00101149" w:rsidRDefault="00000000">
            <w:pPr>
              <w:spacing w:before="30" w:after="30" w:line="276" w:lineRule="auto"/>
              <w:jc w:val="center"/>
              <w:rPr>
                <w:rFonts w:hint="eastAsia"/>
              </w:rPr>
            </w:pPr>
            <w:r>
              <w:rPr>
                <w:rFonts w:ascii="Calibri" w:hAnsi="Calibri"/>
                <w:color w:val="111827"/>
                <w:sz w:val="19"/>
              </w:rPr>
              <w:t>Triage waste and missed signals</w:t>
            </w:r>
          </w:p>
        </w:tc>
        <w:tc>
          <w:tcPr>
            <w:tcW w:w="14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40CBEB75" w14:textId="77777777" w:rsidR="00101149" w:rsidRDefault="00000000">
            <w:pPr>
              <w:spacing w:before="30" w:after="30" w:line="276" w:lineRule="auto"/>
              <w:jc w:val="center"/>
              <w:rPr>
                <w:rFonts w:hint="eastAsia"/>
              </w:rPr>
            </w:pPr>
            <w:r>
              <w:rPr>
                <w:rFonts w:ascii="Calibri" w:hAnsi="Calibri"/>
                <w:color w:val="111827"/>
                <w:sz w:val="19"/>
              </w:rPr>
              <w:t>High</w:t>
            </w:r>
          </w:p>
        </w:tc>
        <w:tc>
          <w:tcPr>
            <w:tcW w:w="147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vAlign w:val="center"/>
          </w:tcPr>
          <w:p w14:paraId="6A14AD56" w14:textId="77777777" w:rsidR="00101149" w:rsidRDefault="00000000">
            <w:pPr>
              <w:spacing w:before="30" w:after="30" w:line="276" w:lineRule="auto"/>
              <w:jc w:val="center"/>
              <w:rPr>
                <w:rFonts w:hint="eastAsia"/>
              </w:rPr>
            </w:pPr>
            <w:r>
              <w:rPr>
                <w:rFonts w:ascii="Calibri" w:hAnsi="Calibri"/>
                <w:color w:val="111827"/>
                <w:sz w:val="19"/>
              </w:rPr>
              <w:t>High</w:t>
            </w:r>
          </w:p>
        </w:tc>
        <w:tc>
          <w:tcPr>
            <w:tcW w:w="113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64AA12C" w14:textId="77777777" w:rsidR="00101149" w:rsidRDefault="00000000">
            <w:pPr>
              <w:spacing w:before="30" w:after="30" w:line="276" w:lineRule="auto"/>
              <w:rPr>
                <w:rFonts w:hint="eastAsia"/>
              </w:rPr>
            </w:pPr>
            <w:r>
              <w:rPr>
                <w:rFonts w:ascii="Calibri" w:hAnsi="Calibri"/>
                <w:color w:val="111827"/>
                <w:sz w:val="19"/>
              </w:rPr>
              <w:t>Embedded in P3</w:t>
            </w:r>
          </w:p>
        </w:tc>
      </w:tr>
      <w:tr w:rsidR="00101149" w14:paraId="4F96B9B6" w14:textId="77777777">
        <w:trPr>
          <w:cantSplit/>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2A921C2F" w14:textId="77777777" w:rsidR="00101149" w:rsidRDefault="00000000">
            <w:pPr>
              <w:spacing w:before="30" w:after="30" w:line="276" w:lineRule="auto"/>
              <w:jc w:val="center"/>
              <w:rPr>
                <w:rFonts w:hint="eastAsia"/>
              </w:rPr>
            </w:pPr>
            <w:r>
              <w:rPr>
                <w:rFonts w:ascii="Calibri" w:hAnsi="Calibri"/>
                <w:b/>
                <w:color w:val="0B2545"/>
                <w:sz w:val="19"/>
              </w:rPr>
              <w:t>Schema-change risk</w:t>
            </w:r>
          </w:p>
        </w:tc>
        <w:tc>
          <w:tcPr>
            <w:tcW w:w="1247"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24FF005" w14:textId="77777777" w:rsidR="00101149" w:rsidRDefault="00000000">
            <w:pPr>
              <w:spacing w:before="30" w:after="30" w:line="276" w:lineRule="auto"/>
              <w:rPr>
                <w:rFonts w:hint="eastAsia"/>
              </w:rPr>
            </w:pPr>
            <w:r>
              <w:rPr>
                <w:rFonts w:ascii="Calibri" w:hAnsi="Calibri"/>
                <w:color w:val="111827"/>
                <w:sz w:val="19"/>
              </w:rPr>
              <w:t>Medium</w:t>
            </w:r>
          </w:p>
        </w:tc>
        <w:tc>
          <w:tcPr>
            <w:tcW w:w="215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0FB7CB75" w14:textId="77777777" w:rsidR="00101149" w:rsidRDefault="00000000">
            <w:pPr>
              <w:spacing w:before="30" w:after="30" w:line="276" w:lineRule="auto"/>
              <w:jc w:val="center"/>
              <w:rPr>
                <w:rFonts w:hint="eastAsia"/>
              </w:rPr>
            </w:pPr>
            <w:r>
              <w:rPr>
                <w:rFonts w:ascii="Calibri" w:hAnsi="Calibri"/>
                <w:color w:val="111827"/>
                <w:sz w:val="19"/>
              </w:rPr>
              <w:t>Downstream breakages and emergency fixes</w:t>
            </w:r>
          </w:p>
        </w:tc>
        <w:tc>
          <w:tcPr>
            <w:tcW w:w="147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1905009A" w14:textId="77777777" w:rsidR="00101149" w:rsidRDefault="00000000">
            <w:pPr>
              <w:spacing w:before="30" w:after="30" w:line="276" w:lineRule="auto"/>
              <w:jc w:val="center"/>
              <w:rPr>
                <w:rFonts w:hint="eastAsia"/>
              </w:rPr>
            </w:pPr>
            <w:r>
              <w:rPr>
                <w:rFonts w:ascii="Calibri" w:hAnsi="Calibri"/>
                <w:color w:val="111827"/>
                <w:sz w:val="19"/>
              </w:rPr>
              <w:t>Medium</w:t>
            </w:r>
          </w:p>
        </w:tc>
        <w:tc>
          <w:tcPr>
            <w:tcW w:w="147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vAlign w:val="center"/>
          </w:tcPr>
          <w:p w14:paraId="6FF4D727" w14:textId="77777777" w:rsidR="00101149" w:rsidRDefault="00000000">
            <w:pPr>
              <w:spacing w:before="30" w:after="30" w:line="276" w:lineRule="auto"/>
              <w:jc w:val="center"/>
              <w:rPr>
                <w:rFonts w:hint="eastAsia"/>
              </w:rPr>
            </w:pPr>
            <w:r>
              <w:rPr>
                <w:rFonts w:ascii="Calibri" w:hAnsi="Calibri"/>
                <w:color w:val="111827"/>
                <w:sz w:val="19"/>
              </w:rPr>
              <w:t>Medium-High</w:t>
            </w:r>
          </w:p>
        </w:tc>
        <w:tc>
          <w:tcPr>
            <w:tcW w:w="113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EEEF0C0" w14:textId="77777777" w:rsidR="00101149" w:rsidRDefault="00000000">
            <w:pPr>
              <w:spacing w:before="30" w:after="30" w:line="276" w:lineRule="auto"/>
              <w:rPr>
                <w:rFonts w:hint="eastAsia"/>
              </w:rPr>
            </w:pPr>
            <w:r>
              <w:rPr>
                <w:rFonts w:ascii="Calibri" w:hAnsi="Calibri"/>
                <w:color w:val="111827"/>
                <w:sz w:val="19"/>
              </w:rPr>
              <w:t>Observe accelerator</w:t>
            </w:r>
          </w:p>
        </w:tc>
      </w:tr>
    </w:tbl>
    <w:p w14:paraId="645F4B4A" w14:textId="77777777" w:rsidR="00101149" w:rsidRDefault="00000000">
      <w:pPr>
        <w:pStyle w:val="Heading1"/>
        <w:pBdr>
          <w:bottom w:val="single" w:sz="6" w:space="0" w:color="0B2545"/>
        </w:pBdr>
        <w:spacing w:before="320" w:after="80"/>
      </w:pPr>
      <w:r>
        <w:rPr>
          <w:rFonts w:ascii="Calibri" w:hAnsi="Calibri"/>
          <w:color w:val="0B2545"/>
        </w:rPr>
        <w:t>6. Priority 1 - Reduce MTTR and Manual Recovery</w:t>
      </w:r>
    </w:p>
    <w:p w14:paraId="36D83D5C" w14:textId="77777777" w:rsidR="00101149" w:rsidRDefault="00000000">
      <w:pPr>
        <w:pStyle w:val="Heading2"/>
        <w:spacing w:after="60"/>
      </w:pPr>
      <w:r>
        <w:rPr>
          <w:rFonts w:ascii="Calibri" w:hAnsi="Calibri"/>
          <w:color w:val="13856B"/>
          <w:sz w:val="24"/>
        </w:rPr>
        <w:t>6.1 Current-state problem</w:t>
      </w:r>
    </w:p>
    <w:p w14:paraId="20B6C658" w14:textId="77777777" w:rsidR="00101149" w:rsidRDefault="00000000">
      <w:pPr>
        <w:spacing w:after="70" w:line="300" w:lineRule="auto"/>
        <w:rPr>
          <w:rFonts w:hint="eastAsia"/>
        </w:rPr>
      </w:pPr>
      <w:r>
        <w:rPr>
          <w:rFonts w:ascii="Calibri" w:hAnsi="Calibri"/>
          <w:sz w:val="20"/>
        </w:rPr>
        <w:t>A critical failure requires engineers to traverse multiple systems before they can construct a reliable incident narrative. Logs, orchestration history, code/configuration changes, lineage, historical incidents and runbooks are not automatically correlated. As a result, detection may be fast while diagnosis and recovery remain slow.</w:t>
      </w:r>
    </w:p>
    <w:p w14:paraId="1EE3E23B" w14:textId="77777777" w:rsidR="00101149" w:rsidRDefault="00000000">
      <w:pPr>
        <w:pStyle w:val="ListBullet"/>
        <w:spacing w:after="50" w:line="300" w:lineRule="auto"/>
        <w:rPr>
          <w:rFonts w:hint="eastAsia"/>
        </w:rPr>
      </w:pPr>
      <w:r>
        <w:rPr>
          <w:rFonts w:ascii="Calibri" w:hAnsi="Calibri"/>
          <w:color w:val="111827"/>
          <w:sz w:val="20"/>
        </w:rPr>
        <w:t>Median Tier-1 MTTR: 12 hours (Baseline observed in similar environments).</w:t>
      </w:r>
    </w:p>
    <w:p w14:paraId="276AB71E" w14:textId="77777777" w:rsidR="00101149" w:rsidRDefault="00000000">
      <w:pPr>
        <w:pStyle w:val="ListBullet"/>
        <w:spacing w:after="50" w:line="300" w:lineRule="auto"/>
        <w:rPr>
          <w:rFonts w:hint="eastAsia"/>
        </w:rPr>
      </w:pPr>
      <w:r>
        <w:rPr>
          <w:rFonts w:ascii="Calibri" w:hAnsi="Calibri"/>
          <w:color w:val="111827"/>
          <w:sz w:val="20"/>
        </w:rPr>
        <w:t>Recovery depends heavily on experienced L3 engineers for complex incidents.</w:t>
      </w:r>
    </w:p>
    <w:p w14:paraId="43FFD0E4" w14:textId="77777777" w:rsidR="00101149" w:rsidRDefault="00000000">
      <w:pPr>
        <w:pStyle w:val="ListBullet"/>
        <w:spacing w:after="50" w:line="300" w:lineRule="auto"/>
        <w:rPr>
          <w:rFonts w:hint="eastAsia"/>
        </w:rPr>
      </w:pPr>
      <w:r>
        <w:rPr>
          <w:rFonts w:ascii="Calibri" w:hAnsi="Calibri"/>
          <w:color w:val="111827"/>
          <w:sz w:val="20"/>
        </w:rPr>
        <w:lastRenderedPageBreak/>
        <w:t>Repeated failure signatures such as OOM, shuffle spill, skew and resource exhaustion are not consistently converted into reusable machine-readable knowledge.</w:t>
      </w:r>
    </w:p>
    <w:p w14:paraId="47FD903F" w14:textId="77777777" w:rsidR="00101149" w:rsidRDefault="00000000">
      <w:pPr>
        <w:pStyle w:val="ListBullet"/>
        <w:spacing w:after="50" w:line="300" w:lineRule="auto"/>
        <w:rPr>
          <w:rFonts w:hint="eastAsia"/>
        </w:rPr>
      </w:pPr>
      <w:r>
        <w:rPr>
          <w:rFonts w:ascii="Calibri" w:hAnsi="Calibri"/>
          <w:color w:val="111827"/>
          <w:sz w:val="20"/>
        </w:rPr>
        <w:t>Recovery is not uniformly idempotent; replay decisions require manual validation.</w:t>
      </w:r>
    </w:p>
    <w:p w14:paraId="65939D6C" w14:textId="77777777" w:rsidR="00101149" w:rsidRDefault="00000000">
      <w:pPr>
        <w:pStyle w:val="Heading2"/>
        <w:spacing w:after="60"/>
      </w:pPr>
      <w:r>
        <w:rPr>
          <w:rFonts w:ascii="Calibri" w:hAnsi="Calibri"/>
          <w:color w:val="13856B"/>
          <w:sz w:val="24"/>
        </w:rPr>
        <w:t>6.2 Root-cause chain</w:t>
      </w:r>
    </w:p>
    <w:tbl>
      <w:tblPr>
        <w:tblW w:w="9639" w:type="dxa"/>
        <w:tblLayout w:type="fixed"/>
        <w:tblLook w:val="04A0" w:firstRow="1" w:lastRow="0" w:firstColumn="1" w:lastColumn="0" w:noHBand="0" w:noVBand="1"/>
      </w:tblPr>
      <w:tblGrid>
        <w:gridCol w:w="9639"/>
      </w:tblGrid>
      <w:tr w:rsidR="00101149" w14:paraId="24A13EFB"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EAF2F8"/>
            <w:tcMar>
              <w:top w:w="60" w:type="dxa"/>
              <w:left w:w="100" w:type="dxa"/>
              <w:bottom w:w="60" w:type="dxa"/>
              <w:right w:w="100" w:type="dxa"/>
            </w:tcMar>
          </w:tcPr>
          <w:p w14:paraId="6B0B1E96" w14:textId="77777777" w:rsidR="00101149" w:rsidRDefault="00000000">
            <w:pPr>
              <w:spacing w:before="30" w:after="30"/>
              <w:rPr>
                <w:rFonts w:hint="eastAsia"/>
              </w:rPr>
            </w:pPr>
            <w:r>
              <w:rPr>
                <w:rFonts w:ascii="Calibri" w:hAnsi="Calibri"/>
                <w:b/>
                <w:color w:val="0B2545"/>
                <w:sz w:val="19"/>
              </w:rPr>
              <w:t>Failure signal -&gt; fragmented evidence -&gt; manual correlation -&gt; uncertain RCA -&gt; escalation -&gt; manual recovery decision -&gt; replay/recompute -&gt; downstream validation -&gt; closure</w:t>
            </w:r>
            <w:r>
              <w:rPr>
                <w:rFonts w:ascii="Calibri" w:hAnsi="Calibri"/>
                <w:b/>
                <w:color w:val="0B2545"/>
                <w:sz w:val="19"/>
              </w:rPr>
              <w:br/>
              <w:t>Primary value leaks: elapsed downtime + engineer effort + recovery compute + repeated incident recurrence.</w:t>
            </w:r>
          </w:p>
        </w:tc>
      </w:tr>
    </w:tbl>
    <w:p w14:paraId="58F9D89B" w14:textId="77777777" w:rsidR="00101149" w:rsidRDefault="00000000">
      <w:pPr>
        <w:pStyle w:val="Heading2"/>
        <w:spacing w:after="60"/>
      </w:pPr>
      <w:r>
        <w:rPr>
          <w:rFonts w:ascii="Calibri" w:hAnsi="Calibri"/>
          <w:color w:val="13856B"/>
          <w:sz w:val="24"/>
        </w:rPr>
        <w:t>6.3 Vithi solution - Operate</w:t>
      </w:r>
    </w:p>
    <w:tbl>
      <w:tblPr>
        <w:tblStyle w:val="TableGrid"/>
        <w:tblW w:w="9639" w:type="dxa"/>
        <w:jc w:val="center"/>
        <w:tblLayout w:type="fixed"/>
        <w:tblLook w:val="04A0" w:firstRow="1" w:lastRow="0" w:firstColumn="1" w:lastColumn="0" w:noHBand="0" w:noVBand="1"/>
      </w:tblPr>
      <w:tblGrid>
        <w:gridCol w:w="2268"/>
        <w:gridCol w:w="3969"/>
        <w:gridCol w:w="3402"/>
      </w:tblGrid>
      <w:tr w:rsidR="00101149" w14:paraId="77A06D43" w14:textId="77777777">
        <w:trPr>
          <w:cantSplit/>
          <w:tblHeader/>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3F79FB5" w14:textId="77777777" w:rsidR="00101149" w:rsidRDefault="00000000">
            <w:pPr>
              <w:spacing w:before="30" w:after="30" w:line="276" w:lineRule="auto"/>
              <w:jc w:val="center"/>
              <w:rPr>
                <w:rFonts w:hint="eastAsia"/>
              </w:rPr>
            </w:pPr>
            <w:r>
              <w:rPr>
                <w:rFonts w:ascii="Calibri" w:hAnsi="Calibri"/>
                <w:b/>
                <w:color w:val="FFFFFF"/>
                <w:sz w:val="20"/>
              </w:rPr>
              <w:t>Capability</w:t>
            </w:r>
          </w:p>
        </w:tc>
        <w:tc>
          <w:tcPr>
            <w:tcW w:w="3969"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4DB69DB9" w14:textId="77777777" w:rsidR="00101149" w:rsidRDefault="00000000">
            <w:pPr>
              <w:spacing w:before="30" w:after="30" w:line="276" w:lineRule="auto"/>
              <w:jc w:val="center"/>
              <w:rPr>
                <w:rFonts w:hint="eastAsia"/>
              </w:rPr>
            </w:pPr>
            <w:r>
              <w:rPr>
                <w:rFonts w:ascii="Calibri" w:hAnsi="Calibri"/>
                <w:b/>
                <w:color w:val="FFFFFF"/>
                <w:sz w:val="20"/>
              </w:rPr>
              <w:t>Detailed function</w:t>
            </w:r>
          </w:p>
        </w:tc>
        <w:tc>
          <w:tcPr>
            <w:tcW w:w="3402"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1CD9A2C" w14:textId="77777777" w:rsidR="00101149" w:rsidRDefault="00000000">
            <w:pPr>
              <w:spacing w:before="30" w:after="30" w:line="276" w:lineRule="auto"/>
              <w:jc w:val="center"/>
              <w:rPr>
                <w:rFonts w:hint="eastAsia"/>
              </w:rPr>
            </w:pPr>
            <w:r>
              <w:rPr>
                <w:rFonts w:ascii="Calibri" w:hAnsi="Calibri"/>
                <w:b/>
                <w:color w:val="FFFFFF"/>
                <w:sz w:val="20"/>
              </w:rPr>
              <w:t>Customer value</w:t>
            </w:r>
          </w:p>
        </w:tc>
      </w:tr>
      <w:tr w:rsidR="00101149" w14:paraId="330C6D8C"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08C971A" w14:textId="77777777" w:rsidR="00101149" w:rsidRDefault="00000000">
            <w:pPr>
              <w:spacing w:before="30" w:after="30" w:line="276" w:lineRule="auto"/>
              <w:rPr>
                <w:rFonts w:hint="eastAsia"/>
              </w:rPr>
            </w:pPr>
            <w:r>
              <w:rPr>
                <w:rFonts w:ascii="Calibri" w:hAnsi="Calibri"/>
                <w:b/>
                <w:color w:val="0B2545"/>
                <w:sz w:val="19"/>
              </w:rPr>
              <w:t>Evidence collector</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C8DB2B7" w14:textId="77777777" w:rsidR="00101149" w:rsidRDefault="00000000">
            <w:pPr>
              <w:spacing w:before="30" w:after="30" w:line="276" w:lineRule="auto"/>
              <w:rPr>
                <w:rFonts w:hint="eastAsia"/>
              </w:rPr>
            </w:pPr>
            <w:r>
              <w:rPr>
                <w:rFonts w:ascii="Calibri" w:hAnsi="Calibri"/>
                <w:color w:val="111827"/>
                <w:sz w:val="19"/>
              </w:rPr>
              <w:t>Collects relevant CloudWatch, Spark/EMR, Glue, orchestration, change, lineage and ticket evidence for the incident window.</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30DCA08" w14:textId="77777777" w:rsidR="00101149" w:rsidRDefault="00000000">
            <w:pPr>
              <w:spacing w:before="30" w:after="30" w:line="276" w:lineRule="auto"/>
              <w:rPr>
                <w:rFonts w:hint="eastAsia"/>
              </w:rPr>
            </w:pPr>
            <w:r>
              <w:rPr>
                <w:rFonts w:ascii="Calibri" w:hAnsi="Calibri"/>
                <w:color w:val="111827"/>
                <w:sz w:val="19"/>
              </w:rPr>
              <w:t>Reduces evidence-gathering time.</w:t>
            </w:r>
          </w:p>
        </w:tc>
      </w:tr>
      <w:tr w:rsidR="00101149" w14:paraId="035EFB9A"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ED36920" w14:textId="77777777" w:rsidR="00101149" w:rsidRDefault="00000000">
            <w:pPr>
              <w:spacing w:before="30" w:after="30" w:line="276" w:lineRule="auto"/>
              <w:rPr>
                <w:rFonts w:hint="eastAsia"/>
              </w:rPr>
            </w:pPr>
            <w:r>
              <w:rPr>
                <w:rFonts w:ascii="Calibri" w:hAnsi="Calibri"/>
                <w:b/>
                <w:color w:val="0B2545"/>
                <w:sz w:val="19"/>
              </w:rPr>
              <w:t>RCA reasoning</w:t>
            </w:r>
          </w:p>
        </w:tc>
        <w:tc>
          <w:tcPr>
            <w:tcW w:w="3969"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F74E597" w14:textId="77777777" w:rsidR="00101149" w:rsidRDefault="00000000">
            <w:pPr>
              <w:spacing w:before="30" w:after="30" w:line="276" w:lineRule="auto"/>
              <w:rPr>
                <w:rFonts w:hint="eastAsia"/>
              </w:rPr>
            </w:pPr>
            <w:r>
              <w:rPr>
                <w:rFonts w:ascii="Calibri" w:hAnsi="Calibri"/>
                <w:color w:val="111827"/>
                <w:sz w:val="19"/>
              </w:rPr>
              <w:t>Correlates symptoms, dependency impact, historical incidents and known patterns to produce probable causes with confidence.</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2989A2A" w14:textId="77777777" w:rsidR="00101149" w:rsidRDefault="00000000">
            <w:pPr>
              <w:spacing w:before="30" w:after="30" w:line="276" w:lineRule="auto"/>
              <w:rPr>
                <w:rFonts w:hint="eastAsia"/>
              </w:rPr>
            </w:pPr>
            <w:r>
              <w:rPr>
                <w:rFonts w:ascii="Calibri" w:hAnsi="Calibri"/>
                <w:color w:val="111827"/>
                <w:sz w:val="19"/>
              </w:rPr>
              <w:t>Shortens diagnosis and reduces blind escalation.</w:t>
            </w:r>
          </w:p>
        </w:tc>
      </w:tr>
      <w:tr w:rsidR="00101149" w14:paraId="6A52386D"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DE6FB37" w14:textId="77777777" w:rsidR="00101149" w:rsidRDefault="00000000">
            <w:pPr>
              <w:spacing w:before="30" w:after="30" w:line="276" w:lineRule="auto"/>
              <w:rPr>
                <w:rFonts w:hint="eastAsia"/>
              </w:rPr>
            </w:pPr>
            <w:r>
              <w:rPr>
                <w:rFonts w:ascii="Calibri" w:hAnsi="Calibri"/>
                <w:b/>
                <w:color w:val="0B2545"/>
                <w:sz w:val="19"/>
              </w:rPr>
              <w:t>Blast-radius analysis</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14056A1" w14:textId="77777777" w:rsidR="00101149" w:rsidRDefault="00000000">
            <w:pPr>
              <w:spacing w:before="30" w:after="30" w:line="276" w:lineRule="auto"/>
              <w:rPr>
                <w:rFonts w:hint="eastAsia"/>
              </w:rPr>
            </w:pPr>
            <w:r>
              <w:rPr>
                <w:rFonts w:ascii="Calibri" w:hAnsi="Calibri"/>
                <w:color w:val="111827"/>
                <w:sz w:val="19"/>
              </w:rPr>
              <w:t>Uses lineage/dependencies to identify affected data products and downstream consumers.</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C483CD3" w14:textId="77777777" w:rsidR="00101149" w:rsidRDefault="00000000">
            <w:pPr>
              <w:spacing w:before="30" w:after="30" w:line="276" w:lineRule="auto"/>
              <w:rPr>
                <w:rFonts w:hint="eastAsia"/>
              </w:rPr>
            </w:pPr>
            <w:r>
              <w:rPr>
                <w:rFonts w:ascii="Calibri" w:hAnsi="Calibri"/>
                <w:color w:val="111827"/>
                <w:sz w:val="19"/>
              </w:rPr>
              <w:t>Improves prioritisation and stakeholder communication.</w:t>
            </w:r>
          </w:p>
        </w:tc>
      </w:tr>
      <w:tr w:rsidR="00101149" w14:paraId="7AA57927"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F4B9C44" w14:textId="77777777" w:rsidR="00101149" w:rsidRDefault="00000000">
            <w:pPr>
              <w:spacing w:before="30" w:after="30" w:line="276" w:lineRule="auto"/>
              <w:rPr>
                <w:rFonts w:hint="eastAsia"/>
              </w:rPr>
            </w:pPr>
            <w:r>
              <w:rPr>
                <w:rFonts w:ascii="Calibri" w:hAnsi="Calibri"/>
                <w:b/>
                <w:color w:val="0B2545"/>
                <w:sz w:val="19"/>
              </w:rPr>
              <w:t>Recovery recommendation</w:t>
            </w:r>
          </w:p>
        </w:tc>
        <w:tc>
          <w:tcPr>
            <w:tcW w:w="3969"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2B6C168" w14:textId="77777777" w:rsidR="00101149" w:rsidRDefault="00000000">
            <w:pPr>
              <w:spacing w:before="30" w:after="30" w:line="276" w:lineRule="auto"/>
              <w:rPr>
                <w:rFonts w:hint="eastAsia"/>
              </w:rPr>
            </w:pPr>
            <w:r>
              <w:rPr>
                <w:rFonts w:ascii="Calibri" w:hAnsi="Calibri"/>
                <w:color w:val="111827"/>
                <w:sz w:val="19"/>
              </w:rPr>
              <w:t>Selects approved runbook/recovery pattern and identifies required validation.</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826916A" w14:textId="77777777" w:rsidR="00101149" w:rsidRDefault="00000000">
            <w:pPr>
              <w:spacing w:before="30" w:after="30" w:line="276" w:lineRule="auto"/>
              <w:rPr>
                <w:rFonts w:hint="eastAsia"/>
              </w:rPr>
            </w:pPr>
            <w:r>
              <w:rPr>
                <w:rFonts w:ascii="Calibri" w:hAnsi="Calibri"/>
                <w:color w:val="111827"/>
                <w:sz w:val="19"/>
              </w:rPr>
              <w:t>Faster, safer recovery.</w:t>
            </w:r>
          </w:p>
        </w:tc>
      </w:tr>
      <w:tr w:rsidR="00101149" w14:paraId="69D2ACA9"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925D1DE" w14:textId="77777777" w:rsidR="00101149" w:rsidRDefault="00000000">
            <w:pPr>
              <w:spacing w:before="30" w:after="30" w:line="276" w:lineRule="auto"/>
              <w:rPr>
                <w:rFonts w:hint="eastAsia"/>
              </w:rPr>
            </w:pPr>
            <w:r>
              <w:rPr>
                <w:rFonts w:ascii="Calibri" w:hAnsi="Calibri"/>
                <w:b/>
                <w:color w:val="0B2545"/>
                <w:sz w:val="19"/>
              </w:rPr>
              <w:t>Human approval</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AF0FF7F" w14:textId="77777777" w:rsidR="00101149" w:rsidRDefault="00000000">
            <w:pPr>
              <w:spacing w:before="30" w:after="30" w:line="276" w:lineRule="auto"/>
              <w:rPr>
                <w:rFonts w:hint="eastAsia"/>
              </w:rPr>
            </w:pPr>
            <w:r>
              <w:rPr>
                <w:rFonts w:ascii="Calibri" w:hAnsi="Calibri"/>
                <w:color w:val="111827"/>
                <w:sz w:val="19"/>
              </w:rPr>
              <w:t>Engineer approves/rejects recommendations; rationale captured.</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A86A0C7" w14:textId="77777777" w:rsidR="00101149" w:rsidRDefault="00000000">
            <w:pPr>
              <w:spacing w:before="30" w:after="30" w:line="276" w:lineRule="auto"/>
              <w:rPr>
                <w:rFonts w:hint="eastAsia"/>
              </w:rPr>
            </w:pPr>
            <w:r>
              <w:rPr>
                <w:rFonts w:ascii="Calibri" w:hAnsi="Calibri"/>
                <w:color w:val="111827"/>
                <w:sz w:val="19"/>
              </w:rPr>
              <w:t>Bank-grade control and learning loop.</w:t>
            </w:r>
          </w:p>
        </w:tc>
      </w:tr>
      <w:tr w:rsidR="00101149" w14:paraId="3AED4D7A"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236BC57" w14:textId="77777777" w:rsidR="00101149" w:rsidRDefault="00000000">
            <w:pPr>
              <w:spacing w:before="30" w:after="30" w:line="276" w:lineRule="auto"/>
              <w:rPr>
                <w:rFonts w:hint="eastAsia"/>
              </w:rPr>
            </w:pPr>
            <w:r>
              <w:rPr>
                <w:rFonts w:ascii="Calibri" w:hAnsi="Calibri"/>
                <w:b/>
                <w:color w:val="0B2545"/>
                <w:sz w:val="19"/>
              </w:rPr>
              <w:t>Incident learning</w:t>
            </w:r>
          </w:p>
        </w:tc>
        <w:tc>
          <w:tcPr>
            <w:tcW w:w="3969"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8E4337E" w14:textId="77777777" w:rsidR="00101149" w:rsidRDefault="00000000">
            <w:pPr>
              <w:spacing w:before="30" w:after="30" w:line="276" w:lineRule="auto"/>
              <w:rPr>
                <w:rFonts w:hint="eastAsia"/>
              </w:rPr>
            </w:pPr>
            <w:r>
              <w:rPr>
                <w:rFonts w:ascii="Calibri" w:hAnsi="Calibri"/>
                <w:color w:val="111827"/>
                <w:sz w:val="19"/>
              </w:rPr>
              <w:t>Stores confirmed cause, remediation and prevention action as reusable knowledge.</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598331B" w14:textId="77777777" w:rsidR="00101149" w:rsidRDefault="00000000">
            <w:pPr>
              <w:spacing w:before="30" w:after="30" w:line="276" w:lineRule="auto"/>
              <w:rPr>
                <w:rFonts w:hint="eastAsia"/>
              </w:rPr>
            </w:pPr>
            <w:r>
              <w:rPr>
                <w:rFonts w:ascii="Calibri" w:hAnsi="Calibri"/>
                <w:color w:val="111827"/>
                <w:sz w:val="19"/>
              </w:rPr>
              <w:t>Reduces repeat-incident investigation.</w:t>
            </w:r>
          </w:p>
        </w:tc>
      </w:tr>
      <w:tr w:rsidR="00101149" w14:paraId="7542D2B7"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CC223C7" w14:textId="77777777" w:rsidR="00101149" w:rsidRDefault="00000000">
            <w:pPr>
              <w:spacing w:before="30" w:after="30" w:line="276" w:lineRule="auto"/>
              <w:rPr>
                <w:rFonts w:hint="eastAsia"/>
              </w:rPr>
            </w:pPr>
            <w:r>
              <w:rPr>
                <w:rFonts w:ascii="Calibri" w:hAnsi="Calibri"/>
                <w:b/>
                <w:color w:val="0B2545"/>
                <w:sz w:val="19"/>
              </w:rPr>
              <w:t>Value measurement</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EE356B1" w14:textId="77777777" w:rsidR="00101149" w:rsidRDefault="00000000">
            <w:pPr>
              <w:spacing w:before="30" w:after="30" w:line="276" w:lineRule="auto"/>
              <w:rPr>
                <w:rFonts w:hint="eastAsia"/>
              </w:rPr>
            </w:pPr>
            <w:r>
              <w:rPr>
                <w:rFonts w:ascii="Calibri" w:hAnsi="Calibri"/>
                <w:color w:val="111827"/>
                <w:sz w:val="19"/>
              </w:rPr>
              <w:t>Measures MTTR, engineer effort and recovery compute before/after.</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281B67D" w14:textId="77777777" w:rsidR="00101149" w:rsidRDefault="00000000">
            <w:pPr>
              <w:spacing w:before="30" w:after="30" w:line="276" w:lineRule="auto"/>
              <w:rPr>
                <w:rFonts w:hint="eastAsia"/>
              </w:rPr>
            </w:pPr>
            <w:r>
              <w:rPr>
                <w:rFonts w:ascii="Calibri" w:hAnsi="Calibri"/>
                <w:color w:val="111827"/>
                <w:sz w:val="19"/>
              </w:rPr>
              <w:t>Makes operational and FinOps benefit defensible.</w:t>
            </w:r>
          </w:p>
        </w:tc>
      </w:tr>
    </w:tbl>
    <w:p w14:paraId="1F9AB9AF" w14:textId="1F960D8E" w:rsidR="00101149" w:rsidRDefault="00000000">
      <w:pPr>
        <w:pStyle w:val="Heading2"/>
        <w:spacing w:after="60"/>
      </w:pPr>
      <w:r>
        <w:rPr>
          <w:rFonts w:ascii="Calibri" w:hAnsi="Calibri"/>
          <w:color w:val="13856B"/>
          <w:sz w:val="24"/>
        </w:rPr>
        <w:t xml:space="preserve">6.4 </w:t>
      </w:r>
      <w:r w:rsidR="006308D4">
        <w:rPr>
          <w:rFonts w:ascii="Calibri" w:hAnsi="Calibri"/>
          <w:color w:val="13856B"/>
          <w:sz w:val="24"/>
        </w:rPr>
        <w:t>I</w:t>
      </w:r>
      <w:r>
        <w:rPr>
          <w:rFonts w:ascii="Calibri" w:hAnsi="Calibri"/>
          <w:color w:val="13856B"/>
          <w:sz w:val="24"/>
        </w:rPr>
        <w:t>ncident walkthrough</w:t>
      </w:r>
    </w:p>
    <w:tbl>
      <w:tblPr>
        <w:tblStyle w:val="TableGrid"/>
        <w:tblW w:w="9639" w:type="dxa"/>
        <w:jc w:val="center"/>
        <w:tblLayout w:type="fixed"/>
        <w:tblLook w:val="04A0" w:firstRow="1" w:lastRow="0" w:firstColumn="1" w:lastColumn="0" w:noHBand="0" w:noVBand="1"/>
      </w:tblPr>
      <w:tblGrid>
        <w:gridCol w:w="1984"/>
        <w:gridCol w:w="7655"/>
      </w:tblGrid>
      <w:tr w:rsidR="00101149" w14:paraId="0B5B7706" w14:textId="77777777">
        <w:trPr>
          <w:cantSplit/>
          <w:tblHeader/>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DD22427" w14:textId="77777777" w:rsidR="00101149" w:rsidRDefault="00000000">
            <w:pPr>
              <w:spacing w:before="30" w:after="30" w:line="276" w:lineRule="auto"/>
              <w:jc w:val="center"/>
              <w:rPr>
                <w:rFonts w:hint="eastAsia"/>
              </w:rPr>
            </w:pPr>
            <w:r>
              <w:rPr>
                <w:rFonts w:ascii="Calibri" w:hAnsi="Calibri"/>
                <w:b/>
                <w:color w:val="FFFFFF"/>
                <w:sz w:val="20"/>
              </w:rPr>
              <w:t>Step</w:t>
            </w:r>
          </w:p>
        </w:tc>
        <w:tc>
          <w:tcPr>
            <w:tcW w:w="765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51C19AC6" w14:textId="6574933C" w:rsidR="00101149" w:rsidRDefault="00000000">
            <w:pPr>
              <w:spacing w:before="30" w:after="30" w:line="276" w:lineRule="auto"/>
              <w:jc w:val="center"/>
              <w:rPr>
                <w:rFonts w:hint="eastAsia"/>
              </w:rPr>
            </w:pPr>
            <w:r>
              <w:rPr>
                <w:rFonts w:ascii="Calibri" w:hAnsi="Calibri"/>
                <w:b/>
                <w:color w:val="FFFFFF"/>
                <w:sz w:val="20"/>
              </w:rPr>
              <w:t>output</w:t>
            </w:r>
          </w:p>
        </w:tc>
      </w:tr>
      <w:tr w:rsidR="00101149" w14:paraId="56EC586B"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EF1D388" w14:textId="77777777" w:rsidR="00101149" w:rsidRDefault="00000000">
            <w:pPr>
              <w:spacing w:before="30" w:after="30" w:line="276" w:lineRule="auto"/>
              <w:rPr>
                <w:rFonts w:hint="eastAsia"/>
              </w:rPr>
            </w:pPr>
            <w:r>
              <w:rPr>
                <w:rFonts w:ascii="Calibri" w:hAnsi="Calibri"/>
                <w:b/>
                <w:color w:val="0B2545"/>
                <w:sz w:val="19"/>
              </w:rPr>
              <w:t>Trigger</w:t>
            </w:r>
          </w:p>
        </w:tc>
        <w:tc>
          <w:tcPr>
            <w:tcW w:w="76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E4CE4A5" w14:textId="77777777" w:rsidR="00101149" w:rsidRDefault="00000000">
            <w:pPr>
              <w:spacing w:before="30" w:after="30" w:line="276" w:lineRule="auto"/>
              <w:rPr>
                <w:rFonts w:hint="eastAsia"/>
              </w:rPr>
            </w:pPr>
            <w:r>
              <w:rPr>
                <w:rFonts w:ascii="Calibri" w:hAnsi="Calibri"/>
                <w:color w:val="111827"/>
                <w:sz w:val="19"/>
              </w:rPr>
              <w:t>Customer360 Tier-1 pipeline exceeds runtime SLO and downstream freshness is at risk.</w:t>
            </w:r>
          </w:p>
        </w:tc>
      </w:tr>
      <w:tr w:rsidR="00101149" w14:paraId="7F9B48F0"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408EFD7" w14:textId="77777777" w:rsidR="00101149" w:rsidRDefault="00000000">
            <w:pPr>
              <w:spacing w:before="30" w:after="30" w:line="276" w:lineRule="auto"/>
              <w:rPr>
                <w:rFonts w:hint="eastAsia"/>
              </w:rPr>
            </w:pPr>
            <w:r>
              <w:rPr>
                <w:rFonts w:ascii="Calibri" w:hAnsi="Calibri"/>
                <w:b/>
                <w:color w:val="0B2545"/>
                <w:sz w:val="19"/>
              </w:rPr>
              <w:t>Evidence</w:t>
            </w:r>
          </w:p>
        </w:tc>
        <w:tc>
          <w:tcPr>
            <w:tcW w:w="765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5E5E552" w14:textId="77777777" w:rsidR="00101149" w:rsidRDefault="00000000">
            <w:pPr>
              <w:spacing w:before="30" w:after="30" w:line="276" w:lineRule="auto"/>
              <w:rPr>
                <w:rFonts w:hint="eastAsia"/>
              </w:rPr>
            </w:pPr>
            <w:r>
              <w:rPr>
                <w:rFonts w:ascii="Calibri" w:hAnsi="Calibri"/>
                <w:color w:val="111827"/>
                <w:sz w:val="19"/>
              </w:rPr>
              <w:t>Runtime +75%; input volume +38%; shuffle spill elevated; executor failures; no infrastructure outage; recent upstream volume change.</w:t>
            </w:r>
          </w:p>
        </w:tc>
      </w:tr>
      <w:tr w:rsidR="00101149" w14:paraId="788B8ADB"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34A0A57" w14:textId="77777777" w:rsidR="00101149" w:rsidRDefault="00000000">
            <w:pPr>
              <w:spacing w:before="30" w:after="30" w:line="276" w:lineRule="auto"/>
              <w:rPr>
                <w:rFonts w:hint="eastAsia"/>
              </w:rPr>
            </w:pPr>
            <w:r>
              <w:rPr>
                <w:rFonts w:ascii="Calibri" w:hAnsi="Calibri"/>
                <w:b/>
                <w:color w:val="0B2545"/>
                <w:sz w:val="19"/>
              </w:rPr>
              <w:t>AI-assisted hypothesis</w:t>
            </w:r>
          </w:p>
        </w:tc>
        <w:tc>
          <w:tcPr>
            <w:tcW w:w="76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A7B557D" w14:textId="77777777" w:rsidR="00101149" w:rsidRDefault="00000000">
            <w:pPr>
              <w:spacing w:before="30" w:after="30" w:line="276" w:lineRule="auto"/>
              <w:rPr>
                <w:rFonts w:hint="eastAsia"/>
              </w:rPr>
            </w:pPr>
            <w:r>
              <w:rPr>
                <w:rFonts w:ascii="Calibri" w:hAnsi="Calibri"/>
                <w:color w:val="111827"/>
                <w:sz w:val="19"/>
              </w:rPr>
              <w:t>Join skew following source-volume increase; confidence High.</w:t>
            </w:r>
          </w:p>
        </w:tc>
      </w:tr>
      <w:tr w:rsidR="00101149" w14:paraId="6573AF0B"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C5ADA5D" w14:textId="77777777" w:rsidR="00101149" w:rsidRDefault="00000000">
            <w:pPr>
              <w:spacing w:before="30" w:after="30" w:line="276" w:lineRule="auto"/>
              <w:rPr>
                <w:rFonts w:hint="eastAsia"/>
              </w:rPr>
            </w:pPr>
            <w:r>
              <w:rPr>
                <w:rFonts w:ascii="Calibri" w:hAnsi="Calibri"/>
                <w:b/>
                <w:color w:val="0B2545"/>
                <w:sz w:val="19"/>
              </w:rPr>
              <w:t>Blast radius</w:t>
            </w:r>
          </w:p>
        </w:tc>
        <w:tc>
          <w:tcPr>
            <w:tcW w:w="765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477DD5A" w14:textId="77777777" w:rsidR="00101149" w:rsidRDefault="00000000">
            <w:pPr>
              <w:spacing w:before="30" w:after="30" w:line="276" w:lineRule="auto"/>
              <w:rPr>
                <w:rFonts w:hint="eastAsia"/>
              </w:rPr>
            </w:pPr>
            <w:r>
              <w:rPr>
                <w:rFonts w:ascii="Calibri" w:hAnsi="Calibri"/>
                <w:color w:val="111827"/>
                <w:sz w:val="19"/>
              </w:rPr>
              <w:t>7 downstream datasets; 2 regulatory/reporting consumers at risk.</w:t>
            </w:r>
          </w:p>
        </w:tc>
      </w:tr>
      <w:tr w:rsidR="00101149" w14:paraId="3AB23B40"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20F21AC" w14:textId="77777777" w:rsidR="00101149" w:rsidRDefault="00000000">
            <w:pPr>
              <w:spacing w:before="30" w:after="30" w:line="276" w:lineRule="auto"/>
              <w:rPr>
                <w:rFonts w:hint="eastAsia"/>
              </w:rPr>
            </w:pPr>
            <w:r>
              <w:rPr>
                <w:rFonts w:ascii="Calibri" w:hAnsi="Calibri"/>
                <w:b/>
                <w:color w:val="0B2545"/>
                <w:sz w:val="19"/>
              </w:rPr>
              <w:t>Historical context</w:t>
            </w:r>
          </w:p>
        </w:tc>
        <w:tc>
          <w:tcPr>
            <w:tcW w:w="76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98B93CF" w14:textId="77777777" w:rsidR="00101149" w:rsidRDefault="00000000">
            <w:pPr>
              <w:spacing w:before="30" w:after="30" w:line="276" w:lineRule="auto"/>
              <w:rPr>
                <w:rFonts w:hint="eastAsia"/>
              </w:rPr>
            </w:pPr>
            <w:r>
              <w:rPr>
                <w:rFonts w:ascii="Calibri" w:hAnsi="Calibri"/>
                <w:color w:val="111827"/>
                <w:sz w:val="19"/>
              </w:rPr>
              <w:t>3 similar incidents found; prior fix involved partition strategy and checkpointed replay.</w:t>
            </w:r>
          </w:p>
        </w:tc>
      </w:tr>
      <w:tr w:rsidR="00101149" w14:paraId="19B14C9A"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297D1ED" w14:textId="77777777" w:rsidR="00101149" w:rsidRDefault="00000000">
            <w:pPr>
              <w:spacing w:before="30" w:after="30" w:line="276" w:lineRule="auto"/>
              <w:rPr>
                <w:rFonts w:hint="eastAsia"/>
              </w:rPr>
            </w:pPr>
            <w:r>
              <w:rPr>
                <w:rFonts w:ascii="Calibri" w:hAnsi="Calibri"/>
                <w:b/>
                <w:color w:val="0B2545"/>
                <w:sz w:val="19"/>
              </w:rPr>
              <w:t>Recommendation</w:t>
            </w:r>
          </w:p>
        </w:tc>
        <w:tc>
          <w:tcPr>
            <w:tcW w:w="765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55D5C78" w14:textId="77777777" w:rsidR="00101149" w:rsidRDefault="00000000">
            <w:pPr>
              <w:spacing w:before="30" w:after="30" w:line="276" w:lineRule="auto"/>
              <w:rPr>
                <w:rFonts w:hint="eastAsia"/>
              </w:rPr>
            </w:pPr>
            <w:r>
              <w:rPr>
                <w:rFonts w:ascii="Calibri" w:hAnsi="Calibri"/>
                <w:color w:val="111827"/>
                <w:sz w:val="19"/>
              </w:rPr>
              <w:t>Apply approved partitioning/configuration adjustment; restart from validated checkpoint; verify row counts/freshness.</w:t>
            </w:r>
          </w:p>
        </w:tc>
      </w:tr>
      <w:tr w:rsidR="00101149" w14:paraId="5FA9E8FB"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1D45DBA" w14:textId="77777777" w:rsidR="00101149" w:rsidRDefault="00000000">
            <w:pPr>
              <w:spacing w:before="30" w:after="30" w:line="276" w:lineRule="auto"/>
              <w:rPr>
                <w:rFonts w:hint="eastAsia"/>
              </w:rPr>
            </w:pPr>
            <w:r>
              <w:rPr>
                <w:rFonts w:ascii="Calibri" w:hAnsi="Calibri"/>
                <w:b/>
                <w:color w:val="0B2545"/>
                <w:sz w:val="19"/>
              </w:rPr>
              <w:t>Control</w:t>
            </w:r>
          </w:p>
        </w:tc>
        <w:tc>
          <w:tcPr>
            <w:tcW w:w="76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B1C81BD" w14:textId="77777777" w:rsidR="00101149" w:rsidRDefault="00000000">
            <w:pPr>
              <w:spacing w:before="30" w:after="30" w:line="276" w:lineRule="auto"/>
              <w:rPr>
                <w:rFonts w:hint="eastAsia"/>
              </w:rPr>
            </w:pPr>
            <w:r>
              <w:rPr>
                <w:rFonts w:ascii="Calibri" w:hAnsi="Calibri"/>
                <w:color w:val="111827"/>
                <w:sz w:val="19"/>
              </w:rPr>
              <w:t>Engineer approval required; execution and evidence captured.</w:t>
            </w:r>
          </w:p>
        </w:tc>
      </w:tr>
      <w:tr w:rsidR="00101149" w14:paraId="490B7319"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45BBD4D" w14:textId="77777777" w:rsidR="00101149" w:rsidRDefault="00000000">
            <w:pPr>
              <w:spacing w:before="30" w:after="30" w:line="276" w:lineRule="auto"/>
              <w:rPr>
                <w:rFonts w:hint="eastAsia"/>
              </w:rPr>
            </w:pPr>
            <w:r>
              <w:rPr>
                <w:rFonts w:ascii="Calibri" w:hAnsi="Calibri"/>
                <w:b/>
                <w:color w:val="0B2545"/>
                <w:sz w:val="19"/>
              </w:rPr>
              <w:t>Value</w:t>
            </w:r>
          </w:p>
        </w:tc>
        <w:tc>
          <w:tcPr>
            <w:tcW w:w="765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E79FDD4" w14:textId="77777777" w:rsidR="00101149" w:rsidRDefault="00000000">
            <w:pPr>
              <w:spacing w:before="30" w:after="30" w:line="276" w:lineRule="auto"/>
              <w:rPr>
                <w:rFonts w:hint="eastAsia"/>
              </w:rPr>
            </w:pPr>
            <w:r>
              <w:rPr>
                <w:rFonts w:ascii="Calibri" w:hAnsi="Calibri"/>
                <w:color w:val="111827"/>
                <w:sz w:val="19"/>
              </w:rPr>
              <w:t>Compare incident elapsed time, engineer-hours and compute against 12h baseline.</w:t>
            </w:r>
          </w:p>
        </w:tc>
      </w:tr>
    </w:tbl>
    <w:p w14:paraId="574B720D" w14:textId="77777777" w:rsidR="00101149" w:rsidRDefault="00000000">
      <w:pPr>
        <w:pStyle w:val="Heading2"/>
        <w:spacing w:after="60"/>
      </w:pPr>
      <w:r>
        <w:rPr>
          <w:rFonts w:ascii="Calibri" w:hAnsi="Calibri"/>
          <w:color w:val="13856B"/>
          <w:sz w:val="24"/>
        </w:rPr>
        <w:lastRenderedPageBreak/>
        <w:t>6.5 Target and value logic</w:t>
      </w:r>
    </w:p>
    <w:tbl>
      <w:tblPr>
        <w:tblStyle w:val="TableGrid"/>
        <w:tblW w:w="9639" w:type="dxa"/>
        <w:jc w:val="center"/>
        <w:tblLayout w:type="fixed"/>
        <w:tblLook w:val="04A0" w:firstRow="1" w:lastRow="0" w:firstColumn="1" w:lastColumn="0" w:noHBand="0" w:noVBand="1"/>
      </w:tblPr>
      <w:tblGrid>
        <w:gridCol w:w="2269"/>
        <w:gridCol w:w="1984"/>
        <w:gridCol w:w="2268"/>
        <w:gridCol w:w="3118"/>
      </w:tblGrid>
      <w:tr w:rsidR="00101149" w14:paraId="17AE1198" w14:textId="77777777">
        <w:trPr>
          <w:cantSplit/>
          <w:tblHeader/>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463531D" w14:textId="77777777" w:rsidR="00101149" w:rsidRDefault="00000000">
            <w:pPr>
              <w:spacing w:before="30" w:after="30" w:line="276" w:lineRule="auto"/>
              <w:jc w:val="center"/>
              <w:rPr>
                <w:rFonts w:hint="eastAsia"/>
              </w:rPr>
            </w:pPr>
            <w:r>
              <w:rPr>
                <w:rFonts w:ascii="Calibri" w:hAnsi="Calibri"/>
                <w:b/>
                <w:color w:val="FFFFFF"/>
                <w:sz w:val="20"/>
              </w:rPr>
              <w:t>Metric</w:t>
            </w:r>
          </w:p>
        </w:tc>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17832B5" w14:textId="77777777" w:rsidR="00101149" w:rsidRDefault="00000000">
            <w:pPr>
              <w:spacing w:before="30" w:after="30" w:line="276" w:lineRule="auto"/>
              <w:jc w:val="center"/>
              <w:rPr>
                <w:rFonts w:hint="eastAsia"/>
              </w:rPr>
            </w:pPr>
            <w:r>
              <w:rPr>
                <w:rFonts w:ascii="Calibri" w:hAnsi="Calibri"/>
                <w:b/>
                <w:color w:val="FFFFFF"/>
                <w:sz w:val="20"/>
              </w:rPr>
              <w:t>Baseline</w:t>
            </w:r>
          </w:p>
        </w:tc>
        <w:tc>
          <w:tcPr>
            <w:tcW w:w="226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2B3E4C48" w14:textId="5A92B7CF" w:rsidR="00101149" w:rsidRDefault="00000000">
            <w:pPr>
              <w:spacing w:before="30" w:after="30" w:line="276" w:lineRule="auto"/>
              <w:jc w:val="center"/>
              <w:rPr>
                <w:rFonts w:hint="eastAsia"/>
              </w:rPr>
            </w:pPr>
            <w:r>
              <w:rPr>
                <w:rFonts w:ascii="Calibri" w:hAnsi="Calibri"/>
                <w:b/>
                <w:color w:val="FFFFFF"/>
                <w:sz w:val="20"/>
              </w:rPr>
              <w:t xml:space="preserve"> target</w:t>
            </w:r>
          </w:p>
        </w:tc>
        <w:tc>
          <w:tcPr>
            <w:tcW w:w="311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100129D2" w14:textId="77777777" w:rsidR="00101149" w:rsidRDefault="00000000">
            <w:pPr>
              <w:spacing w:before="30" w:after="30" w:line="276" w:lineRule="auto"/>
              <w:jc w:val="center"/>
              <w:rPr>
                <w:rFonts w:hint="eastAsia"/>
              </w:rPr>
            </w:pPr>
            <w:r>
              <w:rPr>
                <w:rFonts w:ascii="Calibri" w:hAnsi="Calibri"/>
                <w:b/>
                <w:color w:val="FFFFFF"/>
                <w:sz w:val="20"/>
              </w:rPr>
              <w:t>Calculation</w:t>
            </w:r>
          </w:p>
        </w:tc>
      </w:tr>
      <w:tr w:rsidR="00101149" w14:paraId="636E6181"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BE59F75" w14:textId="77777777" w:rsidR="00101149" w:rsidRDefault="00000000">
            <w:pPr>
              <w:spacing w:before="30" w:after="30" w:line="276" w:lineRule="auto"/>
              <w:rPr>
                <w:rFonts w:hint="eastAsia"/>
              </w:rPr>
            </w:pPr>
            <w:r>
              <w:rPr>
                <w:rFonts w:ascii="Calibri" w:hAnsi="Calibri"/>
                <w:b/>
                <w:color w:val="0B2545"/>
                <w:sz w:val="19"/>
              </w:rPr>
              <w:t>MTTR</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322F791" w14:textId="77777777" w:rsidR="00101149" w:rsidRDefault="00000000">
            <w:pPr>
              <w:spacing w:before="30" w:after="30" w:line="276" w:lineRule="auto"/>
              <w:rPr>
                <w:rFonts w:hint="eastAsia"/>
              </w:rPr>
            </w:pPr>
            <w:r>
              <w:rPr>
                <w:rFonts w:ascii="Calibri" w:hAnsi="Calibri"/>
                <w:color w:val="111827"/>
                <w:sz w:val="19"/>
              </w:rPr>
              <w:t>12h</w:t>
            </w:r>
          </w:p>
        </w:tc>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F8021A8" w14:textId="77777777" w:rsidR="00101149" w:rsidRDefault="00000000">
            <w:pPr>
              <w:spacing w:before="30" w:after="30" w:line="276" w:lineRule="auto"/>
              <w:rPr>
                <w:rFonts w:hint="eastAsia"/>
              </w:rPr>
            </w:pPr>
            <w:r>
              <w:rPr>
                <w:rFonts w:ascii="Calibri" w:hAnsi="Calibri"/>
                <w:color w:val="111827"/>
                <w:sz w:val="19"/>
              </w:rPr>
              <w:t>~7h by 180 days</w:t>
            </w:r>
          </w:p>
        </w:tc>
        <w:tc>
          <w:tcPr>
            <w:tcW w:w="311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1981BC7" w14:textId="77777777" w:rsidR="00101149" w:rsidRDefault="00000000">
            <w:pPr>
              <w:spacing w:before="30" w:after="30" w:line="276" w:lineRule="auto"/>
              <w:rPr>
                <w:rFonts w:hint="eastAsia"/>
              </w:rPr>
            </w:pPr>
            <w:r>
              <w:rPr>
                <w:rFonts w:ascii="Calibri" w:hAnsi="Calibri"/>
                <w:color w:val="111827"/>
                <w:sz w:val="19"/>
              </w:rPr>
              <w:t>~42% elapsed-time reduction</w:t>
            </w:r>
          </w:p>
        </w:tc>
      </w:tr>
      <w:tr w:rsidR="00101149" w14:paraId="278F897B"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C9F8541" w14:textId="77777777" w:rsidR="00101149" w:rsidRDefault="00000000">
            <w:pPr>
              <w:spacing w:before="30" w:after="30" w:line="276" w:lineRule="auto"/>
              <w:rPr>
                <w:rFonts w:hint="eastAsia"/>
              </w:rPr>
            </w:pPr>
            <w:r>
              <w:rPr>
                <w:rFonts w:ascii="Calibri" w:hAnsi="Calibri"/>
                <w:b/>
                <w:color w:val="0B2545"/>
                <w:sz w:val="19"/>
              </w:rPr>
              <w:t>Relevant incident volume</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EC7DDF7" w14:textId="77777777" w:rsidR="00101149" w:rsidRDefault="00000000">
            <w:pPr>
              <w:spacing w:before="30" w:after="30" w:line="276" w:lineRule="auto"/>
              <w:rPr>
                <w:rFonts w:hint="eastAsia"/>
              </w:rPr>
            </w:pPr>
            <w:r>
              <w:rPr>
                <w:rFonts w:ascii="Calibri" w:hAnsi="Calibri"/>
                <w:color w:val="111827"/>
                <w:sz w:val="19"/>
              </w:rPr>
              <w:t>20/month example</w:t>
            </w:r>
          </w:p>
        </w:tc>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49B0DEB" w14:textId="77777777" w:rsidR="00101149" w:rsidRDefault="00000000">
            <w:pPr>
              <w:spacing w:before="30" w:after="30" w:line="276" w:lineRule="auto"/>
              <w:rPr>
                <w:rFonts w:hint="eastAsia"/>
              </w:rPr>
            </w:pPr>
            <w:r>
              <w:rPr>
                <w:rFonts w:ascii="Calibri" w:hAnsi="Calibri"/>
                <w:color w:val="111827"/>
                <w:sz w:val="19"/>
              </w:rPr>
              <w:t>20/month held constant for model</w:t>
            </w:r>
          </w:p>
        </w:tc>
        <w:tc>
          <w:tcPr>
            <w:tcW w:w="311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B71CB43" w14:textId="77777777" w:rsidR="00101149" w:rsidRDefault="00000000">
            <w:pPr>
              <w:spacing w:before="30" w:after="30" w:line="276" w:lineRule="auto"/>
              <w:rPr>
                <w:rFonts w:hint="eastAsia"/>
              </w:rPr>
            </w:pPr>
            <w:r>
              <w:rPr>
                <w:rFonts w:ascii="Calibri" w:hAnsi="Calibri"/>
                <w:color w:val="111827"/>
                <w:sz w:val="19"/>
              </w:rPr>
              <w:t>Used to isolate recovery improvement</w:t>
            </w:r>
          </w:p>
        </w:tc>
      </w:tr>
      <w:tr w:rsidR="00101149" w14:paraId="0F6C29AF"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899F9BE" w14:textId="77777777" w:rsidR="00101149" w:rsidRDefault="00000000">
            <w:pPr>
              <w:spacing w:before="30" w:after="30" w:line="276" w:lineRule="auto"/>
              <w:rPr>
                <w:rFonts w:hint="eastAsia"/>
              </w:rPr>
            </w:pPr>
            <w:r>
              <w:rPr>
                <w:rFonts w:ascii="Calibri" w:hAnsi="Calibri"/>
                <w:b/>
                <w:color w:val="0B2545"/>
                <w:sz w:val="19"/>
              </w:rPr>
              <w:t>Incident-hours</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60EC17E" w14:textId="77777777" w:rsidR="00101149" w:rsidRDefault="00000000">
            <w:pPr>
              <w:spacing w:before="30" w:after="30" w:line="276" w:lineRule="auto"/>
              <w:rPr>
                <w:rFonts w:hint="eastAsia"/>
              </w:rPr>
            </w:pPr>
            <w:r>
              <w:rPr>
                <w:rFonts w:ascii="Calibri" w:hAnsi="Calibri"/>
                <w:color w:val="111827"/>
                <w:sz w:val="19"/>
              </w:rPr>
              <w:t>240/month</w:t>
            </w:r>
          </w:p>
        </w:tc>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F21E5F4" w14:textId="77777777" w:rsidR="00101149" w:rsidRDefault="00000000">
            <w:pPr>
              <w:spacing w:before="30" w:after="30" w:line="276" w:lineRule="auto"/>
              <w:rPr>
                <w:rFonts w:hint="eastAsia"/>
              </w:rPr>
            </w:pPr>
            <w:r>
              <w:rPr>
                <w:rFonts w:ascii="Calibri" w:hAnsi="Calibri"/>
                <w:color w:val="111827"/>
                <w:sz w:val="19"/>
              </w:rPr>
              <w:t>140/month</w:t>
            </w:r>
          </w:p>
        </w:tc>
        <w:tc>
          <w:tcPr>
            <w:tcW w:w="311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27F79B0" w14:textId="77777777" w:rsidR="00101149" w:rsidRDefault="00000000">
            <w:pPr>
              <w:spacing w:before="30" w:after="30" w:line="276" w:lineRule="auto"/>
              <w:rPr>
                <w:rFonts w:hint="eastAsia"/>
              </w:rPr>
            </w:pPr>
            <w:r>
              <w:rPr>
                <w:rFonts w:ascii="Calibri" w:hAnsi="Calibri"/>
                <w:color w:val="111827"/>
                <w:sz w:val="19"/>
              </w:rPr>
              <w:t>100 incident-hours/month avoided</w:t>
            </w:r>
          </w:p>
        </w:tc>
      </w:tr>
      <w:tr w:rsidR="00101149" w14:paraId="2DF5A199"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387E2C2" w14:textId="77777777" w:rsidR="00101149" w:rsidRDefault="00000000">
            <w:pPr>
              <w:spacing w:before="30" w:after="30" w:line="276" w:lineRule="auto"/>
              <w:rPr>
                <w:rFonts w:hint="eastAsia"/>
              </w:rPr>
            </w:pPr>
            <w:r>
              <w:rPr>
                <w:rFonts w:ascii="Calibri" w:hAnsi="Calibri"/>
                <w:b/>
                <w:color w:val="0B2545"/>
                <w:sz w:val="19"/>
              </w:rPr>
              <w:t>Annual incident-hours avoided</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F13118E" w14:textId="77777777" w:rsidR="00101149" w:rsidRDefault="00000000">
            <w:pPr>
              <w:spacing w:before="30" w:after="30" w:line="276" w:lineRule="auto"/>
              <w:rPr>
                <w:rFonts w:hint="eastAsia"/>
              </w:rPr>
            </w:pPr>
            <w:r>
              <w:rPr>
                <w:rFonts w:ascii="Calibri" w:hAnsi="Calibri"/>
                <w:color w:val="111827"/>
                <w:sz w:val="19"/>
              </w:rPr>
              <w:t>2,880 baseline vs 1,680 target</w:t>
            </w:r>
          </w:p>
        </w:tc>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9954FB3" w14:textId="77777777" w:rsidR="00101149" w:rsidRDefault="00000000">
            <w:pPr>
              <w:spacing w:before="30" w:after="30" w:line="276" w:lineRule="auto"/>
              <w:rPr>
                <w:rFonts w:hint="eastAsia"/>
              </w:rPr>
            </w:pPr>
            <w:r>
              <w:rPr>
                <w:rFonts w:ascii="Calibri" w:hAnsi="Calibri"/>
                <w:color w:val="111827"/>
                <w:sz w:val="19"/>
              </w:rPr>
              <w:t>~1,200 hours</w:t>
            </w:r>
          </w:p>
        </w:tc>
        <w:tc>
          <w:tcPr>
            <w:tcW w:w="311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01F5B12" w14:textId="77777777" w:rsidR="00101149" w:rsidRDefault="00000000">
            <w:pPr>
              <w:spacing w:before="30" w:after="30" w:line="276" w:lineRule="auto"/>
              <w:rPr>
                <w:rFonts w:hint="eastAsia"/>
              </w:rPr>
            </w:pPr>
            <w:r>
              <w:rPr>
                <w:rFonts w:ascii="Calibri" w:hAnsi="Calibri"/>
                <w:color w:val="111827"/>
                <w:sz w:val="19"/>
              </w:rPr>
              <w:t>100 x 12 months; convert to productivity only with validated staffing assumptions</w:t>
            </w:r>
          </w:p>
        </w:tc>
      </w:tr>
    </w:tbl>
    <w:p w14:paraId="43453F2D" w14:textId="77777777" w:rsidR="00101149" w:rsidRDefault="00000000">
      <w:pPr>
        <w:pStyle w:val="Heading1"/>
        <w:pBdr>
          <w:bottom w:val="single" w:sz="6" w:space="0" w:color="0B2545"/>
        </w:pBdr>
        <w:spacing w:before="320" w:after="80"/>
      </w:pPr>
      <w:r>
        <w:rPr>
          <w:rFonts w:ascii="Calibri" w:hAnsi="Calibri"/>
          <w:color w:val="0B2545"/>
        </w:rPr>
        <w:t>7. Priority 2 - Reliability, Data Quality and Workload Efficiency</w:t>
      </w:r>
    </w:p>
    <w:p w14:paraId="52957DF5" w14:textId="77777777" w:rsidR="00101149" w:rsidRDefault="00000000">
      <w:pPr>
        <w:pStyle w:val="Heading2"/>
        <w:spacing w:after="60"/>
      </w:pPr>
      <w:r>
        <w:rPr>
          <w:rFonts w:ascii="Calibri" w:hAnsi="Calibri"/>
          <w:color w:val="13856B"/>
          <w:sz w:val="24"/>
        </w:rPr>
        <w:t>7.1 Current-state problem</w:t>
      </w:r>
    </w:p>
    <w:p w14:paraId="4C0E0D53" w14:textId="77777777" w:rsidR="00101149" w:rsidRDefault="00000000">
      <w:pPr>
        <w:spacing w:after="70" w:line="300" w:lineRule="auto"/>
        <w:rPr>
          <w:rFonts w:hint="eastAsia"/>
        </w:rPr>
      </w:pPr>
      <w:r>
        <w:rPr>
          <w:rFonts w:ascii="Calibri" w:hAnsi="Calibri"/>
          <w:sz w:val="20"/>
        </w:rPr>
        <w:t>Some critical workloads suffer from long runtimes, skew, shuffle/spill, resource exhaustion, unnecessary scans and reruns. Data-quality coverage is incomplete, meaning defects may be detected after expensive downstream processing. Increasing compute can mask engineering issues and increase cost.</w:t>
      </w:r>
    </w:p>
    <w:p w14:paraId="52220384" w14:textId="77777777" w:rsidR="00101149" w:rsidRDefault="00000000">
      <w:pPr>
        <w:pStyle w:val="Heading2"/>
        <w:spacing w:after="60"/>
      </w:pPr>
      <w:r>
        <w:rPr>
          <w:rFonts w:ascii="Calibri" w:hAnsi="Calibri"/>
          <w:color w:val="13856B"/>
          <w:sz w:val="24"/>
        </w:rPr>
        <w:t>7.2 Vithi Observe + Optimize</w:t>
      </w:r>
    </w:p>
    <w:tbl>
      <w:tblPr>
        <w:tblStyle w:val="TableGrid"/>
        <w:tblW w:w="9639" w:type="dxa"/>
        <w:jc w:val="center"/>
        <w:tblLayout w:type="fixed"/>
        <w:tblLook w:val="04A0" w:firstRow="1" w:lastRow="0" w:firstColumn="1" w:lastColumn="0" w:noHBand="0" w:noVBand="1"/>
      </w:tblPr>
      <w:tblGrid>
        <w:gridCol w:w="2268"/>
        <w:gridCol w:w="3969"/>
        <w:gridCol w:w="3402"/>
      </w:tblGrid>
      <w:tr w:rsidR="00101149" w14:paraId="3A72D5A6" w14:textId="77777777">
        <w:trPr>
          <w:cantSplit/>
          <w:tblHeader/>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DEDBB09" w14:textId="77777777" w:rsidR="00101149" w:rsidRDefault="00000000">
            <w:pPr>
              <w:spacing w:before="30" w:after="30" w:line="276" w:lineRule="auto"/>
              <w:jc w:val="center"/>
              <w:rPr>
                <w:rFonts w:hint="eastAsia"/>
              </w:rPr>
            </w:pPr>
            <w:r>
              <w:rPr>
                <w:rFonts w:ascii="Calibri" w:hAnsi="Calibri"/>
                <w:b/>
                <w:color w:val="FFFFFF"/>
                <w:sz w:val="20"/>
              </w:rPr>
              <w:t>Capability</w:t>
            </w:r>
          </w:p>
        </w:tc>
        <w:tc>
          <w:tcPr>
            <w:tcW w:w="3969"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242D518A" w14:textId="77777777" w:rsidR="00101149" w:rsidRDefault="00000000">
            <w:pPr>
              <w:spacing w:before="30" w:after="30" w:line="276" w:lineRule="auto"/>
              <w:jc w:val="center"/>
              <w:rPr>
                <w:rFonts w:hint="eastAsia"/>
              </w:rPr>
            </w:pPr>
            <w:r>
              <w:rPr>
                <w:rFonts w:ascii="Calibri" w:hAnsi="Calibri"/>
                <w:b/>
                <w:color w:val="FFFFFF"/>
                <w:sz w:val="20"/>
              </w:rPr>
              <w:t>What it analyses</w:t>
            </w:r>
          </w:p>
        </w:tc>
        <w:tc>
          <w:tcPr>
            <w:tcW w:w="3402"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99DEBFA" w14:textId="77777777" w:rsidR="00101149" w:rsidRDefault="00000000">
            <w:pPr>
              <w:spacing w:before="30" w:after="30" w:line="276" w:lineRule="auto"/>
              <w:jc w:val="center"/>
              <w:rPr>
                <w:rFonts w:hint="eastAsia"/>
              </w:rPr>
            </w:pPr>
            <w:r>
              <w:rPr>
                <w:rFonts w:ascii="Calibri" w:hAnsi="Calibri"/>
                <w:b/>
                <w:color w:val="FFFFFF"/>
                <w:sz w:val="20"/>
              </w:rPr>
              <w:t>Example action</w:t>
            </w:r>
          </w:p>
        </w:tc>
      </w:tr>
      <w:tr w:rsidR="00101149" w14:paraId="4565DF28"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27B16A5" w14:textId="77777777" w:rsidR="00101149" w:rsidRDefault="00000000">
            <w:pPr>
              <w:spacing w:before="30" w:after="30" w:line="276" w:lineRule="auto"/>
              <w:rPr>
                <w:rFonts w:hint="eastAsia"/>
              </w:rPr>
            </w:pPr>
            <w:r>
              <w:rPr>
                <w:rFonts w:ascii="Calibri" w:hAnsi="Calibri"/>
                <w:b/>
                <w:color w:val="0B2545"/>
                <w:sz w:val="19"/>
              </w:rPr>
              <w:t>Runtime baseline</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720B3E0" w14:textId="77777777" w:rsidR="00101149" w:rsidRDefault="00000000">
            <w:pPr>
              <w:spacing w:before="30" w:after="30" w:line="276" w:lineRule="auto"/>
              <w:rPr>
                <w:rFonts w:hint="eastAsia"/>
              </w:rPr>
            </w:pPr>
            <w:r>
              <w:rPr>
                <w:rFonts w:ascii="Calibri" w:hAnsi="Calibri"/>
                <w:color w:val="111827"/>
                <w:sz w:val="19"/>
              </w:rPr>
              <w:t>Historical runtime by workload, volume, schedule and configuration</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CA15C7C" w14:textId="77777777" w:rsidR="00101149" w:rsidRDefault="00000000">
            <w:pPr>
              <w:spacing w:before="30" w:after="30" w:line="276" w:lineRule="auto"/>
              <w:rPr>
                <w:rFonts w:hint="eastAsia"/>
              </w:rPr>
            </w:pPr>
            <w:r>
              <w:rPr>
                <w:rFonts w:ascii="Calibri" w:hAnsi="Calibri"/>
                <w:color w:val="111827"/>
                <w:sz w:val="19"/>
              </w:rPr>
              <w:t>Flag abnormal duration before SLA breach</w:t>
            </w:r>
          </w:p>
        </w:tc>
      </w:tr>
      <w:tr w:rsidR="00101149" w14:paraId="53430ACC"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02EE0C3" w14:textId="77777777" w:rsidR="00101149" w:rsidRDefault="00000000">
            <w:pPr>
              <w:spacing w:before="30" w:after="30" w:line="276" w:lineRule="auto"/>
              <w:rPr>
                <w:rFonts w:hint="eastAsia"/>
              </w:rPr>
            </w:pPr>
            <w:r>
              <w:rPr>
                <w:rFonts w:ascii="Calibri" w:hAnsi="Calibri"/>
                <w:b/>
                <w:color w:val="0B2545"/>
                <w:sz w:val="19"/>
              </w:rPr>
              <w:t>Resource diagnostics</w:t>
            </w:r>
          </w:p>
        </w:tc>
        <w:tc>
          <w:tcPr>
            <w:tcW w:w="3969"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17193DF" w14:textId="77777777" w:rsidR="00101149" w:rsidRDefault="00000000">
            <w:pPr>
              <w:spacing w:before="30" w:after="30" w:line="276" w:lineRule="auto"/>
              <w:rPr>
                <w:rFonts w:hint="eastAsia"/>
              </w:rPr>
            </w:pPr>
            <w:r>
              <w:rPr>
                <w:rFonts w:ascii="Calibri" w:hAnsi="Calibri"/>
                <w:color w:val="111827"/>
                <w:sz w:val="19"/>
              </w:rPr>
              <w:t>CPU, memory, executor behaviour, spill, shuffle, partitions</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D42B5BF" w14:textId="77777777" w:rsidR="00101149" w:rsidRDefault="00000000">
            <w:pPr>
              <w:spacing w:before="30" w:after="30" w:line="276" w:lineRule="auto"/>
              <w:rPr>
                <w:rFonts w:hint="eastAsia"/>
              </w:rPr>
            </w:pPr>
            <w:r>
              <w:rPr>
                <w:rFonts w:ascii="Calibri" w:hAnsi="Calibri"/>
                <w:color w:val="111827"/>
                <w:sz w:val="19"/>
              </w:rPr>
              <w:t>Identify OOM, skew, over/under-sizing and poor partitioning</w:t>
            </w:r>
          </w:p>
        </w:tc>
      </w:tr>
      <w:tr w:rsidR="00101149" w14:paraId="172FA57A"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E02069B" w14:textId="77777777" w:rsidR="00101149" w:rsidRDefault="00000000">
            <w:pPr>
              <w:spacing w:before="30" w:after="30" w:line="276" w:lineRule="auto"/>
              <w:rPr>
                <w:rFonts w:hint="eastAsia"/>
              </w:rPr>
            </w:pPr>
            <w:r>
              <w:rPr>
                <w:rFonts w:ascii="Calibri" w:hAnsi="Calibri"/>
                <w:b/>
                <w:color w:val="0B2545"/>
                <w:sz w:val="19"/>
              </w:rPr>
              <w:t>DQ/freshness baseline</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EC441A0" w14:textId="77777777" w:rsidR="00101149" w:rsidRDefault="00000000">
            <w:pPr>
              <w:spacing w:before="30" w:after="30" w:line="276" w:lineRule="auto"/>
              <w:rPr>
                <w:rFonts w:hint="eastAsia"/>
              </w:rPr>
            </w:pPr>
            <w:r>
              <w:rPr>
                <w:rFonts w:ascii="Calibri" w:hAnsi="Calibri"/>
                <w:color w:val="111827"/>
                <w:sz w:val="19"/>
              </w:rPr>
              <w:t>Volume, nulls, duplicates, distributions, freshness, business rules</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A165E63" w14:textId="77777777" w:rsidR="00101149" w:rsidRDefault="00000000">
            <w:pPr>
              <w:spacing w:before="30" w:after="30" w:line="276" w:lineRule="auto"/>
              <w:rPr>
                <w:rFonts w:hint="eastAsia"/>
              </w:rPr>
            </w:pPr>
            <w:r>
              <w:rPr>
                <w:rFonts w:ascii="Calibri" w:hAnsi="Calibri"/>
                <w:color w:val="111827"/>
                <w:sz w:val="19"/>
              </w:rPr>
              <w:t>Detect abnormal data before downstream propagation</w:t>
            </w:r>
          </w:p>
        </w:tc>
      </w:tr>
      <w:tr w:rsidR="00101149" w14:paraId="0AE91CE1"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9EC04ED" w14:textId="77777777" w:rsidR="00101149" w:rsidRDefault="00000000">
            <w:pPr>
              <w:spacing w:before="30" w:after="30" w:line="276" w:lineRule="auto"/>
              <w:rPr>
                <w:rFonts w:hint="eastAsia"/>
              </w:rPr>
            </w:pPr>
            <w:r>
              <w:rPr>
                <w:rFonts w:ascii="Calibri" w:hAnsi="Calibri"/>
                <w:b/>
                <w:color w:val="0B2545"/>
                <w:sz w:val="19"/>
              </w:rPr>
              <w:t>Schema impact</w:t>
            </w:r>
          </w:p>
        </w:tc>
        <w:tc>
          <w:tcPr>
            <w:tcW w:w="3969"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E85B624" w14:textId="77777777" w:rsidR="00101149" w:rsidRDefault="00000000">
            <w:pPr>
              <w:spacing w:before="30" w:after="30" w:line="276" w:lineRule="auto"/>
              <w:rPr>
                <w:rFonts w:hint="eastAsia"/>
              </w:rPr>
            </w:pPr>
            <w:r>
              <w:rPr>
                <w:rFonts w:ascii="Calibri" w:hAnsi="Calibri"/>
                <w:color w:val="111827"/>
                <w:sz w:val="19"/>
              </w:rPr>
              <w:t>Proposed/observed schema changes plus lineage</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AA945D7" w14:textId="77777777" w:rsidR="00101149" w:rsidRDefault="00000000">
            <w:pPr>
              <w:spacing w:before="30" w:after="30" w:line="276" w:lineRule="auto"/>
              <w:rPr>
                <w:rFonts w:hint="eastAsia"/>
              </w:rPr>
            </w:pPr>
            <w:r>
              <w:rPr>
                <w:rFonts w:ascii="Calibri" w:hAnsi="Calibri"/>
                <w:color w:val="111827"/>
                <w:sz w:val="19"/>
              </w:rPr>
              <w:t>Identify affected consumers and block unsafe change</w:t>
            </w:r>
          </w:p>
        </w:tc>
      </w:tr>
      <w:tr w:rsidR="00101149" w14:paraId="44150F74"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C059A10" w14:textId="77777777" w:rsidR="00101149" w:rsidRDefault="00000000">
            <w:pPr>
              <w:spacing w:before="30" w:after="30" w:line="276" w:lineRule="auto"/>
              <w:rPr>
                <w:rFonts w:hint="eastAsia"/>
              </w:rPr>
            </w:pPr>
            <w:r>
              <w:rPr>
                <w:rFonts w:ascii="Calibri" w:hAnsi="Calibri"/>
                <w:b/>
                <w:color w:val="0B2545"/>
                <w:sz w:val="19"/>
              </w:rPr>
              <w:t>Cost correlation</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DF425BC" w14:textId="77777777" w:rsidR="00101149" w:rsidRDefault="00000000">
            <w:pPr>
              <w:spacing w:before="30" w:after="30" w:line="276" w:lineRule="auto"/>
              <w:rPr>
                <w:rFonts w:hint="eastAsia"/>
              </w:rPr>
            </w:pPr>
            <w:r>
              <w:rPr>
                <w:rFonts w:ascii="Calibri" w:hAnsi="Calibri"/>
                <w:color w:val="111827"/>
                <w:sz w:val="19"/>
              </w:rPr>
              <w:t>Runtime/resource/volume joined to workload cost</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A5899E7" w14:textId="77777777" w:rsidR="00101149" w:rsidRDefault="00000000">
            <w:pPr>
              <w:spacing w:before="30" w:after="30" w:line="276" w:lineRule="auto"/>
              <w:rPr>
                <w:rFonts w:hint="eastAsia"/>
              </w:rPr>
            </w:pPr>
            <w:r>
              <w:rPr>
                <w:rFonts w:ascii="Calibri" w:hAnsi="Calibri"/>
                <w:color w:val="111827"/>
                <w:sz w:val="19"/>
              </w:rPr>
              <w:t>Quantify cost of inefficiency and failed/repeated runs</w:t>
            </w:r>
          </w:p>
        </w:tc>
      </w:tr>
      <w:tr w:rsidR="00101149" w14:paraId="4586F03C"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6FEBB7D" w14:textId="77777777" w:rsidR="00101149" w:rsidRDefault="00000000">
            <w:pPr>
              <w:spacing w:before="30" w:after="30" w:line="276" w:lineRule="auto"/>
              <w:rPr>
                <w:rFonts w:hint="eastAsia"/>
              </w:rPr>
            </w:pPr>
            <w:r>
              <w:rPr>
                <w:rFonts w:ascii="Calibri" w:hAnsi="Calibri"/>
                <w:b/>
                <w:color w:val="0B2545"/>
                <w:sz w:val="19"/>
              </w:rPr>
              <w:t>Recommendation validation</w:t>
            </w:r>
          </w:p>
        </w:tc>
        <w:tc>
          <w:tcPr>
            <w:tcW w:w="3969"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56BAF43" w14:textId="77777777" w:rsidR="00101149" w:rsidRDefault="00000000">
            <w:pPr>
              <w:spacing w:before="30" w:after="30" w:line="276" w:lineRule="auto"/>
              <w:rPr>
                <w:rFonts w:hint="eastAsia"/>
              </w:rPr>
            </w:pPr>
            <w:r>
              <w:rPr>
                <w:rFonts w:ascii="Calibri" w:hAnsi="Calibri"/>
                <w:color w:val="111827"/>
                <w:sz w:val="19"/>
              </w:rPr>
              <w:t>Before/after performance, quality and cost</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F2F52C4" w14:textId="77777777" w:rsidR="00101149" w:rsidRDefault="00000000">
            <w:pPr>
              <w:spacing w:before="30" w:after="30" w:line="276" w:lineRule="auto"/>
              <w:rPr>
                <w:rFonts w:hint="eastAsia"/>
              </w:rPr>
            </w:pPr>
            <w:r>
              <w:rPr>
                <w:rFonts w:ascii="Calibri" w:hAnsi="Calibri"/>
                <w:color w:val="111827"/>
                <w:sz w:val="19"/>
              </w:rPr>
              <w:t>Promote only changes with measured benefit</w:t>
            </w:r>
          </w:p>
        </w:tc>
      </w:tr>
    </w:tbl>
    <w:p w14:paraId="64BB0F20" w14:textId="49A25505" w:rsidR="00101149" w:rsidRDefault="00000000">
      <w:pPr>
        <w:pStyle w:val="Heading2"/>
        <w:spacing w:after="60"/>
      </w:pPr>
      <w:r>
        <w:rPr>
          <w:rFonts w:ascii="Calibri" w:hAnsi="Calibri"/>
          <w:color w:val="13856B"/>
          <w:sz w:val="24"/>
        </w:rPr>
        <w:t>7.3  targets</w:t>
      </w:r>
    </w:p>
    <w:tbl>
      <w:tblPr>
        <w:tblStyle w:val="TableGrid"/>
        <w:tblW w:w="9639" w:type="dxa"/>
        <w:jc w:val="center"/>
        <w:tblLayout w:type="fixed"/>
        <w:tblLook w:val="04A0" w:firstRow="1" w:lastRow="0" w:firstColumn="1" w:lastColumn="0" w:noHBand="0" w:noVBand="1"/>
      </w:tblPr>
      <w:tblGrid>
        <w:gridCol w:w="1985"/>
        <w:gridCol w:w="1702"/>
        <w:gridCol w:w="1984"/>
        <w:gridCol w:w="1984"/>
        <w:gridCol w:w="1984"/>
      </w:tblGrid>
      <w:tr w:rsidR="00101149" w14:paraId="59A800B4" w14:textId="77777777">
        <w:trPr>
          <w:cantSplit/>
          <w:tblHeader/>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7403CF3" w14:textId="77777777" w:rsidR="00101149" w:rsidRDefault="00000000">
            <w:pPr>
              <w:spacing w:before="30" w:after="30" w:line="276" w:lineRule="auto"/>
              <w:jc w:val="center"/>
              <w:rPr>
                <w:rFonts w:hint="eastAsia"/>
              </w:rPr>
            </w:pPr>
            <w:r>
              <w:rPr>
                <w:rFonts w:ascii="Calibri" w:hAnsi="Calibri"/>
                <w:b/>
                <w:color w:val="FFFFFF"/>
                <w:sz w:val="20"/>
              </w:rPr>
              <w:t>KPI</w:t>
            </w:r>
          </w:p>
        </w:tc>
        <w:tc>
          <w:tcPr>
            <w:tcW w:w="1701"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66F3FEB" w14:textId="77777777" w:rsidR="00101149" w:rsidRDefault="00000000">
            <w:pPr>
              <w:spacing w:before="30" w:after="30" w:line="276" w:lineRule="auto"/>
              <w:jc w:val="center"/>
              <w:rPr>
                <w:rFonts w:hint="eastAsia"/>
              </w:rPr>
            </w:pPr>
            <w:r>
              <w:rPr>
                <w:rFonts w:ascii="Calibri" w:hAnsi="Calibri"/>
                <w:b/>
                <w:color w:val="FFFFFF"/>
                <w:sz w:val="20"/>
              </w:rPr>
              <w:t>Baseline</w:t>
            </w:r>
          </w:p>
        </w:tc>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24F40E23" w14:textId="77777777" w:rsidR="00101149" w:rsidRDefault="00000000">
            <w:pPr>
              <w:spacing w:before="30" w:after="30" w:line="276" w:lineRule="auto"/>
              <w:jc w:val="center"/>
              <w:rPr>
                <w:rFonts w:hint="eastAsia"/>
              </w:rPr>
            </w:pPr>
            <w:r>
              <w:rPr>
                <w:rFonts w:ascii="Calibri" w:hAnsi="Calibri"/>
                <w:b/>
                <w:color w:val="FFFFFF"/>
                <w:sz w:val="20"/>
              </w:rPr>
              <w:t>60-day direction</w:t>
            </w:r>
          </w:p>
        </w:tc>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41CF209E" w14:textId="77777777" w:rsidR="00101149" w:rsidRDefault="00000000">
            <w:pPr>
              <w:spacing w:before="30" w:after="30" w:line="276" w:lineRule="auto"/>
              <w:jc w:val="center"/>
              <w:rPr>
                <w:rFonts w:hint="eastAsia"/>
              </w:rPr>
            </w:pPr>
            <w:r>
              <w:rPr>
                <w:rFonts w:ascii="Calibri" w:hAnsi="Calibri"/>
                <w:b/>
                <w:color w:val="FFFFFF"/>
                <w:sz w:val="20"/>
              </w:rPr>
              <w:t>180-day target</w:t>
            </w:r>
          </w:p>
        </w:tc>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42232750" w14:textId="77777777" w:rsidR="00101149" w:rsidRDefault="00000000">
            <w:pPr>
              <w:spacing w:before="30" w:after="30" w:line="276" w:lineRule="auto"/>
              <w:jc w:val="center"/>
              <w:rPr>
                <w:rFonts w:hint="eastAsia"/>
              </w:rPr>
            </w:pPr>
            <w:r>
              <w:rPr>
                <w:rFonts w:ascii="Calibri" w:hAnsi="Calibri"/>
                <w:b/>
                <w:color w:val="FFFFFF"/>
                <w:sz w:val="20"/>
              </w:rPr>
              <w:t>360-day target</w:t>
            </w:r>
          </w:p>
        </w:tc>
      </w:tr>
      <w:tr w:rsidR="00101149" w14:paraId="4E7DE555"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D2FCEA9" w14:textId="77777777" w:rsidR="00101149" w:rsidRDefault="00000000">
            <w:pPr>
              <w:spacing w:before="30" w:after="30" w:line="276" w:lineRule="auto"/>
              <w:rPr>
                <w:rFonts w:hint="eastAsia"/>
              </w:rPr>
            </w:pPr>
            <w:r>
              <w:rPr>
                <w:rFonts w:ascii="Calibri" w:hAnsi="Calibri"/>
                <w:b/>
                <w:color w:val="0B2545"/>
                <w:sz w:val="19"/>
              </w:rPr>
              <w:t>Tier-1 SLA</w:t>
            </w:r>
          </w:p>
        </w:tc>
        <w:tc>
          <w:tcPr>
            <w:tcW w:w="170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E17F7FE" w14:textId="77777777" w:rsidR="00101149" w:rsidRDefault="00000000">
            <w:pPr>
              <w:spacing w:before="30" w:after="30" w:line="276" w:lineRule="auto"/>
              <w:rPr>
                <w:rFonts w:hint="eastAsia"/>
              </w:rPr>
            </w:pPr>
            <w:r>
              <w:rPr>
                <w:rFonts w:ascii="Calibri" w:hAnsi="Calibri"/>
                <w:color w:val="111827"/>
                <w:sz w:val="19"/>
              </w:rPr>
              <w:t>88%</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891B9DF" w14:textId="77777777" w:rsidR="00101149" w:rsidRDefault="00000000">
            <w:pPr>
              <w:spacing w:before="30" w:after="30" w:line="276" w:lineRule="auto"/>
              <w:rPr>
                <w:rFonts w:hint="eastAsia"/>
              </w:rPr>
            </w:pPr>
            <w:r>
              <w:rPr>
                <w:rFonts w:ascii="Calibri" w:hAnsi="Calibri"/>
                <w:color w:val="111827"/>
                <w:sz w:val="19"/>
              </w:rPr>
              <w:t>&gt;=92%</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9945762" w14:textId="77777777" w:rsidR="00101149" w:rsidRDefault="00000000">
            <w:pPr>
              <w:spacing w:before="30" w:after="30" w:line="276" w:lineRule="auto"/>
              <w:rPr>
                <w:rFonts w:hint="eastAsia"/>
              </w:rPr>
            </w:pPr>
            <w:r>
              <w:rPr>
                <w:rFonts w:ascii="Calibri" w:hAnsi="Calibri"/>
                <w:color w:val="111827"/>
                <w:sz w:val="19"/>
              </w:rPr>
              <w:t>&gt;=95%</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AE92D5C" w14:textId="77777777" w:rsidR="00101149" w:rsidRDefault="00000000">
            <w:pPr>
              <w:spacing w:before="30" w:after="30" w:line="276" w:lineRule="auto"/>
              <w:rPr>
                <w:rFonts w:hint="eastAsia"/>
              </w:rPr>
            </w:pPr>
            <w:r>
              <w:rPr>
                <w:rFonts w:ascii="Calibri" w:hAnsi="Calibri"/>
                <w:color w:val="111827"/>
                <w:sz w:val="19"/>
              </w:rPr>
              <w:t>&gt;=98%</w:t>
            </w:r>
          </w:p>
        </w:tc>
      </w:tr>
      <w:tr w:rsidR="00101149" w14:paraId="07186B87"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ED3CF96" w14:textId="77777777" w:rsidR="00101149" w:rsidRDefault="00000000">
            <w:pPr>
              <w:spacing w:before="30" w:after="30" w:line="276" w:lineRule="auto"/>
              <w:rPr>
                <w:rFonts w:hint="eastAsia"/>
              </w:rPr>
            </w:pPr>
            <w:r>
              <w:rPr>
                <w:rFonts w:ascii="Calibri" w:hAnsi="Calibri"/>
                <w:b/>
                <w:color w:val="0B2545"/>
                <w:sz w:val="19"/>
              </w:rPr>
              <w:t>Automated DQ coverage</w:t>
            </w:r>
          </w:p>
        </w:tc>
        <w:tc>
          <w:tcPr>
            <w:tcW w:w="170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ECF81F0" w14:textId="77777777" w:rsidR="00101149" w:rsidRDefault="00000000">
            <w:pPr>
              <w:spacing w:before="30" w:after="30" w:line="276" w:lineRule="auto"/>
              <w:rPr>
                <w:rFonts w:hint="eastAsia"/>
              </w:rPr>
            </w:pPr>
            <w:r>
              <w:rPr>
                <w:rFonts w:ascii="Calibri" w:hAnsi="Calibri"/>
                <w:color w:val="111827"/>
                <w:sz w:val="19"/>
              </w:rPr>
              <w:t>61%</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9B8A2DC" w14:textId="77777777" w:rsidR="00101149" w:rsidRDefault="00000000">
            <w:pPr>
              <w:spacing w:before="30" w:after="30" w:line="276" w:lineRule="auto"/>
              <w:rPr>
                <w:rFonts w:hint="eastAsia"/>
              </w:rPr>
            </w:pPr>
            <w:r>
              <w:rPr>
                <w:rFonts w:ascii="Calibri" w:hAnsi="Calibri"/>
                <w:color w:val="111827"/>
                <w:sz w:val="19"/>
              </w:rPr>
              <w:t>&gt;=75%</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B4CC77B" w14:textId="77777777" w:rsidR="00101149" w:rsidRDefault="00000000">
            <w:pPr>
              <w:spacing w:before="30" w:after="30" w:line="276" w:lineRule="auto"/>
              <w:rPr>
                <w:rFonts w:hint="eastAsia"/>
              </w:rPr>
            </w:pPr>
            <w:r>
              <w:rPr>
                <w:rFonts w:ascii="Calibri" w:hAnsi="Calibri"/>
                <w:color w:val="111827"/>
                <w:sz w:val="19"/>
              </w:rPr>
              <w:t>&gt;=90%</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B8DB9A8" w14:textId="77777777" w:rsidR="00101149" w:rsidRDefault="00000000">
            <w:pPr>
              <w:spacing w:before="30" w:after="30" w:line="276" w:lineRule="auto"/>
              <w:rPr>
                <w:rFonts w:hint="eastAsia"/>
              </w:rPr>
            </w:pPr>
            <w:r>
              <w:rPr>
                <w:rFonts w:ascii="Calibri" w:hAnsi="Calibri"/>
                <w:color w:val="111827"/>
                <w:sz w:val="19"/>
              </w:rPr>
              <w:t>&gt;=95%</w:t>
            </w:r>
          </w:p>
        </w:tc>
      </w:tr>
      <w:tr w:rsidR="00101149" w14:paraId="6CA4B63D"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EE1D982" w14:textId="77777777" w:rsidR="00101149" w:rsidRDefault="00000000">
            <w:pPr>
              <w:spacing w:before="30" w:after="30" w:line="276" w:lineRule="auto"/>
              <w:rPr>
                <w:rFonts w:hint="eastAsia"/>
              </w:rPr>
            </w:pPr>
            <w:r>
              <w:rPr>
                <w:rFonts w:ascii="Calibri" w:hAnsi="Calibri"/>
                <w:b/>
                <w:color w:val="0B2545"/>
                <w:sz w:val="19"/>
              </w:rPr>
              <w:t>Tier-1 idempotency</w:t>
            </w:r>
          </w:p>
        </w:tc>
        <w:tc>
          <w:tcPr>
            <w:tcW w:w="170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962244C" w14:textId="77777777" w:rsidR="00101149" w:rsidRDefault="00000000">
            <w:pPr>
              <w:spacing w:before="30" w:after="30" w:line="276" w:lineRule="auto"/>
              <w:rPr>
                <w:rFonts w:hint="eastAsia"/>
              </w:rPr>
            </w:pPr>
            <w:r>
              <w:rPr>
                <w:rFonts w:ascii="Calibri" w:hAnsi="Calibri"/>
                <w:color w:val="111827"/>
                <w:sz w:val="19"/>
              </w:rPr>
              <w:t>72%</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51749CE" w14:textId="77777777" w:rsidR="00101149" w:rsidRDefault="00000000">
            <w:pPr>
              <w:spacing w:before="30" w:after="30" w:line="276" w:lineRule="auto"/>
              <w:rPr>
                <w:rFonts w:hint="eastAsia"/>
              </w:rPr>
            </w:pPr>
            <w:r>
              <w:rPr>
                <w:rFonts w:ascii="Calibri" w:hAnsi="Calibri"/>
                <w:color w:val="111827"/>
                <w:sz w:val="19"/>
              </w:rPr>
              <w:t>&gt;=85%</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97747A3" w14:textId="77777777" w:rsidR="00101149" w:rsidRDefault="00000000">
            <w:pPr>
              <w:spacing w:before="30" w:after="30" w:line="276" w:lineRule="auto"/>
              <w:rPr>
                <w:rFonts w:hint="eastAsia"/>
              </w:rPr>
            </w:pPr>
            <w:r>
              <w:rPr>
                <w:rFonts w:ascii="Calibri" w:hAnsi="Calibri"/>
                <w:color w:val="111827"/>
                <w:sz w:val="19"/>
              </w:rPr>
              <w:t>&gt;=95%</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0043651" w14:textId="77777777" w:rsidR="00101149" w:rsidRDefault="00000000">
            <w:pPr>
              <w:spacing w:before="30" w:after="30" w:line="276" w:lineRule="auto"/>
              <w:rPr>
                <w:rFonts w:hint="eastAsia"/>
              </w:rPr>
            </w:pPr>
            <w:r>
              <w:rPr>
                <w:rFonts w:ascii="Calibri" w:hAnsi="Calibri"/>
                <w:color w:val="111827"/>
                <w:sz w:val="19"/>
              </w:rPr>
              <w:t>&gt;=98%</w:t>
            </w:r>
          </w:p>
        </w:tc>
      </w:tr>
      <w:tr w:rsidR="00101149" w14:paraId="4496C3C4"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5F022E5" w14:textId="77777777" w:rsidR="00101149" w:rsidRDefault="00000000">
            <w:pPr>
              <w:spacing w:before="30" w:after="30" w:line="276" w:lineRule="auto"/>
              <w:rPr>
                <w:rFonts w:hint="eastAsia"/>
              </w:rPr>
            </w:pPr>
            <w:r>
              <w:rPr>
                <w:rFonts w:ascii="Calibri" w:hAnsi="Calibri"/>
                <w:b/>
                <w:color w:val="0B2545"/>
                <w:sz w:val="19"/>
              </w:rPr>
              <w:t>Targeted inefficient runtime</w:t>
            </w:r>
          </w:p>
        </w:tc>
        <w:tc>
          <w:tcPr>
            <w:tcW w:w="170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87771D9" w14:textId="77777777" w:rsidR="00101149" w:rsidRDefault="00000000">
            <w:pPr>
              <w:spacing w:before="30" w:after="30" w:line="276" w:lineRule="auto"/>
              <w:rPr>
                <w:rFonts w:hint="eastAsia"/>
              </w:rPr>
            </w:pPr>
            <w:r>
              <w:rPr>
                <w:rFonts w:ascii="Calibri" w:hAnsi="Calibri"/>
                <w:color w:val="111827"/>
                <w:sz w:val="19"/>
              </w:rPr>
              <w:t>100%</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95776AF" w14:textId="77777777" w:rsidR="00101149" w:rsidRDefault="00000000">
            <w:pPr>
              <w:spacing w:before="30" w:after="30" w:line="276" w:lineRule="auto"/>
              <w:rPr>
                <w:rFonts w:hint="eastAsia"/>
              </w:rPr>
            </w:pPr>
            <w:r>
              <w:rPr>
                <w:rFonts w:ascii="Calibri" w:hAnsi="Calibri"/>
                <w:color w:val="111827"/>
                <w:sz w:val="19"/>
              </w:rPr>
              <w:t>Establish baselines</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B710425" w14:textId="77777777" w:rsidR="00101149" w:rsidRDefault="00000000">
            <w:pPr>
              <w:spacing w:before="30" w:after="30" w:line="276" w:lineRule="auto"/>
              <w:rPr>
                <w:rFonts w:hint="eastAsia"/>
              </w:rPr>
            </w:pPr>
            <w:r>
              <w:rPr>
                <w:rFonts w:ascii="Calibri" w:hAnsi="Calibri"/>
                <w:color w:val="111827"/>
                <w:sz w:val="19"/>
              </w:rPr>
              <w:t>20-40% lower on validated targets</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9B8E0D8" w14:textId="77777777" w:rsidR="00101149" w:rsidRDefault="00000000">
            <w:pPr>
              <w:spacing w:before="30" w:after="30" w:line="276" w:lineRule="auto"/>
              <w:rPr>
                <w:rFonts w:hint="eastAsia"/>
              </w:rPr>
            </w:pPr>
            <w:r>
              <w:rPr>
                <w:rFonts w:ascii="Calibri" w:hAnsi="Calibri"/>
                <w:color w:val="111827"/>
                <w:sz w:val="19"/>
              </w:rPr>
              <w:t>Continuous optimisation</w:t>
            </w:r>
          </w:p>
        </w:tc>
      </w:tr>
      <w:tr w:rsidR="00101149" w14:paraId="72BCB473"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6E1156F" w14:textId="77777777" w:rsidR="00101149" w:rsidRDefault="00000000">
            <w:pPr>
              <w:spacing w:before="30" w:after="30" w:line="276" w:lineRule="auto"/>
              <w:rPr>
                <w:rFonts w:hint="eastAsia"/>
              </w:rPr>
            </w:pPr>
            <w:r>
              <w:rPr>
                <w:rFonts w:ascii="Calibri" w:hAnsi="Calibri"/>
                <w:b/>
                <w:color w:val="0B2545"/>
                <w:sz w:val="19"/>
              </w:rPr>
              <w:lastRenderedPageBreak/>
              <w:t>Addressable compute cost</w:t>
            </w:r>
          </w:p>
        </w:tc>
        <w:tc>
          <w:tcPr>
            <w:tcW w:w="170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4003E5B" w14:textId="77777777" w:rsidR="00101149" w:rsidRDefault="00000000">
            <w:pPr>
              <w:spacing w:before="30" w:after="30" w:line="276" w:lineRule="auto"/>
              <w:rPr>
                <w:rFonts w:hint="eastAsia"/>
              </w:rPr>
            </w:pPr>
            <w:r>
              <w:rPr>
                <w:rFonts w:ascii="Calibri" w:hAnsi="Calibri"/>
                <w:color w:val="111827"/>
                <w:sz w:val="19"/>
              </w:rPr>
              <w:t>100%</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8650CA3" w14:textId="77777777" w:rsidR="00101149" w:rsidRDefault="00000000">
            <w:pPr>
              <w:spacing w:before="30" w:after="30" w:line="276" w:lineRule="auto"/>
              <w:rPr>
                <w:rFonts w:hint="eastAsia"/>
              </w:rPr>
            </w:pPr>
            <w:r>
              <w:rPr>
                <w:rFonts w:ascii="Calibri" w:hAnsi="Calibri"/>
                <w:color w:val="111827"/>
                <w:sz w:val="19"/>
              </w:rPr>
              <w:t>Identify waste pool</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7A2B26A" w14:textId="77777777" w:rsidR="00101149" w:rsidRDefault="00000000">
            <w:pPr>
              <w:spacing w:before="30" w:after="30" w:line="276" w:lineRule="auto"/>
              <w:rPr>
                <w:rFonts w:hint="eastAsia"/>
              </w:rPr>
            </w:pPr>
            <w:r>
              <w:rPr>
                <w:rFonts w:ascii="Calibri" w:hAnsi="Calibri"/>
                <w:color w:val="111827"/>
                <w:sz w:val="19"/>
              </w:rPr>
              <w:t>15-30% lower on validated targets</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7A36740" w14:textId="77777777" w:rsidR="00101149" w:rsidRDefault="00000000">
            <w:pPr>
              <w:spacing w:before="30" w:after="30" w:line="276" w:lineRule="auto"/>
              <w:rPr>
                <w:rFonts w:hint="eastAsia"/>
              </w:rPr>
            </w:pPr>
            <w:r>
              <w:rPr>
                <w:rFonts w:ascii="Calibri" w:hAnsi="Calibri"/>
                <w:color w:val="111827"/>
                <w:sz w:val="19"/>
              </w:rPr>
              <w:t>Unit-cost optimisation</w:t>
            </w:r>
          </w:p>
        </w:tc>
      </w:tr>
    </w:tbl>
    <w:p w14:paraId="4C639471" w14:textId="77777777" w:rsidR="00101149" w:rsidRDefault="00000000">
      <w:pPr>
        <w:pStyle w:val="Heading1"/>
        <w:pBdr>
          <w:bottom w:val="single" w:sz="6" w:space="0" w:color="0B2545"/>
        </w:pBdr>
        <w:spacing w:before="320" w:after="80"/>
      </w:pPr>
      <w:r>
        <w:rPr>
          <w:rFonts w:ascii="Calibri" w:hAnsi="Calibri"/>
          <w:color w:val="0B2545"/>
        </w:rPr>
        <w:t>8. Priority 3 - Unified Operational, FinOps and Governance Intelligence</w:t>
      </w:r>
    </w:p>
    <w:p w14:paraId="234285D9" w14:textId="77777777" w:rsidR="00101149" w:rsidRDefault="00000000">
      <w:pPr>
        <w:spacing w:after="70" w:line="300" w:lineRule="auto"/>
        <w:rPr>
          <w:rFonts w:hint="eastAsia"/>
        </w:rPr>
      </w:pPr>
      <w:r>
        <w:rPr>
          <w:rFonts w:ascii="Calibri" w:hAnsi="Calibri"/>
          <w:sz w:val="20"/>
        </w:rPr>
        <w:t>The customer currently has multiple correct but disconnected views: engineering telemetry, ITSM incidents, cloud cost, governance evidence and management SLA reports. Vithi should not create another isolated dashboard; the Control Tower should join these views around the same workload/data-product context.</w:t>
      </w:r>
    </w:p>
    <w:tbl>
      <w:tblPr>
        <w:tblStyle w:val="TableGrid"/>
        <w:tblW w:w="9639" w:type="dxa"/>
        <w:jc w:val="center"/>
        <w:tblLayout w:type="fixed"/>
        <w:tblLook w:val="04A0" w:firstRow="1" w:lastRow="0" w:firstColumn="1" w:lastColumn="0" w:noHBand="0" w:noVBand="1"/>
      </w:tblPr>
      <w:tblGrid>
        <w:gridCol w:w="2268"/>
        <w:gridCol w:w="3969"/>
        <w:gridCol w:w="3402"/>
      </w:tblGrid>
      <w:tr w:rsidR="00101149" w14:paraId="2FC9FC27" w14:textId="77777777">
        <w:trPr>
          <w:cantSplit/>
          <w:tblHeader/>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4A15A4A8" w14:textId="77777777" w:rsidR="00101149" w:rsidRDefault="00000000">
            <w:pPr>
              <w:spacing w:before="30" w:after="30" w:line="276" w:lineRule="auto"/>
              <w:jc w:val="center"/>
              <w:rPr>
                <w:rFonts w:hint="eastAsia"/>
              </w:rPr>
            </w:pPr>
            <w:r>
              <w:rPr>
                <w:rFonts w:ascii="Calibri" w:hAnsi="Calibri"/>
                <w:b/>
                <w:color w:val="FFFFFF"/>
                <w:sz w:val="20"/>
              </w:rPr>
              <w:t>Control Tower domain</w:t>
            </w:r>
          </w:p>
        </w:tc>
        <w:tc>
          <w:tcPr>
            <w:tcW w:w="3969"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3B5A9E2B" w14:textId="77777777" w:rsidR="00101149" w:rsidRDefault="00000000">
            <w:pPr>
              <w:spacing w:before="30" w:after="30" w:line="276" w:lineRule="auto"/>
              <w:jc w:val="center"/>
              <w:rPr>
                <w:rFonts w:hint="eastAsia"/>
              </w:rPr>
            </w:pPr>
            <w:r>
              <w:rPr>
                <w:rFonts w:ascii="Calibri" w:hAnsi="Calibri"/>
                <w:b/>
                <w:color w:val="FFFFFF"/>
                <w:sz w:val="20"/>
              </w:rPr>
              <w:t>Measures</w:t>
            </w:r>
          </w:p>
        </w:tc>
        <w:tc>
          <w:tcPr>
            <w:tcW w:w="3402"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1E72A8FF" w14:textId="77777777" w:rsidR="00101149" w:rsidRDefault="00000000">
            <w:pPr>
              <w:spacing w:before="30" w:after="30" w:line="276" w:lineRule="auto"/>
              <w:jc w:val="center"/>
              <w:rPr>
                <w:rFonts w:hint="eastAsia"/>
              </w:rPr>
            </w:pPr>
            <w:r>
              <w:rPr>
                <w:rFonts w:ascii="Calibri" w:hAnsi="Calibri"/>
                <w:b/>
                <w:color w:val="FFFFFF"/>
                <w:sz w:val="20"/>
              </w:rPr>
              <w:t>Questions enabled</w:t>
            </w:r>
          </w:p>
        </w:tc>
      </w:tr>
      <w:tr w:rsidR="00101149" w14:paraId="66F03EB0"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2DB42E0" w14:textId="77777777" w:rsidR="00101149" w:rsidRDefault="00000000">
            <w:pPr>
              <w:spacing w:before="30" w:after="30" w:line="276" w:lineRule="auto"/>
              <w:rPr>
                <w:rFonts w:hint="eastAsia"/>
              </w:rPr>
            </w:pPr>
            <w:r>
              <w:rPr>
                <w:rFonts w:ascii="Calibri" w:hAnsi="Calibri"/>
                <w:b/>
                <w:color w:val="0B2545"/>
                <w:sz w:val="19"/>
              </w:rPr>
              <w:t>Reliability</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0A17BFE" w14:textId="77777777" w:rsidR="00101149" w:rsidRDefault="00000000">
            <w:pPr>
              <w:spacing w:before="30" w:after="30" w:line="276" w:lineRule="auto"/>
              <w:rPr>
                <w:rFonts w:hint="eastAsia"/>
              </w:rPr>
            </w:pPr>
            <w:r>
              <w:rPr>
                <w:rFonts w:ascii="Calibri" w:hAnsi="Calibri"/>
                <w:color w:val="111827"/>
                <w:sz w:val="19"/>
              </w:rPr>
              <w:t>SLA/SLO, failures, MTTR, retries, recovery status</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E1E996A" w14:textId="77777777" w:rsidR="00101149" w:rsidRDefault="00000000">
            <w:pPr>
              <w:spacing w:before="30" w:after="30" w:line="276" w:lineRule="auto"/>
              <w:rPr>
                <w:rFonts w:hint="eastAsia"/>
              </w:rPr>
            </w:pPr>
            <w:r>
              <w:rPr>
                <w:rFonts w:ascii="Calibri" w:hAnsi="Calibri"/>
                <w:color w:val="111827"/>
                <w:sz w:val="19"/>
              </w:rPr>
              <w:t>Which Tier-1 products are at risk and why?</w:t>
            </w:r>
          </w:p>
        </w:tc>
      </w:tr>
      <w:tr w:rsidR="00101149" w14:paraId="18700C7B"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9A1D535" w14:textId="77777777" w:rsidR="00101149" w:rsidRDefault="00000000">
            <w:pPr>
              <w:spacing w:before="30" w:after="30" w:line="276" w:lineRule="auto"/>
              <w:rPr>
                <w:rFonts w:hint="eastAsia"/>
              </w:rPr>
            </w:pPr>
            <w:r>
              <w:rPr>
                <w:rFonts w:ascii="Calibri" w:hAnsi="Calibri"/>
                <w:b/>
                <w:color w:val="0B2545"/>
                <w:sz w:val="19"/>
              </w:rPr>
              <w:t>Quality</w:t>
            </w:r>
          </w:p>
        </w:tc>
        <w:tc>
          <w:tcPr>
            <w:tcW w:w="3969"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07D21FA" w14:textId="77777777" w:rsidR="00101149" w:rsidRDefault="00000000">
            <w:pPr>
              <w:spacing w:before="30" w:after="30" w:line="276" w:lineRule="auto"/>
              <w:rPr>
                <w:rFonts w:hint="eastAsia"/>
              </w:rPr>
            </w:pPr>
            <w:r>
              <w:rPr>
                <w:rFonts w:ascii="Calibri" w:hAnsi="Calibri"/>
                <w:color w:val="111827"/>
                <w:sz w:val="19"/>
              </w:rPr>
              <w:t>DQ coverage, freshness, breaches, schema events</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B8D57DA" w14:textId="77777777" w:rsidR="00101149" w:rsidRDefault="00000000">
            <w:pPr>
              <w:spacing w:before="30" w:after="30" w:line="276" w:lineRule="auto"/>
              <w:rPr>
                <w:rFonts w:hint="eastAsia"/>
              </w:rPr>
            </w:pPr>
            <w:r>
              <w:rPr>
                <w:rFonts w:ascii="Calibri" w:hAnsi="Calibri"/>
                <w:color w:val="111827"/>
                <w:sz w:val="19"/>
              </w:rPr>
              <w:t>Where is data trust deteriorating?</w:t>
            </w:r>
          </w:p>
        </w:tc>
      </w:tr>
      <w:tr w:rsidR="00101149" w14:paraId="4C6681D0"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D9B8CB3" w14:textId="77777777" w:rsidR="00101149" w:rsidRDefault="00000000">
            <w:pPr>
              <w:spacing w:before="30" w:after="30" w:line="276" w:lineRule="auto"/>
              <w:rPr>
                <w:rFonts w:hint="eastAsia"/>
              </w:rPr>
            </w:pPr>
            <w:r>
              <w:rPr>
                <w:rFonts w:ascii="Calibri" w:hAnsi="Calibri"/>
                <w:b/>
                <w:color w:val="0B2545"/>
                <w:sz w:val="19"/>
              </w:rPr>
              <w:t>Economics</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3716379" w14:textId="77777777" w:rsidR="00101149" w:rsidRDefault="00000000">
            <w:pPr>
              <w:spacing w:before="30" w:after="30" w:line="276" w:lineRule="auto"/>
              <w:rPr>
                <w:rFonts w:hint="eastAsia"/>
              </w:rPr>
            </w:pPr>
            <w:r>
              <w:rPr>
                <w:rFonts w:ascii="Calibri" w:hAnsi="Calibri"/>
                <w:color w:val="111827"/>
                <w:sz w:val="19"/>
              </w:rPr>
              <w:t>Cost/run, cost/TB, failed-run cost, attribution, trend</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0021EDA" w14:textId="77777777" w:rsidR="00101149" w:rsidRDefault="00000000">
            <w:pPr>
              <w:spacing w:before="30" w:after="30" w:line="276" w:lineRule="auto"/>
              <w:rPr>
                <w:rFonts w:hint="eastAsia"/>
              </w:rPr>
            </w:pPr>
            <w:r>
              <w:rPr>
                <w:rFonts w:ascii="Calibri" w:hAnsi="Calibri"/>
                <w:color w:val="111827"/>
                <w:sz w:val="19"/>
              </w:rPr>
              <w:t>Which workloads create disproportionate spend?</w:t>
            </w:r>
          </w:p>
        </w:tc>
      </w:tr>
      <w:tr w:rsidR="00101149" w14:paraId="51A21038"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38EE2A1" w14:textId="77777777" w:rsidR="00101149" w:rsidRDefault="00000000">
            <w:pPr>
              <w:spacing w:before="30" w:after="30" w:line="276" w:lineRule="auto"/>
              <w:rPr>
                <w:rFonts w:hint="eastAsia"/>
              </w:rPr>
            </w:pPr>
            <w:r>
              <w:rPr>
                <w:rFonts w:ascii="Calibri" w:hAnsi="Calibri"/>
                <w:b/>
                <w:color w:val="0B2545"/>
                <w:sz w:val="19"/>
              </w:rPr>
              <w:t>Operations</w:t>
            </w:r>
          </w:p>
        </w:tc>
        <w:tc>
          <w:tcPr>
            <w:tcW w:w="3969"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B98FAB3" w14:textId="77777777" w:rsidR="00101149" w:rsidRDefault="00000000">
            <w:pPr>
              <w:spacing w:before="30" w:after="30" w:line="276" w:lineRule="auto"/>
              <w:rPr>
                <w:rFonts w:hint="eastAsia"/>
              </w:rPr>
            </w:pPr>
            <w:r>
              <w:rPr>
                <w:rFonts w:ascii="Calibri" w:hAnsi="Calibri"/>
                <w:color w:val="111827"/>
                <w:sz w:val="19"/>
              </w:rPr>
              <w:t>Alert quality, incident recurrence, ownership, actions</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6D6986A" w14:textId="77777777" w:rsidR="00101149" w:rsidRDefault="00000000">
            <w:pPr>
              <w:spacing w:before="30" w:after="30" w:line="276" w:lineRule="auto"/>
              <w:rPr>
                <w:rFonts w:hint="eastAsia"/>
              </w:rPr>
            </w:pPr>
            <w:r>
              <w:rPr>
                <w:rFonts w:ascii="Calibri" w:hAnsi="Calibri"/>
                <w:color w:val="111827"/>
                <w:sz w:val="19"/>
              </w:rPr>
              <w:t>Where is operational effort being consumed?</w:t>
            </w:r>
          </w:p>
        </w:tc>
      </w:tr>
      <w:tr w:rsidR="00101149" w14:paraId="20358FA0"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1551BE5" w14:textId="77777777" w:rsidR="00101149" w:rsidRDefault="00000000">
            <w:pPr>
              <w:spacing w:before="30" w:after="30" w:line="276" w:lineRule="auto"/>
              <w:rPr>
                <w:rFonts w:hint="eastAsia"/>
              </w:rPr>
            </w:pPr>
            <w:r>
              <w:rPr>
                <w:rFonts w:ascii="Calibri" w:hAnsi="Calibri"/>
                <w:b/>
                <w:color w:val="0B2545"/>
                <w:sz w:val="19"/>
              </w:rPr>
              <w:t>Governance</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91BFB14" w14:textId="77777777" w:rsidR="00101149" w:rsidRDefault="00000000">
            <w:pPr>
              <w:spacing w:before="30" w:after="30" w:line="276" w:lineRule="auto"/>
              <w:rPr>
                <w:rFonts w:hint="eastAsia"/>
              </w:rPr>
            </w:pPr>
            <w:r>
              <w:rPr>
                <w:rFonts w:ascii="Calibri" w:hAnsi="Calibri"/>
                <w:color w:val="111827"/>
                <w:sz w:val="19"/>
              </w:rPr>
              <w:t>Owner, lineage, control/evidence status, exceptions</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17C14C4" w14:textId="77777777" w:rsidR="00101149" w:rsidRDefault="00000000">
            <w:pPr>
              <w:spacing w:before="30" w:after="30" w:line="276" w:lineRule="auto"/>
              <w:rPr>
                <w:rFonts w:hint="eastAsia"/>
              </w:rPr>
            </w:pPr>
            <w:r>
              <w:rPr>
                <w:rFonts w:ascii="Calibri" w:hAnsi="Calibri"/>
                <w:color w:val="111827"/>
                <w:sz w:val="19"/>
              </w:rPr>
              <w:t>Can we prove controls without manual evidence hunting?</w:t>
            </w:r>
          </w:p>
        </w:tc>
      </w:tr>
    </w:tbl>
    <w:p w14:paraId="41D3C098" w14:textId="77777777" w:rsidR="00101149" w:rsidRDefault="00000000">
      <w:pPr>
        <w:pStyle w:val="Heading1"/>
        <w:pBdr>
          <w:bottom w:val="single" w:sz="6" w:space="0" w:color="0B2545"/>
        </w:pBdr>
        <w:spacing w:before="320" w:after="80"/>
      </w:pPr>
      <w:r>
        <w:rPr>
          <w:rFonts w:ascii="Calibri" w:hAnsi="Calibri"/>
          <w:color w:val="0B2545"/>
        </w:rPr>
        <w:t>9. Vithi Solution Architecture for the Case</w:t>
      </w:r>
    </w:p>
    <w:tbl>
      <w:tblPr>
        <w:tblW w:w="9639" w:type="dxa"/>
        <w:tblLayout w:type="fixed"/>
        <w:tblLook w:val="04A0" w:firstRow="1" w:lastRow="0" w:firstColumn="1" w:lastColumn="0" w:noHBand="0" w:noVBand="1"/>
      </w:tblPr>
      <w:tblGrid>
        <w:gridCol w:w="9639"/>
      </w:tblGrid>
      <w:tr w:rsidR="00101149" w14:paraId="06E7F71B"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EAF2F8"/>
            <w:tcMar>
              <w:top w:w="60" w:type="dxa"/>
              <w:left w:w="100" w:type="dxa"/>
              <w:bottom w:w="60" w:type="dxa"/>
              <w:right w:w="100" w:type="dxa"/>
            </w:tcMar>
          </w:tcPr>
          <w:p w14:paraId="73906E64" w14:textId="77777777" w:rsidR="00101149" w:rsidRDefault="00000000">
            <w:pPr>
              <w:spacing w:before="30" w:after="30"/>
              <w:rPr>
                <w:rFonts w:hint="eastAsia"/>
              </w:rPr>
            </w:pPr>
            <w:r>
              <w:rPr>
                <w:rFonts w:ascii="Calibri" w:hAnsi="Calibri"/>
                <w:b/>
                <w:color w:val="0B2545"/>
                <w:sz w:val="19"/>
              </w:rPr>
              <w:t>CONTROL TOWER + AI COPILOT</w:t>
            </w:r>
            <w:r>
              <w:rPr>
                <w:rFonts w:ascii="Calibri" w:hAnsi="Calibri"/>
                <w:b/>
                <w:color w:val="0B2545"/>
                <w:sz w:val="19"/>
              </w:rPr>
              <w:br/>
              <w:t xml:space="preserve">        |</w:t>
            </w:r>
            <w:r>
              <w:rPr>
                <w:rFonts w:ascii="Calibri" w:hAnsi="Calibri"/>
                <w:b/>
                <w:color w:val="0B2545"/>
                <w:sz w:val="19"/>
              </w:rPr>
              <w:br/>
              <w:t>OPERATE | OBSERVE | OPTIMIZE | GOVERN</w:t>
            </w:r>
            <w:r>
              <w:rPr>
                <w:rFonts w:ascii="Calibri" w:hAnsi="Calibri"/>
                <w:b/>
                <w:color w:val="0B2545"/>
                <w:sz w:val="19"/>
              </w:rPr>
              <w:br/>
              <w:t xml:space="preserve">        |</w:t>
            </w:r>
            <w:r>
              <w:rPr>
                <w:rFonts w:ascii="Calibri" w:hAnsi="Calibri"/>
                <w:b/>
                <w:color w:val="0B2545"/>
                <w:sz w:val="19"/>
              </w:rPr>
              <w:br/>
              <w:t>COMMON AGENT PLATFORM - LLM gateway | RAG | tools | human approval | evaluation | guardrails | audit</w:t>
            </w:r>
            <w:r>
              <w:rPr>
                <w:rFonts w:ascii="Calibri" w:hAnsi="Calibri"/>
                <w:b/>
                <w:color w:val="0B2545"/>
                <w:sz w:val="19"/>
              </w:rPr>
              <w:br/>
              <w:t xml:space="preserve">        |</w:t>
            </w:r>
            <w:r>
              <w:rPr>
                <w:rFonts w:ascii="Calibri" w:hAnsi="Calibri"/>
                <w:b/>
                <w:color w:val="0B2545"/>
                <w:sz w:val="19"/>
              </w:rPr>
              <w:br/>
              <w:t>INTELLIGENCE SERVICES - anomaly | RCA | correlation | prediction | recommendation | optimisation | policy</w:t>
            </w:r>
            <w:r>
              <w:rPr>
                <w:rFonts w:ascii="Calibri" w:hAnsi="Calibri"/>
                <w:b/>
                <w:color w:val="0B2545"/>
                <w:sz w:val="19"/>
              </w:rPr>
              <w:br/>
              <w:t xml:space="preserve">        |</w:t>
            </w:r>
            <w:r>
              <w:rPr>
                <w:rFonts w:ascii="Calibri" w:hAnsi="Calibri"/>
                <w:b/>
                <w:color w:val="0B2545"/>
                <w:sz w:val="19"/>
              </w:rPr>
              <w:br/>
              <w:t>CONTEXT - assets | pipelines | lineage | ownership | incidents | changes | controls | cost</w:t>
            </w:r>
            <w:r>
              <w:rPr>
                <w:rFonts w:ascii="Calibri" w:hAnsi="Calibri"/>
                <w:b/>
                <w:color w:val="0B2545"/>
                <w:sz w:val="19"/>
              </w:rPr>
              <w:br/>
              <w:t xml:space="preserve">        |</w:t>
            </w:r>
            <w:r>
              <w:rPr>
                <w:rFonts w:ascii="Calibri" w:hAnsi="Calibri"/>
                <w:b/>
                <w:color w:val="0B2545"/>
                <w:sz w:val="19"/>
              </w:rPr>
              <w:br/>
              <w:t>DATA - logs | metrics | traces | DQ | cost | metadata | configuration</w:t>
            </w:r>
            <w:r>
              <w:rPr>
                <w:rFonts w:ascii="Calibri" w:hAnsi="Calibri"/>
                <w:b/>
                <w:color w:val="0B2545"/>
                <w:sz w:val="19"/>
              </w:rPr>
              <w:br/>
              <w:t xml:space="preserve">        |</w:t>
            </w:r>
            <w:r>
              <w:rPr>
                <w:rFonts w:ascii="Calibri" w:hAnsi="Calibri"/>
                <w:b/>
                <w:color w:val="0B2545"/>
                <w:sz w:val="19"/>
              </w:rPr>
              <w:br/>
              <w:t>CONNECTORS - AWS | CloudWatch | Glue | EMR/Spark | Airflow/MWAA | Jira/ServiceNow | catalog | Git</w:t>
            </w:r>
          </w:p>
        </w:tc>
      </w:tr>
    </w:tbl>
    <w:p w14:paraId="0BFF7531" w14:textId="77777777" w:rsidR="00101149" w:rsidRDefault="00000000">
      <w:pPr>
        <w:spacing w:after="70" w:line="300" w:lineRule="auto"/>
        <w:rPr>
          <w:rFonts w:hint="eastAsia"/>
        </w:rPr>
      </w:pPr>
      <w:r>
        <w:rPr>
          <w:rFonts w:ascii="Calibri" w:hAnsi="Calibri"/>
          <w:sz w:val="20"/>
        </w:rPr>
        <w:t>The architecture deliberately shares platform services while keeping domain-specific skills separate. This avoids ten standalone DataOps products and creates reusable capabilities that can later serve Data Observability, FinOps and AI Readiness assessments.</w:t>
      </w:r>
    </w:p>
    <w:p w14:paraId="623F9CFC" w14:textId="77777777" w:rsidR="00101149" w:rsidRDefault="00000000">
      <w:pPr>
        <w:pStyle w:val="Heading1"/>
        <w:pBdr>
          <w:bottom w:val="single" w:sz="6" w:space="0" w:color="0B2545"/>
        </w:pBdr>
        <w:spacing w:before="320" w:after="80"/>
      </w:pPr>
      <w:r>
        <w:rPr>
          <w:rFonts w:ascii="Calibri" w:hAnsi="Calibri"/>
          <w:color w:val="0B2545"/>
        </w:rPr>
        <w:t>10. Detailed 60 / 180 / 360-Day Roadmap</w:t>
      </w:r>
    </w:p>
    <w:tbl>
      <w:tblPr>
        <w:tblStyle w:val="TableGrid"/>
        <w:tblW w:w="9639" w:type="dxa"/>
        <w:jc w:val="center"/>
        <w:tblLayout w:type="fixed"/>
        <w:tblLook w:val="04A0" w:firstRow="1" w:lastRow="0" w:firstColumn="1" w:lastColumn="0" w:noHBand="0" w:noVBand="1"/>
      </w:tblPr>
      <w:tblGrid>
        <w:gridCol w:w="1417"/>
        <w:gridCol w:w="1984"/>
        <w:gridCol w:w="3686"/>
        <w:gridCol w:w="2552"/>
      </w:tblGrid>
      <w:tr w:rsidR="00101149" w14:paraId="6D8E1EBD" w14:textId="77777777">
        <w:trPr>
          <w:cantSplit/>
          <w:tblHeader/>
          <w:jc w:val="center"/>
        </w:trPr>
        <w:tc>
          <w:tcPr>
            <w:tcW w:w="141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3D7654A0" w14:textId="77777777" w:rsidR="00101149" w:rsidRDefault="00000000">
            <w:pPr>
              <w:spacing w:before="30" w:after="30" w:line="276" w:lineRule="auto"/>
              <w:jc w:val="center"/>
              <w:rPr>
                <w:rFonts w:hint="eastAsia"/>
              </w:rPr>
            </w:pPr>
            <w:r>
              <w:rPr>
                <w:rFonts w:ascii="Calibri" w:hAnsi="Calibri"/>
                <w:b/>
                <w:color w:val="FFFFFF"/>
                <w:sz w:val="20"/>
              </w:rPr>
              <w:t>Horizon</w:t>
            </w:r>
          </w:p>
        </w:tc>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F99593C" w14:textId="77777777" w:rsidR="00101149" w:rsidRDefault="00000000">
            <w:pPr>
              <w:spacing w:before="30" w:after="30" w:line="276" w:lineRule="auto"/>
              <w:jc w:val="center"/>
              <w:rPr>
                <w:rFonts w:hint="eastAsia"/>
              </w:rPr>
            </w:pPr>
            <w:r>
              <w:rPr>
                <w:rFonts w:ascii="Calibri" w:hAnsi="Calibri"/>
                <w:b/>
                <w:color w:val="FFFFFF"/>
                <w:sz w:val="20"/>
              </w:rPr>
              <w:t>Workstream</w:t>
            </w:r>
          </w:p>
        </w:tc>
        <w:tc>
          <w:tcPr>
            <w:tcW w:w="3686"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39014E34" w14:textId="77777777" w:rsidR="00101149" w:rsidRDefault="00000000">
            <w:pPr>
              <w:spacing w:before="30" w:after="30" w:line="276" w:lineRule="auto"/>
              <w:jc w:val="center"/>
              <w:rPr>
                <w:rFonts w:hint="eastAsia"/>
              </w:rPr>
            </w:pPr>
            <w:r>
              <w:rPr>
                <w:rFonts w:ascii="Calibri" w:hAnsi="Calibri"/>
                <w:b/>
                <w:color w:val="FFFFFF"/>
                <w:sz w:val="20"/>
              </w:rPr>
              <w:t>Detailed actions</w:t>
            </w:r>
          </w:p>
        </w:tc>
        <w:tc>
          <w:tcPr>
            <w:tcW w:w="2552"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2220107" w14:textId="77777777" w:rsidR="00101149" w:rsidRDefault="00000000">
            <w:pPr>
              <w:spacing w:before="30" w:after="30" w:line="276" w:lineRule="auto"/>
              <w:jc w:val="center"/>
              <w:rPr>
                <w:rFonts w:hint="eastAsia"/>
              </w:rPr>
            </w:pPr>
            <w:r>
              <w:rPr>
                <w:rFonts w:ascii="Calibri" w:hAnsi="Calibri"/>
                <w:b/>
                <w:color w:val="FFFFFF"/>
                <w:sz w:val="20"/>
              </w:rPr>
              <w:t>Exit criteria / evidence</w:t>
            </w:r>
          </w:p>
        </w:tc>
      </w:tr>
      <w:tr w:rsidR="00101149" w14:paraId="1D7E96FA" w14:textId="77777777">
        <w:trPr>
          <w:cantSplit/>
          <w:jc w:val="center"/>
        </w:trPr>
        <w:tc>
          <w:tcPr>
            <w:tcW w:w="141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03E3785" w14:textId="77777777" w:rsidR="00101149" w:rsidRDefault="00000000">
            <w:pPr>
              <w:spacing w:before="30" w:after="30" w:line="276" w:lineRule="auto"/>
              <w:rPr>
                <w:rFonts w:hint="eastAsia"/>
              </w:rPr>
            </w:pPr>
            <w:r>
              <w:rPr>
                <w:rFonts w:ascii="Calibri" w:hAnsi="Calibri"/>
                <w:b/>
                <w:color w:val="0B2545"/>
                <w:sz w:val="19"/>
              </w:rPr>
              <w:lastRenderedPageBreak/>
              <w:t>0-60</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DE4A149" w14:textId="77777777" w:rsidR="00101149" w:rsidRDefault="00000000">
            <w:pPr>
              <w:spacing w:before="30" w:after="30" w:line="276" w:lineRule="auto"/>
              <w:rPr>
                <w:rFonts w:hint="eastAsia"/>
              </w:rPr>
            </w:pPr>
            <w:r>
              <w:rPr>
                <w:rFonts w:ascii="Calibri" w:hAnsi="Calibri"/>
                <w:color w:val="111827"/>
                <w:sz w:val="19"/>
              </w:rPr>
              <w:t>Baseline &amp; scope</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70C61A8" w14:textId="77777777" w:rsidR="00101149" w:rsidRDefault="00000000">
            <w:pPr>
              <w:spacing w:before="30" w:after="30" w:line="276" w:lineRule="auto"/>
              <w:rPr>
                <w:rFonts w:hint="eastAsia"/>
              </w:rPr>
            </w:pPr>
            <w:r>
              <w:rPr>
                <w:rFonts w:ascii="Calibri" w:hAnsi="Calibri"/>
                <w:color w:val="111827"/>
                <w:sz w:val="19"/>
              </w:rPr>
              <w:t>Confirm Tier-1 inventory, owners, incident classes, SLA/SLO, DQ coverage, cost attribution and evidence lead time.</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10B6716" w14:textId="77777777" w:rsidR="00101149" w:rsidRDefault="00000000">
            <w:pPr>
              <w:spacing w:before="30" w:after="30" w:line="276" w:lineRule="auto"/>
              <w:rPr>
                <w:rFonts w:hint="eastAsia"/>
              </w:rPr>
            </w:pPr>
            <w:r>
              <w:rPr>
                <w:rFonts w:ascii="Calibri" w:hAnsi="Calibri"/>
                <w:color w:val="111827"/>
                <w:sz w:val="19"/>
              </w:rPr>
              <w:t>Signed baseline and KPI definitions; evidence sources reproducible.</w:t>
            </w:r>
          </w:p>
        </w:tc>
      </w:tr>
      <w:tr w:rsidR="00101149" w14:paraId="5471A444" w14:textId="77777777">
        <w:trPr>
          <w:cantSplit/>
          <w:jc w:val="center"/>
        </w:trPr>
        <w:tc>
          <w:tcPr>
            <w:tcW w:w="141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C72C273" w14:textId="77777777" w:rsidR="00101149" w:rsidRDefault="00000000">
            <w:pPr>
              <w:spacing w:before="30" w:after="30" w:line="276" w:lineRule="auto"/>
              <w:rPr>
                <w:rFonts w:hint="eastAsia"/>
              </w:rPr>
            </w:pPr>
            <w:r>
              <w:rPr>
                <w:rFonts w:ascii="Calibri" w:hAnsi="Calibri"/>
                <w:b/>
                <w:color w:val="0B2545"/>
                <w:sz w:val="19"/>
              </w:rPr>
              <w:t>0-60</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99A7025" w14:textId="77777777" w:rsidR="00101149" w:rsidRDefault="00000000">
            <w:pPr>
              <w:spacing w:before="30" w:after="30" w:line="276" w:lineRule="auto"/>
              <w:rPr>
                <w:rFonts w:hint="eastAsia"/>
              </w:rPr>
            </w:pPr>
            <w:r>
              <w:rPr>
                <w:rFonts w:ascii="Calibri" w:hAnsi="Calibri"/>
                <w:color w:val="111827"/>
                <w:sz w:val="19"/>
              </w:rPr>
              <w:t>Operate pilot</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4CD2863" w14:textId="77777777" w:rsidR="00101149" w:rsidRDefault="00000000">
            <w:pPr>
              <w:spacing w:before="30" w:after="30" w:line="276" w:lineRule="auto"/>
              <w:rPr>
                <w:rFonts w:hint="eastAsia"/>
              </w:rPr>
            </w:pPr>
            <w:r>
              <w:rPr>
                <w:rFonts w:ascii="Calibri" w:hAnsi="Calibri"/>
                <w:color w:val="111827"/>
                <w:sz w:val="19"/>
              </w:rPr>
              <w:t>Connect telemetry/incident evidence; implement AI-assisted RCA for 2-3 high-volume incident classes; human approval only.</w:t>
            </w:r>
          </w:p>
        </w:tc>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D933C00" w14:textId="77777777" w:rsidR="00101149" w:rsidRDefault="00000000">
            <w:pPr>
              <w:spacing w:before="30" w:after="30" w:line="276" w:lineRule="auto"/>
              <w:rPr>
                <w:rFonts w:hint="eastAsia"/>
              </w:rPr>
            </w:pPr>
            <w:r>
              <w:rPr>
                <w:rFonts w:ascii="Calibri" w:hAnsi="Calibri"/>
                <w:color w:val="111827"/>
                <w:sz w:val="19"/>
              </w:rPr>
              <w:t>RCA accuracy/acceptance measured; MTTR pilot results captured.</w:t>
            </w:r>
          </w:p>
        </w:tc>
      </w:tr>
      <w:tr w:rsidR="00101149" w14:paraId="5F1DC3E2" w14:textId="77777777">
        <w:trPr>
          <w:cantSplit/>
          <w:jc w:val="center"/>
        </w:trPr>
        <w:tc>
          <w:tcPr>
            <w:tcW w:w="141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6B79D7F" w14:textId="77777777" w:rsidR="00101149" w:rsidRDefault="00000000">
            <w:pPr>
              <w:spacing w:before="30" w:after="30" w:line="276" w:lineRule="auto"/>
              <w:rPr>
                <w:rFonts w:hint="eastAsia"/>
              </w:rPr>
            </w:pPr>
            <w:r>
              <w:rPr>
                <w:rFonts w:ascii="Calibri" w:hAnsi="Calibri"/>
                <w:b/>
                <w:color w:val="0B2545"/>
                <w:sz w:val="19"/>
              </w:rPr>
              <w:t>0-60</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D21CDFA" w14:textId="77777777" w:rsidR="00101149" w:rsidRDefault="00000000">
            <w:pPr>
              <w:spacing w:before="30" w:after="30" w:line="276" w:lineRule="auto"/>
              <w:rPr>
                <w:rFonts w:hint="eastAsia"/>
              </w:rPr>
            </w:pPr>
            <w:r>
              <w:rPr>
                <w:rFonts w:ascii="Calibri" w:hAnsi="Calibri"/>
                <w:color w:val="111827"/>
                <w:sz w:val="19"/>
              </w:rPr>
              <w:t>Reliability/efficiency</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4E7DC8B" w14:textId="77777777" w:rsidR="00101149" w:rsidRDefault="00000000">
            <w:pPr>
              <w:spacing w:before="30" w:after="30" w:line="276" w:lineRule="auto"/>
              <w:rPr>
                <w:rFonts w:hint="eastAsia"/>
              </w:rPr>
            </w:pPr>
            <w:r>
              <w:rPr>
                <w:rFonts w:ascii="Calibri" w:hAnsi="Calibri"/>
                <w:color w:val="111827"/>
                <w:sz w:val="19"/>
              </w:rPr>
              <w:t>Rank top 10 workloads by SLA impact, failure rate, runtime and compute cost; remediate obvious waste.</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E04898E" w14:textId="77777777" w:rsidR="00101149" w:rsidRDefault="00000000">
            <w:pPr>
              <w:spacing w:before="30" w:after="30" w:line="276" w:lineRule="auto"/>
              <w:rPr>
                <w:rFonts w:hint="eastAsia"/>
              </w:rPr>
            </w:pPr>
            <w:r>
              <w:rPr>
                <w:rFonts w:ascii="Calibri" w:hAnsi="Calibri"/>
                <w:color w:val="111827"/>
                <w:sz w:val="19"/>
              </w:rPr>
              <w:t>Offender heatmap and validated quick wins.</w:t>
            </w:r>
          </w:p>
        </w:tc>
      </w:tr>
      <w:tr w:rsidR="00101149" w14:paraId="4C31D80C" w14:textId="77777777">
        <w:trPr>
          <w:cantSplit/>
          <w:jc w:val="center"/>
        </w:trPr>
        <w:tc>
          <w:tcPr>
            <w:tcW w:w="141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3F090E4" w14:textId="77777777" w:rsidR="00101149" w:rsidRDefault="00000000">
            <w:pPr>
              <w:spacing w:before="30" w:after="30" w:line="276" w:lineRule="auto"/>
              <w:rPr>
                <w:rFonts w:hint="eastAsia"/>
              </w:rPr>
            </w:pPr>
            <w:r>
              <w:rPr>
                <w:rFonts w:ascii="Calibri" w:hAnsi="Calibri"/>
                <w:b/>
                <w:color w:val="0B2545"/>
                <w:sz w:val="19"/>
              </w:rPr>
              <w:t>61-180</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EF341DD" w14:textId="77777777" w:rsidR="00101149" w:rsidRDefault="00000000">
            <w:pPr>
              <w:spacing w:before="30" w:after="30" w:line="276" w:lineRule="auto"/>
              <w:rPr>
                <w:rFonts w:hint="eastAsia"/>
              </w:rPr>
            </w:pPr>
            <w:r>
              <w:rPr>
                <w:rFonts w:ascii="Calibri" w:hAnsi="Calibri"/>
                <w:color w:val="111827"/>
                <w:sz w:val="19"/>
              </w:rPr>
              <w:t>Operate scale</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5327641" w14:textId="77777777" w:rsidR="00101149" w:rsidRDefault="00000000">
            <w:pPr>
              <w:spacing w:before="30" w:after="30" w:line="276" w:lineRule="auto"/>
              <w:rPr>
                <w:rFonts w:hint="eastAsia"/>
              </w:rPr>
            </w:pPr>
            <w:r>
              <w:rPr>
                <w:rFonts w:ascii="Calibri" w:hAnsi="Calibri"/>
                <w:color w:val="111827"/>
                <w:sz w:val="19"/>
              </w:rPr>
              <w:t>Extend RCA and standard recovery patterns across Tier-1; incident knowledge and prevention actions.</w:t>
            </w:r>
          </w:p>
        </w:tc>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BEF7395" w14:textId="77777777" w:rsidR="00101149" w:rsidRDefault="00000000">
            <w:pPr>
              <w:spacing w:before="30" w:after="30" w:line="276" w:lineRule="auto"/>
              <w:rPr>
                <w:rFonts w:hint="eastAsia"/>
              </w:rPr>
            </w:pPr>
            <w:r>
              <w:rPr>
                <w:rFonts w:ascii="Calibri" w:hAnsi="Calibri"/>
                <w:color w:val="111827"/>
                <w:sz w:val="19"/>
              </w:rPr>
              <w:t>MTTR trending toward ~7h; repeat-incident rate measured.</w:t>
            </w:r>
          </w:p>
        </w:tc>
      </w:tr>
      <w:tr w:rsidR="00101149" w14:paraId="65E0FCB6" w14:textId="77777777">
        <w:trPr>
          <w:cantSplit/>
          <w:jc w:val="center"/>
        </w:trPr>
        <w:tc>
          <w:tcPr>
            <w:tcW w:w="141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F3A11B0" w14:textId="77777777" w:rsidR="00101149" w:rsidRDefault="00000000">
            <w:pPr>
              <w:spacing w:before="30" w:after="30" w:line="276" w:lineRule="auto"/>
              <w:rPr>
                <w:rFonts w:hint="eastAsia"/>
              </w:rPr>
            </w:pPr>
            <w:r>
              <w:rPr>
                <w:rFonts w:ascii="Calibri" w:hAnsi="Calibri"/>
                <w:b/>
                <w:color w:val="0B2545"/>
                <w:sz w:val="19"/>
              </w:rPr>
              <w:t>61-180</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1C551CB" w14:textId="77777777" w:rsidR="00101149" w:rsidRDefault="00000000">
            <w:pPr>
              <w:spacing w:before="30" w:after="30" w:line="276" w:lineRule="auto"/>
              <w:rPr>
                <w:rFonts w:hint="eastAsia"/>
              </w:rPr>
            </w:pPr>
            <w:r>
              <w:rPr>
                <w:rFonts w:ascii="Calibri" w:hAnsi="Calibri"/>
                <w:color w:val="111827"/>
                <w:sz w:val="19"/>
              </w:rPr>
              <w:t>Observe scale</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9DFD62C" w14:textId="77777777" w:rsidR="00101149" w:rsidRDefault="00000000">
            <w:pPr>
              <w:spacing w:before="30" w:after="30" w:line="276" w:lineRule="auto"/>
              <w:rPr>
                <w:rFonts w:hint="eastAsia"/>
              </w:rPr>
            </w:pPr>
            <w:r>
              <w:rPr>
                <w:rFonts w:ascii="Calibri" w:hAnsi="Calibri"/>
                <w:color w:val="111827"/>
                <w:sz w:val="19"/>
              </w:rPr>
              <w:t>Predictive DQ/freshness; schema-impact controls; alert correlation and ownership.</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B2858BC" w14:textId="77777777" w:rsidR="00101149" w:rsidRDefault="00000000">
            <w:pPr>
              <w:spacing w:before="30" w:after="30" w:line="276" w:lineRule="auto"/>
              <w:rPr>
                <w:rFonts w:hint="eastAsia"/>
              </w:rPr>
            </w:pPr>
            <w:r>
              <w:rPr>
                <w:rFonts w:ascii="Calibri" w:hAnsi="Calibri"/>
                <w:color w:val="111827"/>
                <w:sz w:val="19"/>
              </w:rPr>
              <w:t>DQ &gt;=90%; alert noise &lt;=7%; schema controls on Tier-1 scope.</w:t>
            </w:r>
          </w:p>
        </w:tc>
      </w:tr>
      <w:tr w:rsidR="00101149" w14:paraId="2BEE148C" w14:textId="77777777">
        <w:trPr>
          <w:cantSplit/>
          <w:jc w:val="center"/>
        </w:trPr>
        <w:tc>
          <w:tcPr>
            <w:tcW w:w="141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34BB8D9" w14:textId="77777777" w:rsidR="00101149" w:rsidRDefault="00000000">
            <w:pPr>
              <w:spacing w:before="30" w:after="30" w:line="276" w:lineRule="auto"/>
              <w:rPr>
                <w:rFonts w:hint="eastAsia"/>
              </w:rPr>
            </w:pPr>
            <w:r>
              <w:rPr>
                <w:rFonts w:ascii="Calibri" w:hAnsi="Calibri"/>
                <w:b/>
                <w:color w:val="0B2545"/>
                <w:sz w:val="19"/>
              </w:rPr>
              <w:t>61-180</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AFF116F" w14:textId="77777777" w:rsidR="00101149" w:rsidRDefault="00000000">
            <w:pPr>
              <w:spacing w:before="30" w:after="30" w:line="276" w:lineRule="auto"/>
              <w:rPr>
                <w:rFonts w:hint="eastAsia"/>
              </w:rPr>
            </w:pPr>
            <w:r>
              <w:rPr>
                <w:rFonts w:ascii="Calibri" w:hAnsi="Calibri"/>
                <w:color w:val="111827"/>
                <w:sz w:val="19"/>
              </w:rPr>
              <w:t>Optimize</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64C966E" w14:textId="77777777" w:rsidR="00101149" w:rsidRDefault="00000000">
            <w:pPr>
              <w:spacing w:before="30" w:after="30" w:line="276" w:lineRule="auto"/>
              <w:rPr>
                <w:rFonts w:hint="eastAsia"/>
              </w:rPr>
            </w:pPr>
            <w:r>
              <w:rPr>
                <w:rFonts w:ascii="Calibri" w:hAnsi="Calibri"/>
                <w:color w:val="111827"/>
                <w:sz w:val="19"/>
              </w:rPr>
              <w:t>Cost/run, cost/TB, failed-run cost; performance recommendations; realised-savings register.</w:t>
            </w:r>
          </w:p>
        </w:tc>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333F940" w14:textId="77777777" w:rsidR="00101149" w:rsidRDefault="00000000">
            <w:pPr>
              <w:spacing w:before="30" w:after="30" w:line="276" w:lineRule="auto"/>
              <w:rPr>
                <w:rFonts w:hint="eastAsia"/>
              </w:rPr>
            </w:pPr>
            <w:r>
              <w:rPr>
                <w:rFonts w:ascii="Calibri" w:hAnsi="Calibri"/>
                <w:color w:val="111827"/>
                <w:sz w:val="19"/>
              </w:rPr>
              <w:t>Attribution &gt;=90%; before/after evidence for optimised workloads.</w:t>
            </w:r>
          </w:p>
        </w:tc>
      </w:tr>
      <w:tr w:rsidR="00101149" w14:paraId="567FBDA9" w14:textId="77777777">
        <w:trPr>
          <w:cantSplit/>
          <w:jc w:val="center"/>
        </w:trPr>
        <w:tc>
          <w:tcPr>
            <w:tcW w:w="141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79701EB" w14:textId="77777777" w:rsidR="00101149" w:rsidRDefault="00000000">
            <w:pPr>
              <w:spacing w:before="30" w:after="30" w:line="276" w:lineRule="auto"/>
              <w:rPr>
                <w:rFonts w:hint="eastAsia"/>
              </w:rPr>
            </w:pPr>
            <w:r>
              <w:rPr>
                <w:rFonts w:ascii="Calibri" w:hAnsi="Calibri"/>
                <w:b/>
                <w:color w:val="0B2545"/>
                <w:sz w:val="19"/>
              </w:rPr>
              <w:t>61-180</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7318404" w14:textId="77777777" w:rsidR="00101149" w:rsidRDefault="00000000">
            <w:pPr>
              <w:spacing w:before="30" w:after="30" w:line="276" w:lineRule="auto"/>
              <w:rPr>
                <w:rFonts w:hint="eastAsia"/>
              </w:rPr>
            </w:pPr>
            <w:r>
              <w:rPr>
                <w:rFonts w:ascii="Calibri" w:hAnsi="Calibri"/>
                <w:color w:val="111827"/>
                <w:sz w:val="19"/>
              </w:rPr>
              <w:t>Govern/Control Tower</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1A259A8" w14:textId="77777777" w:rsidR="00101149" w:rsidRDefault="00000000">
            <w:pPr>
              <w:spacing w:before="30" w:after="30" w:line="276" w:lineRule="auto"/>
              <w:rPr>
                <w:rFonts w:hint="eastAsia"/>
              </w:rPr>
            </w:pPr>
            <w:r>
              <w:rPr>
                <w:rFonts w:ascii="Calibri" w:hAnsi="Calibri"/>
                <w:color w:val="111827"/>
                <w:sz w:val="19"/>
              </w:rPr>
              <w:t>Unified executive dashboard; standard evidence automation for selected controls.</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C565175" w14:textId="77777777" w:rsidR="00101149" w:rsidRDefault="00000000">
            <w:pPr>
              <w:spacing w:before="30" w:after="30" w:line="276" w:lineRule="auto"/>
              <w:rPr>
                <w:rFonts w:hint="eastAsia"/>
              </w:rPr>
            </w:pPr>
            <w:r>
              <w:rPr>
                <w:rFonts w:ascii="Calibri" w:hAnsi="Calibri"/>
                <w:color w:val="111827"/>
                <w:sz w:val="19"/>
              </w:rPr>
              <w:t>Evidence &lt;=2h for selected standard requests.</w:t>
            </w:r>
          </w:p>
        </w:tc>
      </w:tr>
      <w:tr w:rsidR="00101149" w14:paraId="43C44572" w14:textId="77777777">
        <w:trPr>
          <w:cantSplit/>
          <w:jc w:val="center"/>
        </w:trPr>
        <w:tc>
          <w:tcPr>
            <w:tcW w:w="141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D9BD328" w14:textId="77777777" w:rsidR="00101149" w:rsidRDefault="00000000">
            <w:pPr>
              <w:spacing w:before="30" w:after="30" w:line="276" w:lineRule="auto"/>
              <w:rPr>
                <w:rFonts w:hint="eastAsia"/>
              </w:rPr>
            </w:pPr>
            <w:r>
              <w:rPr>
                <w:rFonts w:ascii="Calibri" w:hAnsi="Calibri"/>
                <w:b/>
                <w:color w:val="0B2545"/>
                <w:sz w:val="19"/>
              </w:rPr>
              <w:t>181-360</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E00B2C5" w14:textId="77777777" w:rsidR="00101149" w:rsidRDefault="00000000">
            <w:pPr>
              <w:spacing w:before="30" w:after="30" w:line="276" w:lineRule="auto"/>
              <w:rPr>
                <w:rFonts w:hint="eastAsia"/>
              </w:rPr>
            </w:pPr>
            <w:r>
              <w:rPr>
                <w:rFonts w:ascii="Calibri" w:hAnsi="Calibri"/>
                <w:color w:val="111827"/>
                <w:sz w:val="19"/>
              </w:rPr>
              <w:t>Governed automation</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BD7188A" w14:textId="77777777" w:rsidR="00101149" w:rsidRDefault="00000000">
            <w:pPr>
              <w:spacing w:before="30" w:after="30" w:line="276" w:lineRule="auto"/>
              <w:rPr>
                <w:rFonts w:hint="eastAsia"/>
              </w:rPr>
            </w:pPr>
            <w:r>
              <w:rPr>
                <w:rFonts w:ascii="Calibri" w:hAnsi="Calibri"/>
                <w:color w:val="111827"/>
                <w:sz w:val="19"/>
              </w:rPr>
              <w:t>Automate proven low-risk recovery/remediation classes with rollback and validation.</w:t>
            </w:r>
          </w:p>
        </w:tc>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5D55254" w14:textId="77777777" w:rsidR="00101149" w:rsidRDefault="00000000">
            <w:pPr>
              <w:spacing w:before="30" w:after="30" w:line="276" w:lineRule="auto"/>
              <w:rPr>
                <w:rFonts w:hint="eastAsia"/>
              </w:rPr>
            </w:pPr>
            <w:r>
              <w:rPr>
                <w:rFonts w:ascii="Calibri" w:hAnsi="Calibri"/>
                <w:color w:val="111827"/>
                <w:sz w:val="19"/>
              </w:rPr>
              <w:t>Automation coverage and exception rate measured.</w:t>
            </w:r>
          </w:p>
        </w:tc>
      </w:tr>
      <w:tr w:rsidR="00101149" w14:paraId="54D97D67" w14:textId="77777777">
        <w:trPr>
          <w:cantSplit/>
          <w:jc w:val="center"/>
        </w:trPr>
        <w:tc>
          <w:tcPr>
            <w:tcW w:w="141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BA8F397" w14:textId="77777777" w:rsidR="00101149" w:rsidRDefault="00000000">
            <w:pPr>
              <w:spacing w:before="30" w:after="30" w:line="276" w:lineRule="auto"/>
              <w:rPr>
                <w:rFonts w:hint="eastAsia"/>
              </w:rPr>
            </w:pPr>
            <w:r>
              <w:rPr>
                <w:rFonts w:ascii="Calibri" w:hAnsi="Calibri"/>
                <w:b/>
                <w:color w:val="0B2545"/>
                <w:sz w:val="19"/>
              </w:rPr>
              <w:t>181-360</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B95C523" w14:textId="77777777" w:rsidR="00101149" w:rsidRDefault="00000000">
            <w:pPr>
              <w:spacing w:before="30" w:after="30" w:line="276" w:lineRule="auto"/>
              <w:rPr>
                <w:rFonts w:hint="eastAsia"/>
              </w:rPr>
            </w:pPr>
            <w:r>
              <w:rPr>
                <w:rFonts w:ascii="Calibri" w:hAnsi="Calibri"/>
                <w:color w:val="111827"/>
                <w:sz w:val="19"/>
              </w:rPr>
              <w:t>Continuous optimisation</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BB8D563" w14:textId="77777777" w:rsidR="00101149" w:rsidRDefault="00000000">
            <w:pPr>
              <w:spacing w:before="30" w:after="30" w:line="276" w:lineRule="auto"/>
              <w:rPr>
                <w:rFonts w:hint="eastAsia"/>
              </w:rPr>
            </w:pPr>
            <w:r>
              <w:rPr>
                <w:rFonts w:ascii="Calibri" w:hAnsi="Calibri"/>
                <w:color w:val="111827"/>
                <w:sz w:val="19"/>
              </w:rPr>
              <w:t>Predictive operations, unit-cost/SLO optimisation, policy-as-code and reassessment.</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CDF129A" w14:textId="77777777" w:rsidR="00101149" w:rsidRDefault="00000000">
            <w:pPr>
              <w:spacing w:before="30" w:after="30" w:line="276" w:lineRule="auto"/>
              <w:rPr>
                <w:rFonts w:hint="eastAsia"/>
              </w:rPr>
            </w:pPr>
            <w:r>
              <w:rPr>
                <w:rFonts w:ascii="Calibri" w:hAnsi="Calibri"/>
                <w:color w:val="111827"/>
                <w:sz w:val="19"/>
              </w:rPr>
              <w:t>Maturity uplift and realised annualised value validated.</w:t>
            </w:r>
          </w:p>
        </w:tc>
      </w:tr>
    </w:tbl>
    <w:p w14:paraId="36ACC1FE" w14:textId="77777777" w:rsidR="00101149" w:rsidRDefault="00000000">
      <w:pPr>
        <w:pStyle w:val="Heading1"/>
        <w:pBdr>
          <w:bottom w:val="single" w:sz="6" w:space="0" w:color="0B2545"/>
        </w:pBdr>
        <w:spacing w:before="320" w:after="80"/>
      </w:pPr>
      <w:r>
        <w:rPr>
          <w:rFonts w:ascii="Calibri" w:hAnsi="Calibri"/>
          <w:color w:val="0B2545"/>
        </w:rPr>
        <w:t>11. KPI and Benefits Measurement Framework</w:t>
      </w:r>
    </w:p>
    <w:tbl>
      <w:tblPr>
        <w:tblStyle w:val="TableGrid"/>
        <w:tblW w:w="9639" w:type="dxa"/>
        <w:jc w:val="center"/>
        <w:tblLayout w:type="fixed"/>
        <w:tblLook w:val="04A0" w:firstRow="1" w:lastRow="0" w:firstColumn="1" w:lastColumn="0" w:noHBand="0" w:noVBand="1"/>
      </w:tblPr>
      <w:tblGrid>
        <w:gridCol w:w="1984"/>
        <w:gridCol w:w="2835"/>
        <w:gridCol w:w="2552"/>
        <w:gridCol w:w="2268"/>
      </w:tblGrid>
      <w:tr w:rsidR="00101149" w14:paraId="1CE46D74" w14:textId="77777777">
        <w:trPr>
          <w:cantSplit/>
          <w:tblHeader/>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1C9B047E" w14:textId="77777777" w:rsidR="00101149" w:rsidRDefault="00000000">
            <w:pPr>
              <w:spacing w:before="30" w:after="30" w:line="276" w:lineRule="auto"/>
              <w:jc w:val="center"/>
              <w:rPr>
                <w:rFonts w:hint="eastAsia"/>
              </w:rPr>
            </w:pPr>
            <w:r>
              <w:rPr>
                <w:rFonts w:ascii="Calibri" w:hAnsi="Calibri"/>
                <w:b/>
                <w:color w:val="FFFFFF"/>
                <w:sz w:val="20"/>
              </w:rPr>
              <w:t>Value type</w:t>
            </w:r>
          </w:p>
        </w:tc>
        <w:tc>
          <w:tcPr>
            <w:tcW w:w="2835"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20819BD" w14:textId="77777777" w:rsidR="00101149" w:rsidRDefault="00000000">
            <w:pPr>
              <w:spacing w:before="30" w:after="30" w:line="276" w:lineRule="auto"/>
              <w:jc w:val="center"/>
              <w:rPr>
                <w:rFonts w:hint="eastAsia"/>
              </w:rPr>
            </w:pPr>
            <w:r>
              <w:rPr>
                <w:rFonts w:ascii="Calibri" w:hAnsi="Calibri"/>
                <w:b/>
                <w:color w:val="FFFFFF"/>
                <w:sz w:val="20"/>
              </w:rPr>
              <w:t>Formula / method</w:t>
            </w:r>
          </w:p>
        </w:tc>
        <w:tc>
          <w:tcPr>
            <w:tcW w:w="2552"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BD01179" w14:textId="77777777" w:rsidR="00101149" w:rsidRDefault="00000000">
            <w:pPr>
              <w:spacing w:before="30" w:after="30" w:line="276" w:lineRule="auto"/>
              <w:jc w:val="center"/>
              <w:rPr>
                <w:rFonts w:hint="eastAsia"/>
              </w:rPr>
            </w:pPr>
            <w:r>
              <w:rPr>
                <w:rFonts w:ascii="Calibri" w:hAnsi="Calibri"/>
                <w:b/>
                <w:color w:val="FFFFFF"/>
                <w:sz w:val="20"/>
              </w:rPr>
              <w:t>Example evidence</w:t>
            </w:r>
          </w:p>
        </w:tc>
        <w:tc>
          <w:tcPr>
            <w:tcW w:w="226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483B1012" w14:textId="77777777" w:rsidR="00101149" w:rsidRDefault="00000000">
            <w:pPr>
              <w:spacing w:before="30" w:after="30" w:line="276" w:lineRule="auto"/>
              <w:jc w:val="center"/>
              <w:rPr>
                <w:rFonts w:hint="eastAsia"/>
              </w:rPr>
            </w:pPr>
            <w:r>
              <w:rPr>
                <w:rFonts w:ascii="Calibri" w:hAnsi="Calibri"/>
                <w:b/>
                <w:color w:val="FFFFFF"/>
                <w:sz w:val="20"/>
              </w:rPr>
              <w:t>How reported</w:t>
            </w:r>
          </w:p>
        </w:tc>
      </w:tr>
      <w:tr w:rsidR="00101149" w14:paraId="6E87ACCB"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247CD6A" w14:textId="77777777" w:rsidR="00101149" w:rsidRDefault="00000000">
            <w:pPr>
              <w:spacing w:before="30" w:after="30" w:line="276" w:lineRule="auto"/>
              <w:rPr>
                <w:rFonts w:hint="eastAsia"/>
              </w:rPr>
            </w:pPr>
            <w:r>
              <w:rPr>
                <w:rFonts w:ascii="Calibri" w:hAnsi="Calibri"/>
                <w:b/>
                <w:color w:val="0B2545"/>
                <w:sz w:val="19"/>
              </w:rPr>
              <w:t>MTTR improvement</w:t>
            </w:r>
          </w:p>
        </w:tc>
        <w:tc>
          <w:tcPr>
            <w:tcW w:w="28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7A01FEC" w14:textId="77777777" w:rsidR="00101149" w:rsidRDefault="00000000">
            <w:pPr>
              <w:spacing w:before="30" w:after="30" w:line="276" w:lineRule="auto"/>
              <w:rPr>
                <w:rFonts w:hint="eastAsia"/>
              </w:rPr>
            </w:pPr>
            <w:r>
              <w:rPr>
                <w:rFonts w:ascii="Calibri" w:hAnsi="Calibri"/>
                <w:color w:val="111827"/>
                <w:sz w:val="19"/>
              </w:rPr>
              <w:t>(Baseline MTTR - New MTTR) / Baseline MTTR</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4F54DFE" w14:textId="77777777" w:rsidR="00101149" w:rsidRDefault="00000000">
            <w:pPr>
              <w:spacing w:before="30" w:after="30" w:line="276" w:lineRule="auto"/>
              <w:rPr>
                <w:rFonts w:hint="eastAsia"/>
              </w:rPr>
            </w:pPr>
            <w:r>
              <w:rPr>
                <w:rFonts w:ascii="Calibri" w:hAnsi="Calibri"/>
                <w:color w:val="111827"/>
                <w:sz w:val="19"/>
              </w:rPr>
              <w:t>ITSM timestamps + orchestration recovery time</w:t>
            </w:r>
          </w:p>
        </w:tc>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1BDEF08" w14:textId="77777777" w:rsidR="00101149" w:rsidRDefault="00000000">
            <w:pPr>
              <w:spacing w:before="30" w:after="30" w:line="276" w:lineRule="auto"/>
              <w:rPr>
                <w:rFonts w:hint="eastAsia"/>
              </w:rPr>
            </w:pPr>
            <w:r>
              <w:rPr>
                <w:rFonts w:ascii="Calibri" w:hAnsi="Calibri"/>
                <w:color w:val="111827"/>
                <w:sz w:val="19"/>
              </w:rPr>
              <w:t>Operational KPI</w:t>
            </w:r>
          </w:p>
        </w:tc>
      </w:tr>
      <w:tr w:rsidR="00101149" w14:paraId="347722E7"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5FCCC00" w14:textId="77777777" w:rsidR="00101149" w:rsidRDefault="00000000">
            <w:pPr>
              <w:spacing w:before="30" w:after="30" w:line="276" w:lineRule="auto"/>
              <w:rPr>
                <w:rFonts w:hint="eastAsia"/>
              </w:rPr>
            </w:pPr>
            <w:r>
              <w:rPr>
                <w:rFonts w:ascii="Calibri" w:hAnsi="Calibri"/>
                <w:b/>
                <w:color w:val="0B2545"/>
                <w:sz w:val="19"/>
              </w:rPr>
              <w:t>Engineering productivity</w:t>
            </w:r>
          </w:p>
        </w:tc>
        <w:tc>
          <w:tcPr>
            <w:tcW w:w="283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E2B0E44" w14:textId="77777777" w:rsidR="00101149" w:rsidRDefault="00000000">
            <w:pPr>
              <w:spacing w:before="30" w:after="30" w:line="276" w:lineRule="auto"/>
              <w:rPr>
                <w:rFonts w:hint="eastAsia"/>
              </w:rPr>
            </w:pPr>
            <w:r>
              <w:rPr>
                <w:rFonts w:ascii="Calibri" w:hAnsi="Calibri"/>
                <w:color w:val="111827"/>
                <w:sz w:val="19"/>
              </w:rPr>
              <w:t>Incidents x engineer-hours saved x loaded hourly cost</w:t>
            </w:r>
          </w:p>
        </w:tc>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4CF209E" w14:textId="77777777" w:rsidR="00101149" w:rsidRDefault="00000000">
            <w:pPr>
              <w:spacing w:before="30" w:after="30" w:line="276" w:lineRule="auto"/>
              <w:rPr>
                <w:rFonts w:hint="eastAsia"/>
              </w:rPr>
            </w:pPr>
            <w:r>
              <w:rPr>
                <w:rFonts w:ascii="Calibri" w:hAnsi="Calibri"/>
                <w:color w:val="111827"/>
                <w:sz w:val="19"/>
              </w:rPr>
              <w:t>Incident participation/time records</w:t>
            </w:r>
          </w:p>
        </w:tc>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923260A" w14:textId="77777777" w:rsidR="00101149" w:rsidRDefault="00000000">
            <w:pPr>
              <w:spacing w:before="30" w:after="30" w:line="276" w:lineRule="auto"/>
              <w:rPr>
                <w:rFonts w:hint="eastAsia"/>
              </w:rPr>
            </w:pPr>
            <w:r>
              <w:rPr>
                <w:rFonts w:ascii="Calibri" w:hAnsi="Calibri"/>
                <w:color w:val="111827"/>
                <w:sz w:val="19"/>
              </w:rPr>
              <w:t>Productivity/capacity; not automatically cash saving</w:t>
            </w:r>
          </w:p>
        </w:tc>
      </w:tr>
      <w:tr w:rsidR="00101149" w14:paraId="3D886ABB"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982C684" w14:textId="77777777" w:rsidR="00101149" w:rsidRDefault="00000000">
            <w:pPr>
              <w:spacing w:before="30" w:after="30" w:line="276" w:lineRule="auto"/>
              <w:rPr>
                <w:rFonts w:hint="eastAsia"/>
              </w:rPr>
            </w:pPr>
            <w:r>
              <w:rPr>
                <w:rFonts w:ascii="Calibri" w:hAnsi="Calibri"/>
                <w:b/>
                <w:color w:val="0B2545"/>
                <w:sz w:val="19"/>
              </w:rPr>
              <w:t>Failed-run cloud saving</w:t>
            </w:r>
          </w:p>
        </w:tc>
        <w:tc>
          <w:tcPr>
            <w:tcW w:w="28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906A48D" w14:textId="77777777" w:rsidR="00101149" w:rsidRDefault="00000000">
            <w:pPr>
              <w:spacing w:before="30" w:after="30" w:line="276" w:lineRule="auto"/>
              <w:rPr>
                <w:rFonts w:hint="eastAsia"/>
              </w:rPr>
            </w:pPr>
            <w:r>
              <w:rPr>
                <w:rFonts w:ascii="Calibri" w:hAnsi="Calibri"/>
                <w:color w:val="111827"/>
                <w:sz w:val="19"/>
              </w:rPr>
              <w:t>Failed runs avoided x average compute cost per failed run</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EE36C98" w14:textId="77777777" w:rsidR="00101149" w:rsidRDefault="00000000">
            <w:pPr>
              <w:spacing w:before="30" w:after="30" w:line="276" w:lineRule="auto"/>
              <w:rPr>
                <w:rFonts w:hint="eastAsia"/>
              </w:rPr>
            </w:pPr>
            <w:r>
              <w:rPr>
                <w:rFonts w:ascii="Calibri" w:hAnsi="Calibri"/>
                <w:color w:val="111827"/>
                <w:sz w:val="19"/>
              </w:rPr>
              <w:t>Job history + cost allocation</w:t>
            </w:r>
          </w:p>
        </w:tc>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5C9E5F9" w14:textId="77777777" w:rsidR="00101149" w:rsidRDefault="00000000">
            <w:pPr>
              <w:spacing w:before="30" w:after="30" w:line="276" w:lineRule="auto"/>
              <w:rPr>
                <w:rFonts w:hint="eastAsia"/>
              </w:rPr>
            </w:pPr>
            <w:r>
              <w:rPr>
                <w:rFonts w:ascii="Calibri" w:hAnsi="Calibri"/>
                <w:color w:val="111827"/>
                <w:sz w:val="19"/>
              </w:rPr>
              <w:t>Realised saving when spend decreases</w:t>
            </w:r>
          </w:p>
        </w:tc>
      </w:tr>
      <w:tr w:rsidR="00101149" w14:paraId="13962118"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57369A4" w14:textId="77777777" w:rsidR="00101149" w:rsidRDefault="00000000">
            <w:pPr>
              <w:spacing w:before="30" w:after="30" w:line="276" w:lineRule="auto"/>
              <w:rPr>
                <w:rFonts w:hint="eastAsia"/>
              </w:rPr>
            </w:pPr>
            <w:r>
              <w:rPr>
                <w:rFonts w:ascii="Calibri" w:hAnsi="Calibri"/>
                <w:b/>
                <w:color w:val="0B2545"/>
                <w:sz w:val="19"/>
              </w:rPr>
              <w:t>Runtime saving</w:t>
            </w:r>
          </w:p>
        </w:tc>
        <w:tc>
          <w:tcPr>
            <w:tcW w:w="283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7A88D06" w14:textId="77777777" w:rsidR="00101149" w:rsidRDefault="00000000">
            <w:pPr>
              <w:spacing w:before="30" w:after="30" w:line="276" w:lineRule="auto"/>
              <w:rPr>
                <w:rFonts w:hint="eastAsia"/>
              </w:rPr>
            </w:pPr>
            <w:r>
              <w:rPr>
                <w:rFonts w:ascii="Calibri" w:hAnsi="Calibri"/>
                <w:color w:val="111827"/>
                <w:sz w:val="19"/>
              </w:rPr>
              <w:t>Target workload annual compute x measured reduction</w:t>
            </w:r>
          </w:p>
        </w:tc>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836EDDC" w14:textId="77777777" w:rsidR="00101149" w:rsidRDefault="00000000">
            <w:pPr>
              <w:spacing w:before="30" w:after="30" w:line="276" w:lineRule="auto"/>
              <w:rPr>
                <w:rFonts w:hint="eastAsia"/>
              </w:rPr>
            </w:pPr>
            <w:r>
              <w:rPr>
                <w:rFonts w:ascii="Calibri" w:hAnsi="Calibri"/>
                <w:color w:val="111827"/>
                <w:sz w:val="19"/>
              </w:rPr>
              <w:t>Before/after job cost</w:t>
            </w:r>
          </w:p>
        </w:tc>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E4FB9C2" w14:textId="77777777" w:rsidR="00101149" w:rsidRDefault="00000000">
            <w:pPr>
              <w:spacing w:before="30" w:after="30" w:line="276" w:lineRule="auto"/>
              <w:rPr>
                <w:rFonts w:hint="eastAsia"/>
              </w:rPr>
            </w:pPr>
            <w:r>
              <w:rPr>
                <w:rFonts w:ascii="Calibri" w:hAnsi="Calibri"/>
                <w:color w:val="111827"/>
                <w:sz w:val="19"/>
              </w:rPr>
              <w:t>Realised saving or cost avoidance, separated</w:t>
            </w:r>
          </w:p>
        </w:tc>
      </w:tr>
      <w:tr w:rsidR="00101149" w14:paraId="1E64BC63"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180527D" w14:textId="77777777" w:rsidR="00101149" w:rsidRDefault="00000000">
            <w:pPr>
              <w:spacing w:before="30" w:after="30" w:line="276" w:lineRule="auto"/>
              <w:rPr>
                <w:rFonts w:hint="eastAsia"/>
              </w:rPr>
            </w:pPr>
            <w:r>
              <w:rPr>
                <w:rFonts w:ascii="Calibri" w:hAnsi="Calibri"/>
                <w:b/>
                <w:color w:val="0B2545"/>
                <w:sz w:val="19"/>
              </w:rPr>
              <w:t>Reprocessing avoidance</w:t>
            </w:r>
          </w:p>
        </w:tc>
        <w:tc>
          <w:tcPr>
            <w:tcW w:w="28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2E944CD" w14:textId="77777777" w:rsidR="00101149" w:rsidRDefault="00000000">
            <w:pPr>
              <w:spacing w:before="30" w:after="30" w:line="276" w:lineRule="auto"/>
              <w:rPr>
                <w:rFonts w:hint="eastAsia"/>
              </w:rPr>
            </w:pPr>
            <w:r>
              <w:rPr>
                <w:rFonts w:ascii="Calibri" w:hAnsi="Calibri"/>
                <w:color w:val="111827"/>
                <w:sz w:val="19"/>
              </w:rPr>
              <w:t>DQ-related reruns avoided x compute/engineering cost</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A013993" w14:textId="77777777" w:rsidR="00101149" w:rsidRDefault="00000000">
            <w:pPr>
              <w:spacing w:before="30" w:after="30" w:line="276" w:lineRule="auto"/>
              <w:rPr>
                <w:rFonts w:hint="eastAsia"/>
              </w:rPr>
            </w:pPr>
            <w:r>
              <w:rPr>
                <w:rFonts w:ascii="Calibri" w:hAnsi="Calibri"/>
                <w:color w:val="111827"/>
                <w:sz w:val="19"/>
              </w:rPr>
              <w:t>DQ incidents + job/cost records</w:t>
            </w:r>
          </w:p>
        </w:tc>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C0A9E38" w14:textId="77777777" w:rsidR="00101149" w:rsidRDefault="00000000">
            <w:pPr>
              <w:spacing w:before="30" w:after="30" w:line="276" w:lineRule="auto"/>
              <w:rPr>
                <w:rFonts w:hint="eastAsia"/>
              </w:rPr>
            </w:pPr>
            <w:r>
              <w:rPr>
                <w:rFonts w:ascii="Calibri" w:hAnsi="Calibri"/>
                <w:color w:val="111827"/>
                <w:sz w:val="19"/>
              </w:rPr>
              <w:t>Cloud + productivity split</w:t>
            </w:r>
          </w:p>
        </w:tc>
      </w:tr>
      <w:tr w:rsidR="00101149" w14:paraId="4912E34C"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99BE6FA" w14:textId="77777777" w:rsidR="00101149" w:rsidRDefault="00000000">
            <w:pPr>
              <w:spacing w:before="30" w:after="30" w:line="276" w:lineRule="auto"/>
              <w:rPr>
                <w:rFonts w:hint="eastAsia"/>
              </w:rPr>
            </w:pPr>
            <w:r>
              <w:rPr>
                <w:rFonts w:ascii="Calibri" w:hAnsi="Calibri"/>
                <w:b/>
                <w:color w:val="0B2545"/>
                <w:sz w:val="19"/>
              </w:rPr>
              <w:lastRenderedPageBreak/>
              <w:t>Audit productivity</w:t>
            </w:r>
          </w:p>
        </w:tc>
        <w:tc>
          <w:tcPr>
            <w:tcW w:w="283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CF8C377" w14:textId="77777777" w:rsidR="00101149" w:rsidRDefault="00000000">
            <w:pPr>
              <w:spacing w:before="30" w:after="30" w:line="276" w:lineRule="auto"/>
              <w:rPr>
                <w:rFonts w:hint="eastAsia"/>
              </w:rPr>
            </w:pPr>
            <w:r>
              <w:rPr>
                <w:rFonts w:ascii="Calibri" w:hAnsi="Calibri"/>
                <w:color w:val="111827"/>
                <w:sz w:val="19"/>
              </w:rPr>
              <w:t>Requests x hours saved x loaded cost</w:t>
            </w:r>
          </w:p>
        </w:tc>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E6F5A03" w14:textId="77777777" w:rsidR="00101149" w:rsidRDefault="00000000">
            <w:pPr>
              <w:spacing w:before="30" w:after="30" w:line="276" w:lineRule="auto"/>
              <w:rPr>
                <w:rFonts w:hint="eastAsia"/>
              </w:rPr>
            </w:pPr>
            <w:r>
              <w:rPr>
                <w:rFonts w:ascii="Calibri" w:hAnsi="Calibri"/>
                <w:color w:val="111827"/>
                <w:sz w:val="19"/>
              </w:rPr>
              <w:t>Evidence-request records</w:t>
            </w:r>
          </w:p>
        </w:tc>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0DCFE41" w14:textId="77777777" w:rsidR="00101149" w:rsidRDefault="00000000">
            <w:pPr>
              <w:spacing w:before="30" w:after="30" w:line="276" w:lineRule="auto"/>
              <w:rPr>
                <w:rFonts w:hint="eastAsia"/>
              </w:rPr>
            </w:pPr>
            <w:r>
              <w:rPr>
                <w:rFonts w:ascii="Calibri" w:hAnsi="Calibri"/>
                <w:color w:val="111827"/>
                <w:sz w:val="19"/>
              </w:rPr>
              <w:t>Governance productivity</w:t>
            </w:r>
          </w:p>
        </w:tc>
      </w:tr>
      <w:tr w:rsidR="00101149" w14:paraId="54BAF623"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4A6B2B9" w14:textId="77777777" w:rsidR="00101149" w:rsidRDefault="00000000">
            <w:pPr>
              <w:spacing w:before="30" w:after="30" w:line="276" w:lineRule="auto"/>
              <w:rPr>
                <w:rFonts w:hint="eastAsia"/>
              </w:rPr>
            </w:pPr>
            <w:r>
              <w:rPr>
                <w:rFonts w:ascii="Calibri" w:hAnsi="Calibri"/>
                <w:b/>
                <w:color w:val="0B2545"/>
                <w:sz w:val="19"/>
              </w:rPr>
              <w:t>SLA/business value</w:t>
            </w:r>
          </w:p>
        </w:tc>
        <w:tc>
          <w:tcPr>
            <w:tcW w:w="28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A23546D" w14:textId="77777777" w:rsidR="00101149" w:rsidRDefault="00000000">
            <w:pPr>
              <w:spacing w:before="30" w:after="30" w:line="276" w:lineRule="auto"/>
              <w:rPr>
                <w:rFonts w:hint="eastAsia"/>
              </w:rPr>
            </w:pPr>
            <w:r>
              <w:rPr>
                <w:rFonts w:ascii="Calibri" w:hAnsi="Calibri"/>
                <w:color w:val="111827"/>
                <w:sz w:val="19"/>
              </w:rPr>
              <w:t>Customer-approved value model applied to measured improvement</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86A9EC1" w14:textId="77777777" w:rsidR="00101149" w:rsidRDefault="00000000">
            <w:pPr>
              <w:spacing w:before="30" w:after="30" w:line="276" w:lineRule="auto"/>
              <w:rPr>
                <w:rFonts w:hint="eastAsia"/>
              </w:rPr>
            </w:pPr>
            <w:r>
              <w:rPr>
                <w:rFonts w:ascii="Calibri" w:hAnsi="Calibri"/>
                <w:color w:val="111827"/>
                <w:sz w:val="19"/>
              </w:rPr>
              <w:t>Business SLA/impact model</w:t>
            </w:r>
          </w:p>
        </w:tc>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D59450E" w14:textId="77777777" w:rsidR="00101149" w:rsidRDefault="00000000">
            <w:pPr>
              <w:spacing w:before="30" w:after="30" w:line="276" w:lineRule="auto"/>
              <w:rPr>
                <w:rFonts w:hint="eastAsia"/>
              </w:rPr>
            </w:pPr>
            <w:r>
              <w:rPr>
                <w:rFonts w:ascii="Calibri" w:hAnsi="Calibri"/>
                <w:color w:val="111827"/>
                <w:sz w:val="19"/>
              </w:rPr>
              <w:t>Only with customer-approved valuation</w:t>
            </w:r>
          </w:p>
        </w:tc>
      </w:tr>
    </w:tbl>
    <w:p w14:paraId="23818491" w14:textId="73A46BF7" w:rsidR="00101149" w:rsidRDefault="00000000">
      <w:pPr>
        <w:pStyle w:val="Heading1"/>
        <w:pBdr>
          <w:bottom w:val="single" w:sz="6" w:space="0" w:color="0B2545"/>
        </w:pBdr>
        <w:spacing w:before="320" w:after="80"/>
      </w:pPr>
      <w:r>
        <w:rPr>
          <w:rFonts w:ascii="Calibri" w:hAnsi="Calibri"/>
          <w:color w:val="0B2545"/>
        </w:rPr>
        <w:t>12.  Financial Value Scenario</w:t>
      </w:r>
    </w:p>
    <w:p w14:paraId="3AC77F13" w14:textId="77777777" w:rsidR="00101149" w:rsidRDefault="00000000">
      <w:pPr>
        <w:spacing w:after="70" w:line="300" w:lineRule="auto"/>
        <w:rPr>
          <w:rFonts w:hint="eastAsia"/>
        </w:rPr>
      </w:pPr>
      <w:r>
        <w:rPr>
          <w:rFonts w:ascii="Calibri" w:hAnsi="Calibri"/>
          <w:sz w:val="20"/>
        </w:rPr>
        <w:t>The following scenario demonstrates calculation mechanics only. It is intentionally separated into hard savings, cost avoidance and productivity so benefits are not double-counted.</w:t>
      </w:r>
    </w:p>
    <w:tbl>
      <w:tblPr>
        <w:tblStyle w:val="TableGrid"/>
        <w:tblW w:w="9639" w:type="dxa"/>
        <w:jc w:val="center"/>
        <w:tblLayout w:type="fixed"/>
        <w:tblLook w:val="04A0" w:firstRow="1" w:lastRow="0" w:firstColumn="1" w:lastColumn="0" w:noHBand="0" w:noVBand="1"/>
      </w:tblPr>
      <w:tblGrid>
        <w:gridCol w:w="2156"/>
        <w:gridCol w:w="2381"/>
        <w:gridCol w:w="3118"/>
        <w:gridCol w:w="1984"/>
      </w:tblGrid>
      <w:tr w:rsidR="00101149" w14:paraId="7BBF18CF" w14:textId="77777777">
        <w:trPr>
          <w:cantSplit/>
          <w:tblHeader/>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1262D1EC" w14:textId="77777777" w:rsidR="00101149" w:rsidRDefault="00000000">
            <w:pPr>
              <w:spacing w:before="30" w:after="30" w:line="276" w:lineRule="auto"/>
              <w:jc w:val="center"/>
              <w:rPr>
                <w:rFonts w:hint="eastAsia"/>
              </w:rPr>
            </w:pPr>
            <w:r>
              <w:rPr>
                <w:rFonts w:ascii="Calibri" w:hAnsi="Calibri"/>
                <w:b/>
                <w:color w:val="FFFFFF"/>
                <w:sz w:val="20"/>
              </w:rPr>
              <w:t>Value lever</w:t>
            </w:r>
          </w:p>
        </w:tc>
        <w:tc>
          <w:tcPr>
            <w:tcW w:w="2381"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41C124A" w14:textId="05CEEA0E" w:rsidR="00101149" w:rsidRDefault="00000000">
            <w:pPr>
              <w:spacing w:before="30" w:after="30" w:line="276" w:lineRule="auto"/>
              <w:jc w:val="center"/>
              <w:rPr>
                <w:rFonts w:hint="eastAsia"/>
              </w:rPr>
            </w:pPr>
            <w:r>
              <w:rPr>
                <w:rFonts w:ascii="Calibri" w:hAnsi="Calibri"/>
                <w:b/>
                <w:color w:val="FFFFFF"/>
                <w:sz w:val="20"/>
              </w:rPr>
              <w:t xml:space="preserve"> assumption</w:t>
            </w:r>
          </w:p>
        </w:tc>
        <w:tc>
          <w:tcPr>
            <w:tcW w:w="311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3F68CA0" w14:textId="77777777" w:rsidR="00101149" w:rsidRDefault="00000000">
            <w:pPr>
              <w:spacing w:before="30" w:after="30" w:line="276" w:lineRule="auto"/>
              <w:jc w:val="center"/>
              <w:rPr>
                <w:rFonts w:hint="eastAsia"/>
              </w:rPr>
            </w:pPr>
            <w:r>
              <w:rPr>
                <w:rFonts w:ascii="Calibri" w:hAnsi="Calibri"/>
                <w:b/>
                <w:color w:val="FFFFFF"/>
                <w:sz w:val="20"/>
              </w:rPr>
              <w:t>Annual value logic</w:t>
            </w:r>
          </w:p>
        </w:tc>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547DDE1E" w14:textId="6DF5D05C" w:rsidR="00101149" w:rsidRDefault="00000000">
            <w:pPr>
              <w:spacing w:before="30" w:after="30" w:line="276" w:lineRule="auto"/>
              <w:jc w:val="center"/>
              <w:rPr>
                <w:rFonts w:hint="eastAsia"/>
              </w:rPr>
            </w:pPr>
            <w:r>
              <w:rPr>
                <w:rFonts w:ascii="Calibri" w:hAnsi="Calibri"/>
                <w:b/>
                <w:color w:val="FFFFFF"/>
                <w:sz w:val="20"/>
              </w:rPr>
              <w:t xml:space="preserve"> annual value</w:t>
            </w:r>
          </w:p>
        </w:tc>
      </w:tr>
      <w:tr w:rsidR="00101149" w14:paraId="319893B7" w14:textId="77777777">
        <w:trPr>
          <w:cantSplit/>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D27BD53" w14:textId="77777777" w:rsidR="00101149" w:rsidRDefault="00000000">
            <w:pPr>
              <w:spacing w:before="30" w:after="30" w:line="276" w:lineRule="auto"/>
              <w:rPr>
                <w:rFonts w:hint="eastAsia"/>
              </w:rPr>
            </w:pPr>
            <w:r>
              <w:rPr>
                <w:rFonts w:ascii="Calibri" w:hAnsi="Calibri"/>
                <w:b/>
                <w:color w:val="0B2545"/>
                <w:sz w:val="19"/>
              </w:rPr>
              <w:t>Incident engineering productivity</w:t>
            </w:r>
          </w:p>
        </w:tc>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8970A5F" w14:textId="77777777" w:rsidR="00101149" w:rsidRDefault="00000000">
            <w:pPr>
              <w:spacing w:before="30" w:after="30" w:line="276" w:lineRule="auto"/>
              <w:rPr>
                <w:rFonts w:hint="eastAsia"/>
              </w:rPr>
            </w:pPr>
            <w:r>
              <w:rPr>
                <w:rFonts w:ascii="Calibri" w:hAnsi="Calibri"/>
                <w:color w:val="111827"/>
                <w:sz w:val="19"/>
              </w:rPr>
              <w:t>240 relevant incidents/year; 5 elapsed hours saved; average 2.5 engineers engaged; INR 2,000/hour loaded</w:t>
            </w:r>
          </w:p>
        </w:tc>
        <w:tc>
          <w:tcPr>
            <w:tcW w:w="311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575A3AC" w14:textId="77777777" w:rsidR="00101149" w:rsidRDefault="00000000">
            <w:pPr>
              <w:spacing w:before="30" w:after="30" w:line="276" w:lineRule="auto"/>
              <w:rPr>
                <w:rFonts w:hint="eastAsia"/>
              </w:rPr>
            </w:pPr>
            <w:r>
              <w:rPr>
                <w:rFonts w:ascii="Calibri" w:hAnsi="Calibri"/>
                <w:color w:val="111827"/>
                <w:sz w:val="19"/>
              </w:rPr>
              <w:t>240 x 5 x 2.5 x 2,000</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D14CA10" w14:textId="77777777" w:rsidR="00101149" w:rsidRDefault="00000000">
            <w:pPr>
              <w:spacing w:before="30" w:after="30" w:line="276" w:lineRule="auto"/>
              <w:rPr>
                <w:rFonts w:hint="eastAsia"/>
              </w:rPr>
            </w:pPr>
            <w:r>
              <w:rPr>
                <w:rFonts w:ascii="Calibri" w:hAnsi="Calibri"/>
                <w:color w:val="111827"/>
                <w:sz w:val="19"/>
              </w:rPr>
              <w:t>INR 60.0L productivity capacity</w:t>
            </w:r>
          </w:p>
        </w:tc>
      </w:tr>
      <w:tr w:rsidR="00101149" w14:paraId="0A95A404" w14:textId="77777777">
        <w:trPr>
          <w:cantSplit/>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567AD65" w14:textId="77777777" w:rsidR="00101149" w:rsidRDefault="00000000">
            <w:pPr>
              <w:spacing w:before="30" w:after="30" w:line="276" w:lineRule="auto"/>
              <w:rPr>
                <w:rFonts w:hint="eastAsia"/>
              </w:rPr>
            </w:pPr>
            <w:r>
              <w:rPr>
                <w:rFonts w:ascii="Calibri" w:hAnsi="Calibri"/>
                <w:b/>
                <w:color w:val="0B2545"/>
                <w:sz w:val="19"/>
              </w:rPr>
              <w:t>Recovery compute</w:t>
            </w:r>
          </w:p>
        </w:tc>
        <w:tc>
          <w:tcPr>
            <w:tcW w:w="238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573D455" w14:textId="77777777" w:rsidR="00101149" w:rsidRDefault="00000000">
            <w:pPr>
              <w:spacing w:before="30" w:after="30" w:line="276" w:lineRule="auto"/>
              <w:rPr>
                <w:rFonts w:hint="eastAsia"/>
              </w:rPr>
            </w:pPr>
            <w:r>
              <w:rPr>
                <w:rFonts w:ascii="Calibri" w:hAnsi="Calibri"/>
                <w:color w:val="111827"/>
                <w:sz w:val="19"/>
              </w:rPr>
              <w:t>240 incidents/year; INR 8,000 average avoidable recovery/retry compute; 35% reduction</w:t>
            </w:r>
          </w:p>
        </w:tc>
        <w:tc>
          <w:tcPr>
            <w:tcW w:w="311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7A59626" w14:textId="77777777" w:rsidR="00101149" w:rsidRDefault="00000000">
            <w:pPr>
              <w:spacing w:before="30" w:after="30" w:line="276" w:lineRule="auto"/>
              <w:rPr>
                <w:rFonts w:hint="eastAsia"/>
              </w:rPr>
            </w:pPr>
            <w:r>
              <w:rPr>
                <w:rFonts w:ascii="Calibri" w:hAnsi="Calibri"/>
                <w:color w:val="111827"/>
                <w:sz w:val="19"/>
              </w:rPr>
              <w:t>240 x 8,000 x 35%</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67DFE67" w14:textId="77777777" w:rsidR="00101149" w:rsidRDefault="00000000">
            <w:pPr>
              <w:spacing w:before="30" w:after="30" w:line="276" w:lineRule="auto"/>
              <w:rPr>
                <w:rFonts w:hint="eastAsia"/>
              </w:rPr>
            </w:pPr>
            <w:r>
              <w:rPr>
                <w:rFonts w:ascii="Calibri" w:hAnsi="Calibri"/>
                <w:color w:val="111827"/>
                <w:sz w:val="19"/>
              </w:rPr>
              <w:t>INR 6.7L potential cloud saving</w:t>
            </w:r>
          </w:p>
        </w:tc>
      </w:tr>
      <w:tr w:rsidR="00101149" w14:paraId="76887230" w14:textId="77777777">
        <w:trPr>
          <w:cantSplit/>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9C1E4D4" w14:textId="77777777" w:rsidR="00101149" w:rsidRDefault="00000000">
            <w:pPr>
              <w:spacing w:before="30" w:after="30" w:line="276" w:lineRule="auto"/>
              <w:rPr>
                <w:rFonts w:hint="eastAsia"/>
              </w:rPr>
            </w:pPr>
            <w:r>
              <w:rPr>
                <w:rFonts w:ascii="Calibri" w:hAnsi="Calibri"/>
                <w:b/>
                <w:color w:val="0B2545"/>
                <w:sz w:val="19"/>
              </w:rPr>
              <w:t>Target workload optimisation</w:t>
            </w:r>
          </w:p>
        </w:tc>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E745569" w14:textId="77777777" w:rsidR="00101149" w:rsidRDefault="00000000">
            <w:pPr>
              <w:spacing w:before="30" w:after="30" w:line="276" w:lineRule="auto"/>
              <w:rPr>
                <w:rFonts w:hint="eastAsia"/>
              </w:rPr>
            </w:pPr>
            <w:r>
              <w:rPr>
                <w:rFonts w:ascii="Calibri" w:hAnsi="Calibri"/>
                <w:color w:val="111827"/>
                <w:sz w:val="19"/>
              </w:rPr>
              <w:t>INR 1.2Cr annual compute in selected workloads; 20% measured reduction</w:t>
            </w:r>
          </w:p>
        </w:tc>
        <w:tc>
          <w:tcPr>
            <w:tcW w:w="311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FFD600F" w14:textId="77777777" w:rsidR="00101149" w:rsidRDefault="00000000">
            <w:pPr>
              <w:spacing w:before="30" w:after="30" w:line="276" w:lineRule="auto"/>
              <w:rPr>
                <w:rFonts w:hint="eastAsia"/>
              </w:rPr>
            </w:pPr>
            <w:r>
              <w:rPr>
                <w:rFonts w:ascii="Calibri" w:hAnsi="Calibri"/>
                <w:color w:val="111827"/>
                <w:sz w:val="19"/>
              </w:rPr>
              <w:t>1.2Cr x 20%</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65ADACB" w14:textId="77777777" w:rsidR="00101149" w:rsidRDefault="00000000">
            <w:pPr>
              <w:spacing w:before="30" w:after="30" w:line="276" w:lineRule="auto"/>
              <w:rPr>
                <w:rFonts w:hint="eastAsia"/>
              </w:rPr>
            </w:pPr>
            <w:r>
              <w:rPr>
                <w:rFonts w:ascii="Calibri" w:hAnsi="Calibri"/>
                <w:color w:val="111827"/>
                <w:sz w:val="19"/>
              </w:rPr>
              <w:t>INR 24.0L potential saving/cost avoidance</w:t>
            </w:r>
          </w:p>
        </w:tc>
      </w:tr>
      <w:tr w:rsidR="00101149" w14:paraId="47950C0E" w14:textId="77777777">
        <w:trPr>
          <w:cantSplit/>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B919079" w14:textId="77777777" w:rsidR="00101149" w:rsidRDefault="00000000">
            <w:pPr>
              <w:spacing w:before="30" w:after="30" w:line="276" w:lineRule="auto"/>
              <w:rPr>
                <w:rFonts w:hint="eastAsia"/>
              </w:rPr>
            </w:pPr>
            <w:r>
              <w:rPr>
                <w:rFonts w:ascii="Calibri" w:hAnsi="Calibri"/>
                <w:b/>
                <w:color w:val="0B2545"/>
                <w:sz w:val="19"/>
              </w:rPr>
              <w:t>DQ reprocessing</w:t>
            </w:r>
          </w:p>
        </w:tc>
        <w:tc>
          <w:tcPr>
            <w:tcW w:w="238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A6067AB" w14:textId="77777777" w:rsidR="00101149" w:rsidRDefault="00000000">
            <w:pPr>
              <w:spacing w:before="30" w:after="30" w:line="276" w:lineRule="auto"/>
              <w:rPr>
                <w:rFonts w:hint="eastAsia"/>
              </w:rPr>
            </w:pPr>
            <w:r>
              <w:rPr>
                <w:rFonts w:ascii="Calibri" w:hAnsi="Calibri"/>
                <w:color w:val="111827"/>
                <w:sz w:val="19"/>
              </w:rPr>
              <w:t>120 DQ-related reruns/year; INR 15,000 compute per rerun; 40% reduction</w:t>
            </w:r>
          </w:p>
        </w:tc>
        <w:tc>
          <w:tcPr>
            <w:tcW w:w="311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F75F2BF" w14:textId="77777777" w:rsidR="00101149" w:rsidRDefault="00000000">
            <w:pPr>
              <w:spacing w:before="30" w:after="30" w:line="276" w:lineRule="auto"/>
              <w:rPr>
                <w:rFonts w:hint="eastAsia"/>
              </w:rPr>
            </w:pPr>
            <w:r>
              <w:rPr>
                <w:rFonts w:ascii="Calibri" w:hAnsi="Calibri"/>
                <w:color w:val="111827"/>
                <w:sz w:val="19"/>
              </w:rPr>
              <w:t>120 x 15,000 x 40%</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AEE6B3F" w14:textId="77777777" w:rsidR="00101149" w:rsidRDefault="00000000">
            <w:pPr>
              <w:spacing w:before="30" w:after="30" w:line="276" w:lineRule="auto"/>
              <w:rPr>
                <w:rFonts w:hint="eastAsia"/>
              </w:rPr>
            </w:pPr>
            <w:r>
              <w:rPr>
                <w:rFonts w:ascii="Calibri" w:hAnsi="Calibri"/>
                <w:color w:val="111827"/>
                <w:sz w:val="19"/>
              </w:rPr>
              <w:t>INR 7.2L potential cloud saving</w:t>
            </w:r>
          </w:p>
        </w:tc>
      </w:tr>
      <w:tr w:rsidR="00101149" w14:paraId="4554AF40" w14:textId="77777777">
        <w:trPr>
          <w:cantSplit/>
          <w:jc w:val="center"/>
        </w:trPr>
        <w:tc>
          <w:tcPr>
            <w:tcW w:w="215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BFC4975" w14:textId="77777777" w:rsidR="00101149" w:rsidRDefault="00000000">
            <w:pPr>
              <w:spacing w:before="30" w:after="30" w:line="276" w:lineRule="auto"/>
              <w:rPr>
                <w:rFonts w:hint="eastAsia"/>
              </w:rPr>
            </w:pPr>
            <w:r>
              <w:rPr>
                <w:rFonts w:ascii="Calibri" w:hAnsi="Calibri"/>
                <w:b/>
                <w:color w:val="0B2545"/>
                <w:sz w:val="19"/>
              </w:rPr>
              <w:t>Audit productivity</w:t>
            </w:r>
          </w:p>
        </w:tc>
        <w:tc>
          <w:tcPr>
            <w:tcW w:w="238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89AD536" w14:textId="77777777" w:rsidR="00101149" w:rsidRDefault="00000000">
            <w:pPr>
              <w:spacing w:before="30" w:after="30" w:line="276" w:lineRule="auto"/>
              <w:rPr>
                <w:rFonts w:hint="eastAsia"/>
              </w:rPr>
            </w:pPr>
            <w:r>
              <w:rPr>
                <w:rFonts w:ascii="Calibri" w:hAnsi="Calibri"/>
                <w:color w:val="111827"/>
                <w:sz w:val="19"/>
              </w:rPr>
              <w:t>80 standard evidence requests/year; 10 hours saved; INR 2,000/hour</w:t>
            </w:r>
          </w:p>
        </w:tc>
        <w:tc>
          <w:tcPr>
            <w:tcW w:w="311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6F24BF0" w14:textId="77777777" w:rsidR="00101149" w:rsidRDefault="00000000">
            <w:pPr>
              <w:spacing w:before="30" w:after="30" w:line="276" w:lineRule="auto"/>
              <w:rPr>
                <w:rFonts w:hint="eastAsia"/>
              </w:rPr>
            </w:pPr>
            <w:r>
              <w:rPr>
                <w:rFonts w:ascii="Calibri" w:hAnsi="Calibri"/>
                <w:color w:val="111827"/>
                <w:sz w:val="19"/>
              </w:rPr>
              <w:t>80 x 10 x 2,000</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8580F6D" w14:textId="77777777" w:rsidR="00101149" w:rsidRDefault="00000000">
            <w:pPr>
              <w:spacing w:before="30" w:after="30" w:line="276" w:lineRule="auto"/>
              <w:rPr>
                <w:rFonts w:hint="eastAsia"/>
              </w:rPr>
            </w:pPr>
            <w:r>
              <w:rPr>
                <w:rFonts w:ascii="Calibri" w:hAnsi="Calibri"/>
                <w:color w:val="111827"/>
                <w:sz w:val="19"/>
              </w:rPr>
              <w:t>INR 16.0L productivity capacity</w:t>
            </w:r>
          </w:p>
        </w:tc>
      </w:tr>
    </w:tbl>
    <w:tbl>
      <w:tblPr>
        <w:tblW w:w="9639" w:type="dxa"/>
        <w:tblLayout w:type="fixed"/>
        <w:tblLook w:val="04A0" w:firstRow="1" w:lastRow="0" w:firstColumn="1" w:lastColumn="0" w:noHBand="0" w:noVBand="1"/>
      </w:tblPr>
      <w:tblGrid>
        <w:gridCol w:w="9639"/>
      </w:tblGrid>
      <w:tr w:rsidR="00101149" w14:paraId="4BCD821D"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FF2CC"/>
            <w:tcMar>
              <w:top w:w="60" w:type="dxa"/>
              <w:left w:w="100" w:type="dxa"/>
              <w:bottom w:w="60" w:type="dxa"/>
              <w:right w:w="100" w:type="dxa"/>
            </w:tcMar>
          </w:tcPr>
          <w:p w14:paraId="5CD3FE3E" w14:textId="77777777" w:rsidR="00101149" w:rsidRDefault="00000000">
            <w:pPr>
              <w:spacing w:before="30" w:after="30"/>
              <w:rPr>
                <w:rFonts w:hint="eastAsia"/>
              </w:rPr>
            </w:pPr>
            <w:r>
              <w:rPr>
                <w:rFonts w:ascii="Calibri" w:hAnsi="Calibri"/>
                <w:i/>
                <w:color w:val="111827"/>
                <w:sz w:val="19"/>
              </w:rPr>
              <w:t>Do not sum all benefit categories into a single “cash saving” number. Hard cloud savings, cost avoidance, engineering capacity and governance productivity must be reported separately. Customer baselines and finance-approved valuation rules determine the committed business case.</w:t>
            </w:r>
          </w:p>
        </w:tc>
      </w:tr>
    </w:tbl>
    <w:p w14:paraId="26057A76" w14:textId="77777777" w:rsidR="00101149" w:rsidRDefault="00000000">
      <w:pPr>
        <w:pStyle w:val="Heading1"/>
        <w:pBdr>
          <w:bottom w:val="single" w:sz="6" w:space="0" w:color="0B2545"/>
        </w:pBdr>
        <w:spacing w:before="320" w:after="80"/>
      </w:pPr>
      <w:r>
        <w:rPr>
          <w:rFonts w:ascii="Calibri" w:hAnsi="Calibri"/>
          <w:color w:val="0B2545"/>
        </w:rPr>
        <w:t>13. Implementation Effort and Delivery Team</w:t>
      </w:r>
    </w:p>
    <w:tbl>
      <w:tblPr>
        <w:tblStyle w:val="TableGrid"/>
        <w:tblW w:w="9639" w:type="dxa"/>
        <w:jc w:val="center"/>
        <w:tblLayout w:type="fixed"/>
        <w:tblLook w:val="04A0" w:firstRow="1" w:lastRow="0" w:firstColumn="1" w:lastColumn="0" w:noHBand="0" w:noVBand="1"/>
      </w:tblPr>
      <w:tblGrid>
        <w:gridCol w:w="1701"/>
        <w:gridCol w:w="1984"/>
        <w:gridCol w:w="2268"/>
        <w:gridCol w:w="3686"/>
      </w:tblGrid>
      <w:tr w:rsidR="00101149" w14:paraId="4050EC4A" w14:textId="77777777">
        <w:trPr>
          <w:cantSplit/>
          <w:tblHeader/>
          <w:jc w:val="center"/>
        </w:trPr>
        <w:tc>
          <w:tcPr>
            <w:tcW w:w="1701"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3B37D83C" w14:textId="77777777" w:rsidR="00101149" w:rsidRDefault="00000000">
            <w:pPr>
              <w:spacing w:before="30" w:after="30" w:line="276" w:lineRule="auto"/>
              <w:jc w:val="center"/>
              <w:rPr>
                <w:rFonts w:hint="eastAsia"/>
              </w:rPr>
            </w:pPr>
            <w:r>
              <w:rPr>
                <w:rFonts w:ascii="Calibri" w:hAnsi="Calibri"/>
                <w:b/>
                <w:color w:val="FFFFFF"/>
                <w:sz w:val="20"/>
              </w:rPr>
              <w:t>Phase</w:t>
            </w:r>
          </w:p>
        </w:tc>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686F47B1" w14:textId="77777777" w:rsidR="00101149" w:rsidRDefault="00000000">
            <w:pPr>
              <w:spacing w:before="30" w:after="30" w:line="276" w:lineRule="auto"/>
              <w:jc w:val="center"/>
              <w:rPr>
                <w:rFonts w:hint="eastAsia"/>
              </w:rPr>
            </w:pPr>
            <w:r>
              <w:rPr>
                <w:rFonts w:ascii="Calibri" w:hAnsi="Calibri"/>
                <w:b/>
                <w:color w:val="FFFFFF"/>
                <w:sz w:val="20"/>
              </w:rPr>
              <w:t>Indicative calendar</w:t>
            </w:r>
          </w:p>
        </w:tc>
        <w:tc>
          <w:tcPr>
            <w:tcW w:w="226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101E3F99" w14:textId="77777777" w:rsidR="00101149" w:rsidRDefault="00000000">
            <w:pPr>
              <w:spacing w:before="30" w:after="30" w:line="276" w:lineRule="auto"/>
              <w:jc w:val="center"/>
              <w:rPr>
                <w:rFonts w:hint="eastAsia"/>
              </w:rPr>
            </w:pPr>
            <w:r>
              <w:rPr>
                <w:rFonts w:ascii="Calibri" w:hAnsi="Calibri"/>
                <w:b/>
                <w:color w:val="FFFFFF"/>
                <w:sz w:val="20"/>
              </w:rPr>
              <w:t>Indicative effort</w:t>
            </w:r>
          </w:p>
        </w:tc>
        <w:tc>
          <w:tcPr>
            <w:tcW w:w="3686"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37A9271" w14:textId="77777777" w:rsidR="00101149" w:rsidRDefault="00000000">
            <w:pPr>
              <w:spacing w:before="30" w:after="30" w:line="276" w:lineRule="auto"/>
              <w:jc w:val="center"/>
              <w:rPr>
                <w:rFonts w:hint="eastAsia"/>
              </w:rPr>
            </w:pPr>
            <w:r>
              <w:rPr>
                <w:rFonts w:ascii="Calibri" w:hAnsi="Calibri"/>
                <w:b/>
                <w:color w:val="FFFFFF"/>
                <w:sz w:val="20"/>
              </w:rPr>
              <w:t>Typical team focus</w:t>
            </w:r>
          </w:p>
        </w:tc>
      </w:tr>
      <w:tr w:rsidR="00101149" w14:paraId="473FBE09" w14:textId="77777777">
        <w:trPr>
          <w:cantSplit/>
          <w:jc w:val="center"/>
        </w:trPr>
        <w:tc>
          <w:tcPr>
            <w:tcW w:w="170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B85BACE" w14:textId="77777777" w:rsidR="00101149" w:rsidRDefault="00000000">
            <w:pPr>
              <w:spacing w:before="30" w:after="30" w:line="276" w:lineRule="auto"/>
              <w:rPr>
                <w:rFonts w:hint="eastAsia"/>
              </w:rPr>
            </w:pPr>
            <w:r>
              <w:rPr>
                <w:rFonts w:ascii="Calibri" w:hAnsi="Calibri"/>
                <w:b/>
                <w:color w:val="0B2545"/>
                <w:sz w:val="19"/>
              </w:rPr>
              <w:t>Assessment + baseline</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45C6E91" w14:textId="77777777" w:rsidR="00101149" w:rsidRDefault="00000000">
            <w:pPr>
              <w:spacing w:before="30" w:after="30" w:line="276" w:lineRule="auto"/>
              <w:rPr>
                <w:rFonts w:hint="eastAsia"/>
              </w:rPr>
            </w:pPr>
            <w:r>
              <w:rPr>
                <w:rFonts w:ascii="Calibri" w:hAnsi="Calibri"/>
                <w:color w:val="111827"/>
                <w:sz w:val="19"/>
              </w:rPr>
              <w:t>4-6 weeks</w:t>
            </w:r>
          </w:p>
        </w:tc>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90A82B8" w14:textId="77777777" w:rsidR="00101149" w:rsidRDefault="00000000">
            <w:pPr>
              <w:spacing w:before="30" w:after="30" w:line="276" w:lineRule="auto"/>
              <w:rPr>
                <w:rFonts w:hint="eastAsia"/>
              </w:rPr>
            </w:pPr>
            <w:r>
              <w:rPr>
                <w:rFonts w:ascii="Calibri" w:hAnsi="Calibri"/>
                <w:color w:val="111827"/>
                <w:sz w:val="19"/>
              </w:rPr>
              <w:t>6-9 person-months</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345C914" w14:textId="77777777" w:rsidR="00101149" w:rsidRDefault="00000000">
            <w:pPr>
              <w:spacing w:before="30" w:after="30" w:line="276" w:lineRule="auto"/>
              <w:rPr>
                <w:rFonts w:hint="eastAsia"/>
              </w:rPr>
            </w:pPr>
            <w:r>
              <w:rPr>
                <w:rFonts w:ascii="Calibri" w:hAnsi="Calibri"/>
                <w:color w:val="111827"/>
                <w:sz w:val="19"/>
              </w:rPr>
              <w:t>DataOps lead, data engineer, cloud/observability engineer, analyst/FinOps support</w:t>
            </w:r>
          </w:p>
        </w:tc>
      </w:tr>
      <w:tr w:rsidR="00101149" w14:paraId="6F40F5EF" w14:textId="77777777">
        <w:trPr>
          <w:cantSplit/>
          <w:jc w:val="center"/>
        </w:trPr>
        <w:tc>
          <w:tcPr>
            <w:tcW w:w="170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36A3AD4" w14:textId="77777777" w:rsidR="00101149" w:rsidRDefault="00000000">
            <w:pPr>
              <w:spacing w:before="30" w:after="30" w:line="276" w:lineRule="auto"/>
              <w:rPr>
                <w:rFonts w:hint="eastAsia"/>
              </w:rPr>
            </w:pPr>
            <w:r>
              <w:rPr>
                <w:rFonts w:ascii="Calibri" w:hAnsi="Calibri"/>
                <w:b/>
                <w:color w:val="0B2545"/>
                <w:sz w:val="19"/>
              </w:rPr>
              <w:t>0-60 day pilot</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D5FD5DE" w14:textId="77777777" w:rsidR="00101149" w:rsidRDefault="00000000">
            <w:pPr>
              <w:spacing w:before="30" w:after="30" w:line="276" w:lineRule="auto"/>
              <w:rPr>
                <w:rFonts w:hint="eastAsia"/>
              </w:rPr>
            </w:pPr>
            <w:r>
              <w:rPr>
                <w:rFonts w:ascii="Calibri" w:hAnsi="Calibri"/>
                <w:color w:val="111827"/>
                <w:sz w:val="19"/>
              </w:rPr>
              <w:t>8-10 weeks overlapping assessment close</w:t>
            </w:r>
          </w:p>
        </w:tc>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09C936A" w14:textId="77777777" w:rsidR="00101149" w:rsidRDefault="00000000">
            <w:pPr>
              <w:spacing w:before="30" w:after="30" w:line="276" w:lineRule="auto"/>
              <w:rPr>
                <w:rFonts w:hint="eastAsia"/>
              </w:rPr>
            </w:pPr>
            <w:r>
              <w:rPr>
                <w:rFonts w:ascii="Calibri" w:hAnsi="Calibri"/>
                <w:color w:val="111827"/>
                <w:sz w:val="19"/>
              </w:rPr>
              <w:t>12-18 person-months</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1D04DAE" w14:textId="77777777" w:rsidR="00101149" w:rsidRDefault="00000000">
            <w:pPr>
              <w:spacing w:before="30" w:after="30" w:line="276" w:lineRule="auto"/>
              <w:rPr>
                <w:rFonts w:hint="eastAsia"/>
              </w:rPr>
            </w:pPr>
            <w:r>
              <w:rPr>
                <w:rFonts w:ascii="Calibri" w:hAnsi="Calibri"/>
                <w:color w:val="111827"/>
                <w:sz w:val="19"/>
              </w:rPr>
              <w:t>Product/solution architect, 2 data/backend, AI engineer, cloud/DevOps, QA, SME</w:t>
            </w:r>
          </w:p>
        </w:tc>
      </w:tr>
      <w:tr w:rsidR="00101149" w14:paraId="2A80839D" w14:textId="77777777">
        <w:trPr>
          <w:cantSplit/>
          <w:jc w:val="center"/>
        </w:trPr>
        <w:tc>
          <w:tcPr>
            <w:tcW w:w="170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A27B6FB" w14:textId="77777777" w:rsidR="00101149" w:rsidRDefault="00000000">
            <w:pPr>
              <w:spacing w:before="30" w:after="30" w:line="276" w:lineRule="auto"/>
              <w:rPr>
                <w:rFonts w:hint="eastAsia"/>
              </w:rPr>
            </w:pPr>
            <w:r>
              <w:rPr>
                <w:rFonts w:ascii="Calibri" w:hAnsi="Calibri"/>
                <w:b/>
                <w:color w:val="0B2545"/>
                <w:sz w:val="19"/>
              </w:rPr>
              <w:lastRenderedPageBreak/>
              <w:t>61-180 scale</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0A3770D" w14:textId="77777777" w:rsidR="00101149" w:rsidRDefault="00000000">
            <w:pPr>
              <w:spacing w:before="30" w:after="30" w:line="276" w:lineRule="auto"/>
              <w:rPr>
                <w:rFonts w:hint="eastAsia"/>
              </w:rPr>
            </w:pPr>
            <w:r>
              <w:rPr>
                <w:rFonts w:ascii="Calibri" w:hAnsi="Calibri"/>
                <w:color w:val="111827"/>
                <w:sz w:val="19"/>
              </w:rPr>
              <w:t>4 months</w:t>
            </w:r>
          </w:p>
        </w:tc>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A1B0C95" w14:textId="77777777" w:rsidR="00101149" w:rsidRDefault="00000000">
            <w:pPr>
              <w:spacing w:before="30" w:after="30" w:line="276" w:lineRule="auto"/>
              <w:rPr>
                <w:rFonts w:hint="eastAsia"/>
              </w:rPr>
            </w:pPr>
            <w:r>
              <w:rPr>
                <w:rFonts w:ascii="Calibri" w:hAnsi="Calibri"/>
                <w:color w:val="111827"/>
                <w:sz w:val="19"/>
              </w:rPr>
              <w:t>24-32 person-months</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ABE8851" w14:textId="77777777" w:rsidR="00101149" w:rsidRDefault="00000000">
            <w:pPr>
              <w:spacing w:before="30" w:after="30" w:line="276" w:lineRule="auto"/>
              <w:rPr>
                <w:rFonts w:hint="eastAsia"/>
              </w:rPr>
            </w:pPr>
            <w:r>
              <w:rPr>
                <w:rFonts w:ascii="Calibri" w:hAnsi="Calibri"/>
                <w:color w:val="111827"/>
                <w:sz w:val="19"/>
              </w:rPr>
              <w:t>Operate/Observe/Optimize engineering + platform/security + adoption</w:t>
            </w:r>
          </w:p>
        </w:tc>
      </w:tr>
      <w:tr w:rsidR="00101149" w14:paraId="22977E12" w14:textId="77777777">
        <w:trPr>
          <w:cantSplit/>
          <w:jc w:val="center"/>
        </w:trPr>
        <w:tc>
          <w:tcPr>
            <w:tcW w:w="170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F45DF00" w14:textId="77777777" w:rsidR="00101149" w:rsidRDefault="00000000">
            <w:pPr>
              <w:spacing w:before="30" w:after="30" w:line="276" w:lineRule="auto"/>
              <w:rPr>
                <w:rFonts w:hint="eastAsia"/>
              </w:rPr>
            </w:pPr>
            <w:r>
              <w:rPr>
                <w:rFonts w:ascii="Calibri" w:hAnsi="Calibri"/>
                <w:b/>
                <w:color w:val="0B2545"/>
                <w:sz w:val="19"/>
              </w:rPr>
              <w:t>181-360 industrialise</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688C8FB" w14:textId="77777777" w:rsidR="00101149" w:rsidRDefault="00000000">
            <w:pPr>
              <w:spacing w:before="30" w:after="30" w:line="276" w:lineRule="auto"/>
              <w:rPr>
                <w:rFonts w:hint="eastAsia"/>
              </w:rPr>
            </w:pPr>
            <w:r>
              <w:rPr>
                <w:rFonts w:ascii="Calibri" w:hAnsi="Calibri"/>
                <w:color w:val="111827"/>
                <w:sz w:val="19"/>
              </w:rPr>
              <w:t>6 months</w:t>
            </w:r>
          </w:p>
        </w:tc>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893380C" w14:textId="77777777" w:rsidR="00101149" w:rsidRDefault="00000000">
            <w:pPr>
              <w:spacing w:before="30" w:after="30" w:line="276" w:lineRule="auto"/>
              <w:rPr>
                <w:rFonts w:hint="eastAsia"/>
              </w:rPr>
            </w:pPr>
            <w:r>
              <w:rPr>
                <w:rFonts w:ascii="Calibri" w:hAnsi="Calibri"/>
                <w:color w:val="111827"/>
                <w:sz w:val="19"/>
              </w:rPr>
              <w:t>30-45 person-months</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2DA0FA9" w14:textId="77777777" w:rsidR="00101149" w:rsidRDefault="00000000">
            <w:pPr>
              <w:spacing w:before="30" w:after="30" w:line="276" w:lineRule="auto"/>
              <w:rPr>
                <w:rFonts w:hint="eastAsia"/>
              </w:rPr>
            </w:pPr>
            <w:r>
              <w:rPr>
                <w:rFonts w:ascii="Calibri" w:hAnsi="Calibri"/>
                <w:color w:val="111827"/>
                <w:sz w:val="19"/>
              </w:rPr>
              <w:t>Automation, governance, platform hardening, SRE/operations, value tracking</w:t>
            </w:r>
          </w:p>
        </w:tc>
      </w:tr>
    </w:tbl>
    <w:p w14:paraId="28CC2A71" w14:textId="0A4738E2" w:rsidR="00101149" w:rsidRDefault="00000000">
      <w:pPr>
        <w:spacing w:after="70" w:line="300" w:lineRule="auto"/>
        <w:rPr>
          <w:rFonts w:hint="eastAsia"/>
        </w:rPr>
      </w:pPr>
      <w:r>
        <w:rPr>
          <w:rFonts w:ascii="Calibri" w:hAnsi="Calibri"/>
          <w:sz w:val="20"/>
        </w:rPr>
        <w:t>These are implementation-planning estimates for the  case. Customer integration complexity, security controls, deployment model, data residency, enterprise tooling and change-management requirements can materially change effort.</w:t>
      </w:r>
    </w:p>
    <w:p w14:paraId="3B8509D7" w14:textId="77777777" w:rsidR="00101149" w:rsidRDefault="00000000">
      <w:pPr>
        <w:pStyle w:val="Heading1"/>
        <w:pBdr>
          <w:bottom w:val="single" w:sz="6" w:space="0" w:color="0B2545"/>
        </w:pBdr>
        <w:spacing w:before="320" w:after="80"/>
      </w:pPr>
      <w:r>
        <w:rPr>
          <w:rFonts w:ascii="Calibri" w:hAnsi="Calibri"/>
          <w:color w:val="0B2545"/>
        </w:rPr>
        <w:t>14. Risks, Controls and Dependencies</w:t>
      </w:r>
    </w:p>
    <w:tbl>
      <w:tblPr>
        <w:tblStyle w:val="TableGrid"/>
        <w:tblW w:w="9639" w:type="dxa"/>
        <w:jc w:val="center"/>
        <w:tblLayout w:type="fixed"/>
        <w:tblLook w:val="04A0" w:firstRow="1" w:lastRow="0" w:firstColumn="1" w:lastColumn="0" w:noHBand="0" w:noVBand="1"/>
      </w:tblPr>
      <w:tblGrid>
        <w:gridCol w:w="2268"/>
        <w:gridCol w:w="3402"/>
        <w:gridCol w:w="3969"/>
      </w:tblGrid>
      <w:tr w:rsidR="00101149" w14:paraId="110B078C" w14:textId="77777777">
        <w:trPr>
          <w:cantSplit/>
          <w:tblHeader/>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79D7604F" w14:textId="77777777" w:rsidR="00101149" w:rsidRDefault="00000000">
            <w:pPr>
              <w:spacing w:before="30" w:after="30" w:line="276" w:lineRule="auto"/>
              <w:jc w:val="center"/>
              <w:rPr>
                <w:rFonts w:hint="eastAsia"/>
              </w:rPr>
            </w:pPr>
            <w:r>
              <w:rPr>
                <w:rFonts w:ascii="Calibri" w:hAnsi="Calibri"/>
                <w:b/>
                <w:color w:val="FFFFFF"/>
                <w:sz w:val="20"/>
              </w:rPr>
              <w:t>Risk / dependency</w:t>
            </w:r>
          </w:p>
        </w:tc>
        <w:tc>
          <w:tcPr>
            <w:tcW w:w="3402"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5696A36B" w14:textId="77777777" w:rsidR="00101149" w:rsidRDefault="00000000">
            <w:pPr>
              <w:spacing w:before="30" w:after="30" w:line="276" w:lineRule="auto"/>
              <w:jc w:val="center"/>
              <w:rPr>
                <w:rFonts w:hint="eastAsia"/>
              </w:rPr>
            </w:pPr>
            <w:r>
              <w:rPr>
                <w:rFonts w:ascii="Calibri" w:hAnsi="Calibri"/>
                <w:b/>
                <w:color w:val="FFFFFF"/>
                <w:sz w:val="20"/>
              </w:rPr>
              <w:t>Why it matters</w:t>
            </w:r>
          </w:p>
        </w:tc>
        <w:tc>
          <w:tcPr>
            <w:tcW w:w="3969"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6C082F49" w14:textId="77777777" w:rsidR="00101149" w:rsidRDefault="00000000">
            <w:pPr>
              <w:spacing w:before="30" w:after="30" w:line="276" w:lineRule="auto"/>
              <w:jc w:val="center"/>
              <w:rPr>
                <w:rFonts w:hint="eastAsia"/>
              </w:rPr>
            </w:pPr>
            <w:r>
              <w:rPr>
                <w:rFonts w:ascii="Calibri" w:hAnsi="Calibri"/>
                <w:b/>
                <w:color w:val="FFFFFF"/>
                <w:sz w:val="20"/>
              </w:rPr>
              <w:t>Mitigation</w:t>
            </w:r>
          </w:p>
        </w:tc>
      </w:tr>
      <w:tr w:rsidR="00101149" w14:paraId="7D1B0FB2"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F2D3B6E" w14:textId="77777777" w:rsidR="00101149" w:rsidRDefault="00000000">
            <w:pPr>
              <w:spacing w:before="30" w:after="30" w:line="276" w:lineRule="auto"/>
              <w:rPr>
                <w:rFonts w:hint="eastAsia"/>
              </w:rPr>
            </w:pPr>
            <w:r>
              <w:rPr>
                <w:rFonts w:ascii="Calibri" w:hAnsi="Calibri"/>
                <w:b/>
                <w:color w:val="0B2545"/>
                <w:sz w:val="19"/>
              </w:rPr>
              <w:t>Poor incident data quality</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54DE64B" w14:textId="77777777" w:rsidR="00101149" w:rsidRDefault="00000000">
            <w:pPr>
              <w:spacing w:before="30" w:after="30" w:line="276" w:lineRule="auto"/>
              <w:rPr>
                <w:rFonts w:hint="eastAsia"/>
              </w:rPr>
            </w:pPr>
            <w:r>
              <w:rPr>
                <w:rFonts w:ascii="Calibri" w:hAnsi="Calibri"/>
                <w:color w:val="111827"/>
                <w:sz w:val="19"/>
              </w:rPr>
              <w:t>AI RCA cannot learn reliably from incomplete/incorrect tickets</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888A47D" w14:textId="77777777" w:rsidR="00101149" w:rsidRDefault="00000000">
            <w:pPr>
              <w:spacing w:before="30" w:after="30" w:line="276" w:lineRule="auto"/>
              <w:rPr>
                <w:rFonts w:hint="eastAsia"/>
              </w:rPr>
            </w:pPr>
            <w:r>
              <w:rPr>
                <w:rFonts w:ascii="Calibri" w:hAnsi="Calibri"/>
                <w:color w:val="111827"/>
                <w:sz w:val="19"/>
              </w:rPr>
              <w:t>Normalize taxonomy; capture confirmed cause/remediation; confidence scoring</w:t>
            </w:r>
          </w:p>
        </w:tc>
      </w:tr>
      <w:tr w:rsidR="00101149" w14:paraId="13214504"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2361A06" w14:textId="77777777" w:rsidR="00101149" w:rsidRDefault="00000000">
            <w:pPr>
              <w:spacing w:before="30" w:after="30" w:line="276" w:lineRule="auto"/>
              <w:rPr>
                <w:rFonts w:hint="eastAsia"/>
              </w:rPr>
            </w:pPr>
            <w:r>
              <w:rPr>
                <w:rFonts w:ascii="Calibri" w:hAnsi="Calibri"/>
                <w:b/>
                <w:color w:val="0B2545"/>
                <w:sz w:val="19"/>
              </w:rPr>
              <w:t>Insufficient telemetry retention</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091237C" w14:textId="77777777" w:rsidR="00101149" w:rsidRDefault="00000000">
            <w:pPr>
              <w:spacing w:before="30" w:after="30" w:line="276" w:lineRule="auto"/>
              <w:rPr>
                <w:rFonts w:hint="eastAsia"/>
              </w:rPr>
            </w:pPr>
            <w:r>
              <w:rPr>
                <w:rFonts w:ascii="Calibri" w:hAnsi="Calibri"/>
                <w:color w:val="111827"/>
                <w:sz w:val="19"/>
              </w:rPr>
              <w:t>Historical patterns cannot be compared</w:t>
            </w:r>
          </w:p>
        </w:tc>
        <w:tc>
          <w:tcPr>
            <w:tcW w:w="3969"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B0B1494" w14:textId="77777777" w:rsidR="00101149" w:rsidRDefault="00000000">
            <w:pPr>
              <w:spacing w:before="30" w:after="30" w:line="276" w:lineRule="auto"/>
              <w:rPr>
                <w:rFonts w:hint="eastAsia"/>
              </w:rPr>
            </w:pPr>
            <w:r>
              <w:rPr>
                <w:rFonts w:ascii="Calibri" w:hAnsi="Calibri"/>
                <w:color w:val="111827"/>
                <w:sz w:val="19"/>
              </w:rPr>
              <w:t>Define minimum telemetry/event-log retention for Tier-1 scope</w:t>
            </w:r>
          </w:p>
        </w:tc>
      </w:tr>
      <w:tr w:rsidR="00101149" w14:paraId="25873CB7"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E61565C" w14:textId="77777777" w:rsidR="00101149" w:rsidRDefault="00000000">
            <w:pPr>
              <w:spacing w:before="30" w:after="30" w:line="276" w:lineRule="auto"/>
              <w:rPr>
                <w:rFonts w:hint="eastAsia"/>
              </w:rPr>
            </w:pPr>
            <w:r>
              <w:rPr>
                <w:rFonts w:ascii="Calibri" w:hAnsi="Calibri"/>
                <w:b/>
                <w:color w:val="0B2545"/>
                <w:sz w:val="19"/>
              </w:rPr>
              <w:t>Automation risk</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73AF231" w14:textId="77777777" w:rsidR="00101149" w:rsidRDefault="00000000">
            <w:pPr>
              <w:spacing w:before="30" w:after="30" w:line="276" w:lineRule="auto"/>
              <w:rPr>
                <w:rFonts w:hint="eastAsia"/>
              </w:rPr>
            </w:pPr>
            <w:r>
              <w:rPr>
                <w:rFonts w:ascii="Calibri" w:hAnsi="Calibri"/>
                <w:color w:val="111827"/>
                <w:sz w:val="19"/>
              </w:rPr>
              <w:t>Incorrect automated recovery can worsen incidents</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B6A3BDC" w14:textId="77777777" w:rsidR="00101149" w:rsidRDefault="00000000">
            <w:pPr>
              <w:spacing w:before="30" w:after="30" w:line="276" w:lineRule="auto"/>
              <w:rPr>
                <w:rFonts w:hint="eastAsia"/>
              </w:rPr>
            </w:pPr>
            <w:r>
              <w:rPr>
                <w:rFonts w:ascii="Calibri" w:hAnsi="Calibri"/>
                <w:color w:val="111827"/>
                <w:sz w:val="19"/>
              </w:rPr>
              <w:t>Human-in-loop first; allow-listed reversible actions; rollback; audit</w:t>
            </w:r>
          </w:p>
        </w:tc>
      </w:tr>
      <w:tr w:rsidR="00101149" w14:paraId="0AC134FA"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031117F" w14:textId="77777777" w:rsidR="00101149" w:rsidRDefault="00000000">
            <w:pPr>
              <w:spacing w:before="30" w:after="30" w:line="276" w:lineRule="auto"/>
              <w:rPr>
                <w:rFonts w:hint="eastAsia"/>
              </w:rPr>
            </w:pPr>
            <w:r>
              <w:rPr>
                <w:rFonts w:ascii="Calibri" w:hAnsi="Calibri"/>
                <w:b/>
                <w:color w:val="0B2545"/>
                <w:sz w:val="19"/>
              </w:rPr>
              <w:t>Cost attribution gaps</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57906E3" w14:textId="77777777" w:rsidR="00101149" w:rsidRDefault="00000000">
            <w:pPr>
              <w:spacing w:before="30" w:after="30" w:line="276" w:lineRule="auto"/>
              <w:rPr>
                <w:rFonts w:hint="eastAsia"/>
              </w:rPr>
            </w:pPr>
            <w:r>
              <w:rPr>
                <w:rFonts w:ascii="Calibri" w:hAnsi="Calibri"/>
                <w:color w:val="111827"/>
                <w:sz w:val="19"/>
              </w:rPr>
              <w:t>Savings cannot be defended</w:t>
            </w:r>
          </w:p>
        </w:tc>
        <w:tc>
          <w:tcPr>
            <w:tcW w:w="3969"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F09EC76" w14:textId="77777777" w:rsidR="00101149" w:rsidRDefault="00000000">
            <w:pPr>
              <w:spacing w:before="30" w:after="30" w:line="276" w:lineRule="auto"/>
              <w:rPr>
                <w:rFonts w:hint="eastAsia"/>
              </w:rPr>
            </w:pPr>
            <w:r>
              <w:rPr>
                <w:rFonts w:ascii="Calibri" w:hAnsi="Calibri"/>
                <w:color w:val="111827"/>
                <w:sz w:val="19"/>
              </w:rPr>
              <w:t>Join cost data to workload/owner metadata before claiming value</w:t>
            </w:r>
          </w:p>
        </w:tc>
      </w:tr>
      <w:tr w:rsidR="00101149" w14:paraId="23F18DFB"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11A0096" w14:textId="77777777" w:rsidR="00101149" w:rsidRDefault="00000000">
            <w:pPr>
              <w:spacing w:before="30" w:after="30" w:line="276" w:lineRule="auto"/>
              <w:rPr>
                <w:rFonts w:hint="eastAsia"/>
              </w:rPr>
            </w:pPr>
            <w:r>
              <w:rPr>
                <w:rFonts w:ascii="Calibri" w:hAnsi="Calibri"/>
                <w:b/>
                <w:color w:val="0B2545"/>
                <w:sz w:val="19"/>
              </w:rPr>
              <w:t>Lineage gaps</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D9542F3" w14:textId="77777777" w:rsidR="00101149" w:rsidRDefault="00000000">
            <w:pPr>
              <w:spacing w:before="30" w:after="30" w:line="276" w:lineRule="auto"/>
              <w:rPr>
                <w:rFonts w:hint="eastAsia"/>
              </w:rPr>
            </w:pPr>
            <w:r>
              <w:rPr>
                <w:rFonts w:ascii="Calibri" w:hAnsi="Calibri"/>
                <w:color w:val="111827"/>
                <w:sz w:val="19"/>
              </w:rPr>
              <w:t>Blast radius and schema impact may be incomplete</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236308D" w14:textId="77777777" w:rsidR="00101149" w:rsidRDefault="00000000">
            <w:pPr>
              <w:spacing w:before="30" w:after="30" w:line="276" w:lineRule="auto"/>
              <w:rPr>
                <w:rFonts w:hint="eastAsia"/>
              </w:rPr>
            </w:pPr>
            <w:r>
              <w:rPr>
                <w:rFonts w:ascii="Calibri" w:hAnsi="Calibri"/>
                <w:color w:val="111827"/>
                <w:sz w:val="19"/>
              </w:rPr>
              <w:t>Prioritise Tier-1 lineage coverage and confidence flags</w:t>
            </w:r>
          </w:p>
        </w:tc>
      </w:tr>
      <w:tr w:rsidR="00101149" w14:paraId="189480EB"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4E09A4C" w14:textId="77777777" w:rsidR="00101149" w:rsidRDefault="00000000">
            <w:pPr>
              <w:spacing w:before="30" w:after="30" w:line="276" w:lineRule="auto"/>
              <w:rPr>
                <w:rFonts w:hint="eastAsia"/>
              </w:rPr>
            </w:pPr>
            <w:r>
              <w:rPr>
                <w:rFonts w:ascii="Calibri" w:hAnsi="Calibri"/>
                <w:b/>
                <w:color w:val="0B2545"/>
                <w:sz w:val="19"/>
              </w:rPr>
              <w:t>Model hallucination / unsafe recommendation</w:t>
            </w:r>
          </w:p>
        </w:tc>
        <w:tc>
          <w:tcPr>
            <w:tcW w:w="340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78C0D5B" w14:textId="77777777" w:rsidR="00101149" w:rsidRDefault="00000000">
            <w:pPr>
              <w:spacing w:before="30" w:after="30" w:line="276" w:lineRule="auto"/>
              <w:rPr>
                <w:rFonts w:hint="eastAsia"/>
              </w:rPr>
            </w:pPr>
            <w:r>
              <w:rPr>
                <w:rFonts w:ascii="Calibri" w:hAnsi="Calibri"/>
                <w:color w:val="111827"/>
                <w:sz w:val="19"/>
              </w:rPr>
              <w:t>Banking environment requires defensible actions</w:t>
            </w:r>
          </w:p>
        </w:tc>
        <w:tc>
          <w:tcPr>
            <w:tcW w:w="3969"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2E93B4C" w14:textId="77777777" w:rsidR="00101149" w:rsidRDefault="00000000">
            <w:pPr>
              <w:spacing w:before="30" w:after="30" w:line="276" w:lineRule="auto"/>
              <w:rPr>
                <w:rFonts w:hint="eastAsia"/>
              </w:rPr>
            </w:pPr>
            <w:r>
              <w:rPr>
                <w:rFonts w:ascii="Calibri" w:hAnsi="Calibri"/>
                <w:color w:val="111827"/>
                <w:sz w:val="19"/>
              </w:rPr>
              <w:t>Grounded retrieval, tool restrictions, citations/evidence, evaluation and approval</w:t>
            </w:r>
          </w:p>
        </w:tc>
      </w:tr>
      <w:tr w:rsidR="00101149" w14:paraId="07EE9434"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4227497" w14:textId="77777777" w:rsidR="00101149" w:rsidRDefault="00000000">
            <w:pPr>
              <w:spacing w:before="30" w:after="30" w:line="276" w:lineRule="auto"/>
              <w:rPr>
                <w:rFonts w:hint="eastAsia"/>
              </w:rPr>
            </w:pPr>
            <w:r>
              <w:rPr>
                <w:rFonts w:ascii="Calibri" w:hAnsi="Calibri"/>
                <w:b/>
                <w:color w:val="0B2545"/>
                <w:sz w:val="19"/>
              </w:rPr>
              <w:t>Change adoption</w:t>
            </w:r>
          </w:p>
        </w:tc>
        <w:tc>
          <w:tcPr>
            <w:tcW w:w="340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8DF87B2" w14:textId="77777777" w:rsidR="00101149" w:rsidRDefault="00000000">
            <w:pPr>
              <w:spacing w:before="30" w:after="30" w:line="276" w:lineRule="auto"/>
              <w:rPr>
                <w:rFonts w:hint="eastAsia"/>
              </w:rPr>
            </w:pPr>
            <w:r>
              <w:rPr>
                <w:rFonts w:ascii="Calibri" w:hAnsi="Calibri"/>
                <w:color w:val="111827"/>
                <w:sz w:val="19"/>
              </w:rPr>
              <w:t>Teams may ignore recommendations or retain manual workarounds</w:t>
            </w:r>
          </w:p>
        </w:tc>
        <w:tc>
          <w:tcPr>
            <w:tcW w:w="3969"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2656C0B" w14:textId="77777777" w:rsidR="00101149" w:rsidRDefault="00000000">
            <w:pPr>
              <w:spacing w:before="30" w:after="30" w:line="276" w:lineRule="auto"/>
              <w:rPr>
                <w:rFonts w:hint="eastAsia"/>
              </w:rPr>
            </w:pPr>
            <w:r>
              <w:rPr>
                <w:rFonts w:ascii="Calibri" w:hAnsi="Calibri"/>
                <w:color w:val="111827"/>
                <w:sz w:val="19"/>
              </w:rPr>
              <w:t>Embed in existing ITSM/orchestration workflows; track adoption and acceptance</w:t>
            </w:r>
          </w:p>
        </w:tc>
      </w:tr>
    </w:tbl>
    <w:p w14:paraId="66B836D4" w14:textId="77777777" w:rsidR="00101149" w:rsidRDefault="00000000">
      <w:pPr>
        <w:pStyle w:val="Heading1"/>
        <w:pBdr>
          <w:bottom w:val="single" w:sz="6" w:space="0" w:color="0B2545"/>
        </w:pBdr>
        <w:spacing w:before="320" w:after="80"/>
      </w:pPr>
      <w:r>
        <w:rPr>
          <w:rFonts w:ascii="Calibri" w:hAnsi="Calibri"/>
          <w:color w:val="0B2545"/>
        </w:rPr>
        <w:t>15. Target Operating Model</w:t>
      </w:r>
    </w:p>
    <w:tbl>
      <w:tblPr>
        <w:tblStyle w:val="TableGrid"/>
        <w:tblW w:w="9639" w:type="dxa"/>
        <w:jc w:val="center"/>
        <w:tblLayout w:type="fixed"/>
        <w:tblLook w:val="04A0" w:firstRow="1" w:lastRow="0" w:firstColumn="1" w:lastColumn="0" w:noHBand="0" w:noVBand="1"/>
      </w:tblPr>
      <w:tblGrid>
        <w:gridCol w:w="2267"/>
        <w:gridCol w:w="3686"/>
        <w:gridCol w:w="3686"/>
      </w:tblGrid>
      <w:tr w:rsidR="00101149" w14:paraId="6834FD21" w14:textId="77777777">
        <w:trPr>
          <w:cantSplit/>
          <w:tblHeader/>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441C4CBB" w14:textId="77777777" w:rsidR="00101149" w:rsidRDefault="00000000">
            <w:pPr>
              <w:spacing w:before="30" w:after="30" w:line="276" w:lineRule="auto"/>
              <w:jc w:val="center"/>
              <w:rPr>
                <w:rFonts w:hint="eastAsia"/>
              </w:rPr>
            </w:pPr>
            <w:r>
              <w:rPr>
                <w:rFonts w:ascii="Calibri" w:hAnsi="Calibri"/>
                <w:b/>
                <w:color w:val="FFFFFF"/>
                <w:sz w:val="20"/>
              </w:rPr>
              <w:t>Operating element</w:t>
            </w:r>
          </w:p>
        </w:tc>
        <w:tc>
          <w:tcPr>
            <w:tcW w:w="3686"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CB877CE" w14:textId="695DF976" w:rsidR="00101149" w:rsidRDefault="00000000">
            <w:pPr>
              <w:spacing w:before="30" w:after="30" w:line="276" w:lineRule="auto"/>
              <w:jc w:val="center"/>
              <w:rPr>
                <w:rFonts w:hint="eastAsia"/>
              </w:rPr>
            </w:pPr>
            <w:r>
              <w:rPr>
                <w:rFonts w:ascii="Calibri" w:hAnsi="Calibri"/>
                <w:b/>
                <w:color w:val="FFFFFF"/>
                <w:sz w:val="20"/>
              </w:rPr>
              <w:t>Current  state</w:t>
            </w:r>
          </w:p>
        </w:tc>
        <w:tc>
          <w:tcPr>
            <w:tcW w:w="3686"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1BD8D375" w14:textId="77777777" w:rsidR="00101149" w:rsidRDefault="00000000">
            <w:pPr>
              <w:spacing w:before="30" w:after="30" w:line="276" w:lineRule="auto"/>
              <w:jc w:val="center"/>
              <w:rPr>
                <w:rFonts w:hint="eastAsia"/>
              </w:rPr>
            </w:pPr>
            <w:r>
              <w:rPr>
                <w:rFonts w:ascii="Calibri" w:hAnsi="Calibri"/>
                <w:b/>
                <w:color w:val="FFFFFF"/>
                <w:sz w:val="20"/>
              </w:rPr>
              <w:t>Target state</w:t>
            </w:r>
          </w:p>
        </w:tc>
      </w:tr>
      <w:tr w:rsidR="00101149" w14:paraId="68FA3665"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3DFBBB8" w14:textId="77777777" w:rsidR="00101149" w:rsidRDefault="00000000">
            <w:pPr>
              <w:spacing w:before="30" w:after="30" w:line="276" w:lineRule="auto"/>
              <w:rPr>
                <w:rFonts w:hint="eastAsia"/>
              </w:rPr>
            </w:pPr>
            <w:r>
              <w:rPr>
                <w:rFonts w:ascii="Calibri" w:hAnsi="Calibri"/>
                <w:b/>
                <w:color w:val="0B2545"/>
                <w:sz w:val="19"/>
              </w:rPr>
              <w:t>Incident response</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9316ECA" w14:textId="77777777" w:rsidR="00101149" w:rsidRDefault="00000000">
            <w:pPr>
              <w:spacing w:before="30" w:after="30" w:line="276" w:lineRule="auto"/>
              <w:rPr>
                <w:rFonts w:hint="eastAsia"/>
              </w:rPr>
            </w:pPr>
            <w:r>
              <w:rPr>
                <w:rFonts w:ascii="Calibri" w:hAnsi="Calibri"/>
                <w:color w:val="111827"/>
                <w:sz w:val="19"/>
              </w:rPr>
              <w:t>Tool-by-tool manual investigation</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8741946" w14:textId="77777777" w:rsidR="00101149" w:rsidRDefault="00000000">
            <w:pPr>
              <w:spacing w:before="30" w:after="30" w:line="276" w:lineRule="auto"/>
              <w:rPr>
                <w:rFonts w:hint="eastAsia"/>
              </w:rPr>
            </w:pPr>
            <w:r>
              <w:rPr>
                <w:rFonts w:ascii="Calibri" w:hAnsi="Calibri"/>
                <w:color w:val="111827"/>
                <w:sz w:val="19"/>
              </w:rPr>
              <w:t>Evidence package and AI-assisted RCA generated automatically</w:t>
            </w:r>
          </w:p>
        </w:tc>
      </w:tr>
      <w:tr w:rsidR="00101149" w14:paraId="1BB993B9"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205A1B9" w14:textId="77777777" w:rsidR="00101149" w:rsidRDefault="00000000">
            <w:pPr>
              <w:spacing w:before="30" w:after="30" w:line="276" w:lineRule="auto"/>
              <w:rPr>
                <w:rFonts w:hint="eastAsia"/>
              </w:rPr>
            </w:pPr>
            <w:r>
              <w:rPr>
                <w:rFonts w:ascii="Calibri" w:hAnsi="Calibri"/>
                <w:b/>
                <w:color w:val="0B2545"/>
                <w:sz w:val="19"/>
              </w:rPr>
              <w:t>Recovery</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D1A18AB" w14:textId="77777777" w:rsidR="00101149" w:rsidRDefault="00000000">
            <w:pPr>
              <w:spacing w:before="30" w:after="30" w:line="276" w:lineRule="auto"/>
              <w:rPr>
                <w:rFonts w:hint="eastAsia"/>
              </w:rPr>
            </w:pPr>
            <w:r>
              <w:rPr>
                <w:rFonts w:ascii="Calibri" w:hAnsi="Calibri"/>
                <w:color w:val="111827"/>
                <w:sz w:val="19"/>
              </w:rPr>
              <w:t>Manual, engineer-dependent</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D30FF29" w14:textId="77777777" w:rsidR="00101149" w:rsidRDefault="00000000">
            <w:pPr>
              <w:spacing w:before="30" w:after="30" w:line="276" w:lineRule="auto"/>
              <w:rPr>
                <w:rFonts w:hint="eastAsia"/>
              </w:rPr>
            </w:pPr>
            <w:r>
              <w:rPr>
                <w:rFonts w:ascii="Calibri" w:hAnsi="Calibri"/>
                <w:color w:val="111827"/>
                <w:sz w:val="19"/>
              </w:rPr>
              <w:t>Standard recovery patterns; governed automation for proven classes</w:t>
            </w:r>
          </w:p>
        </w:tc>
      </w:tr>
      <w:tr w:rsidR="00101149" w14:paraId="50F6AB41"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964F327" w14:textId="77777777" w:rsidR="00101149" w:rsidRDefault="00000000">
            <w:pPr>
              <w:spacing w:before="30" w:after="30" w:line="276" w:lineRule="auto"/>
              <w:rPr>
                <w:rFonts w:hint="eastAsia"/>
              </w:rPr>
            </w:pPr>
            <w:r>
              <w:rPr>
                <w:rFonts w:ascii="Calibri" w:hAnsi="Calibri"/>
                <w:b/>
                <w:color w:val="0B2545"/>
                <w:sz w:val="19"/>
              </w:rPr>
              <w:t>Problem management</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0D0FBED" w14:textId="77777777" w:rsidR="00101149" w:rsidRDefault="00000000">
            <w:pPr>
              <w:spacing w:before="30" w:after="30" w:line="276" w:lineRule="auto"/>
              <w:rPr>
                <w:rFonts w:hint="eastAsia"/>
              </w:rPr>
            </w:pPr>
            <w:r>
              <w:rPr>
                <w:rFonts w:ascii="Calibri" w:hAnsi="Calibri"/>
                <w:color w:val="111827"/>
                <w:sz w:val="19"/>
              </w:rPr>
              <w:t>PIR knowledge fragmented</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C5DAE5B" w14:textId="77777777" w:rsidR="00101149" w:rsidRDefault="00000000">
            <w:pPr>
              <w:spacing w:before="30" w:after="30" w:line="276" w:lineRule="auto"/>
              <w:rPr>
                <w:rFonts w:hint="eastAsia"/>
              </w:rPr>
            </w:pPr>
            <w:r>
              <w:rPr>
                <w:rFonts w:ascii="Calibri" w:hAnsi="Calibri"/>
                <w:color w:val="111827"/>
                <w:sz w:val="19"/>
              </w:rPr>
              <w:t>Machine-retrievable incident knowledge and prevention tracking</w:t>
            </w:r>
          </w:p>
        </w:tc>
      </w:tr>
      <w:tr w:rsidR="00101149" w14:paraId="376116D6"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214C06B" w14:textId="77777777" w:rsidR="00101149" w:rsidRDefault="00000000">
            <w:pPr>
              <w:spacing w:before="30" w:after="30" w:line="276" w:lineRule="auto"/>
              <w:rPr>
                <w:rFonts w:hint="eastAsia"/>
              </w:rPr>
            </w:pPr>
            <w:r>
              <w:rPr>
                <w:rFonts w:ascii="Calibri" w:hAnsi="Calibri"/>
                <w:b/>
                <w:color w:val="0B2545"/>
                <w:sz w:val="19"/>
              </w:rPr>
              <w:t>DQ</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126A09E" w14:textId="77777777" w:rsidR="00101149" w:rsidRDefault="00000000">
            <w:pPr>
              <w:spacing w:before="30" w:after="30" w:line="276" w:lineRule="auto"/>
              <w:rPr>
                <w:rFonts w:hint="eastAsia"/>
              </w:rPr>
            </w:pPr>
            <w:r>
              <w:rPr>
                <w:rFonts w:ascii="Calibri" w:hAnsi="Calibri"/>
                <w:color w:val="111827"/>
                <w:sz w:val="19"/>
              </w:rPr>
              <w:t>Partial automated coverage</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1EC756A" w14:textId="77777777" w:rsidR="00101149" w:rsidRDefault="00000000">
            <w:pPr>
              <w:spacing w:before="30" w:after="30" w:line="276" w:lineRule="auto"/>
              <w:rPr>
                <w:rFonts w:hint="eastAsia"/>
              </w:rPr>
            </w:pPr>
            <w:r>
              <w:rPr>
                <w:rFonts w:ascii="Calibri" w:hAnsi="Calibri"/>
                <w:color w:val="111827"/>
                <w:sz w:val="19"/>
              </w:rPr>
              <w:t>Tier-1 preventive DQ/freshness with accountable ownership</w:t>
            </w:r>
          </w:p>
        </w:tc>
      </w:tr>
      <w:tr w:rsidR="00101149" w14:paraId="5715C7B1"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2B5D37B" w14:textId="77777777" w:rsidR="00101149" w:rsidRDefault="00000000">
            <w:pPr>
              <w:spacing w:before="30" w:after="30" w:line="276" w:lineRule="auto"/>
              <w:rPr>
                <w:rFonts w:hint="eastAsia"/>
              </w:rPr>
            </w:pPr>
            <w:r>
              <w:rPr>
                <w:rFonts w:ascii="Calibri" w:hAnsi="Calibri"/>
                <w:b/>
                <w:color w:val="0B2545"/>
                <w:sz w:val="19"/>
              </w:rPr>
              <w:t>Performance</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47ED0F4" w14:textId="77777777" w:rsidR="00101149" w:rsidRDefault="00000000">
            <w:pPr>
              <w:spacing w:before="30" w:after="30" w:line="276" w:lineRule="auto"/>
              <w:rPr>
                <w:rFonts w:hint="eastAsia"/>
              </w:rPr>
            </w:pPr>
            <w:r>
              <w:rPr>
                <w:rFonts w:ascii="Calibri" w:hAnsi="Calibri"/>
                <w:color w:val="111827"/>
                <w:sz w:val="19"/>
              </w:rPr>
              <w:t>Reactive tuning</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022EE1F" w14:textId="77777777" w:rsidR="00101149" w:rsidRDefault="00000000">
            <w:pPr>
              <w:spacing w:before="30" w:after="30" w:line="276" w:lineRule="auto"/>
              <w:rPr>
                <w:rFonts w:hint="eastAsia"/>
              </w:rPr>
            </w:pPr>
            <w:r>
              <w:rPr>
                <w:rFonts w:ascii="Calibri" w:hAnsi="Calibri"/>
                <w:color w:val="111827"/>
                <w:sz w:val="19"/>
              </w:rPr>
              <w:t>Continuous runtime/resource/cost baselining and optimisation</w:t>
            </w:r>
          </w:p>
        </w:tc>
      </w:tr>
      <w:tr w:rsidR="00101149" w14:paraId="33335831"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99AC67D" w14:textId="77777777" w:rsidR="00101149" w:rsidRDefault="00000000">
            <w:pPr>
              <w:spacing w:before="30" w:after="30" w:line="276" w:lineRule="auto"/>
              <w:rPr>
                <w:rFonts w:hint="eastAsia"/>
              </w:rPr>
            </w:pPr>
            <w:r>
              <w:rPr>
                <w:rFonts w:ascii="Calibri" w:hAnsi="Calibri"/>
                <w:b/>
                <w:color w:val="0B2545"/>
                <w:sz w:val="19"/>
              </w:rPr>
              <w:t>FinOps</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1BD94EF" w14:textId="77777777" w:rsidR="00101149" w:rsidRDefault="00000000">
            <w:pPr>
              <w:spacing w:before="30" w:after="30" w:line="276" w:lineRule="auto"/>
              <w:rPr>
                <w:rFonts w:hint="eastAsia"/>
              </w:rPr>
            </w:pPr>
            <w:r>
              <w:rPr>
                <w:rFonts w:ascii="Calibri" w:hAnsi="Calibri"/>
                <w:color w:val="111827"/>
                <w:sz w:val="19"/>
              </w:rPr>
              <w:t>Partial workload attribution</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107617A" w14:textId="77777777" w:rsidR="00101149" w:rsidRDefault="00000000">
            <w:pPr>
              <w:spacing w:before="30" w:after="30" w:line="276" w:lineRule="auto"/>
              <w:rPr>
                <w:rFonts w:hint="eastAsia"/>
              </w:rPr>
            </w:pPr>
            <w:r>
              <w:rPr>
                <w:rFonts w:ascii="Calibri" w:hAnsi="Calibri"/>
                <w:color w:val="111827"/>
                <w:sz w:val="19"/>
              </w:rPr>
              <w:t>Cost/run, cost/TB, owner/product attribution and realised savings</w:t>
            </w:r>
          </w:p>
        </w:tc>
      </w:tr>
      <w:tr w:rsidR="00101149" w14:paraId="01C040DC"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3CB2598" w14:textId="77777777" w:rsidR="00101149" w:rsidRDefault="00000000">
            <w:pPr>
              <w:spacing w:before="30" w:after="30" w:line="276" w:lineRule="auto"/>
              <w:rPr>
                <w:rFonts w:hint="eastAsia"/>
              </w:rPr>
            </w:pPr>
            <w:r>
              <w:rPr>
                <w:rFonts w:ascii="Calibri" w:hAnsi="Calibri"/>
                <w:b/>
                <w:color w:val="0B2545"/>
                <w:sz w:val="19"/>
              </w:rPr>
              <w:lastRenderedPageBreak/>
              <w:t>Governance evidence</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36E113C" w14:textId="77777777" w:rsidR="00101149" w:rsidRDefault="00000000">
            <w:pPr>
              <w:spacing w:before="30" w:after="30" w:line="276" w:lineRule="auto"/>
              <w:rPr>
                <w:rFonts w:hint="eastAsia"/>
              </w:rPr>
            </w:pPr>
            <w:r>
              <w:rPr>
                <w:rFonts w:ascii="Calibri" w:hAnsi="Calibri"/>
                <w:color w:val="111827"/>
                <w:sz w:val="19"/>
              </w:rPr>
              <w:t>Manual cross-tool assembly</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097FC8C" w14:textId="77777777" w:rsidR="00101149" w:rsidRDefault="00000000">
            <w:pPr>
              <w:spacing w:before="30" w:after="30" w:line="276" w:lineRule="auto"/>
              <w:rPr>
                <w:rFonts w:hint="eastAsia"/>
              </w:rPr>
            </w:pPr>
            <w:r>
              <w:rPr>
                <w:rFonts w:ascii="Calibri" w:hAnsi="Calibri"/>
                <w:color w:val="111827"/>
                <w:sz w:val="19"/>
              </w:rPr>
              <w:t>Automated evidence packs with source traceability</w:t>
            </w:r>
          </w:p>
        </w:tc>
      </w:tr>
      <w:tr w:rsidR="00101149" w14:paraId="2F98324F"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784DBAA" w14:textId="77777777" w:rsidR="00101149" w:rsidRDefault="00000000">
            <w:pPr>
              <w:spacing w:before="30" w:after="30" w:line="276" w:lineRule="auto"/>
              <w:rPr>
                <w:rFonts w:hint="eastAsia"/>
              </w:rPr>
            </w:pPr>
            <w:r>
              <w:rPr>
                <w:rFonts w:ascii="Calibri" w:hAnsi="Calibri"/>
                <w:b/>
                <w:color w:val="0B2545"/>
                <w:sz w:val="19"/>
              </w:rPr>
              <w:t>Executive view</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EEBD4E3" w14:textId="77777777" w:rsidR="00101149" w:rsidRDefault="00000000">
            <w:pPr>
              <w:spacing w:before="30" w:after="30" w:line="276" w:lineRule="auto"/>
              <w:rPr>
                <w:rFonts w:hint="eastAsia"/>
              </w:rPr>
            </w:pPr>
            <w:r>
              <w:rPr>
                <w:rFonts w:ascii="Calibri" w:hAnsi="Calibri"/>
                <w:color w:val="111827"/>
                <w:sz w:val="19"/>
              </w:rPr>
              <w:t>Multiple reports</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852E7EC" w14:textId="77777777" w:rsidR="00101149" w:rsidRDefault="00000000">
            <w:pPr>
              <w:spacing w:before="30" w:after="30" w:line="276" w:lineRule="auto"/>
              <w:rPr>
                <w:rFonts w:hint="eastAsia"/>
              </w:rPr>
            </w:pPr>
            <w:r>
              <w:rPr>
                <w:rFonts w:ascii="Calibri" w:hAnsi="Calibri"/>
                <w:color w:val="111827"/>
                <w:sz w:val="19"/>
              </w:rPr>
              <w:t>Unified reliability, quality, cost and governance view</w:t>
            </w:r>
          </w:p>
        </w:tc>
      </w:tr>
    </w:tbl>
    <w:p w14:paraId="7CCED7EA" w14:textId="77777777" w:rsidR="00101149" w:rsidRDefault="00000000">
      <w:pPr>
        <w:pStyle w:val="Heading1"/>
        <w:pBdr>
          <w:bottom w:val="single" w:sz="6" w:space="0" w:color="0B2545"/>
        </w:pBdr>
        <w:spacing w:before="320" w:after="80"/>
      </w:pPr>
      <w:r>
        <w:rPr>
          <w:rFonts w:ascii="Calibri" w:hAnsi="Calibri"/>
          <w:color w:val="0B2545"/>
        </w:rPr>
        <w:t>16. Expected Case-Study Outcome</w:t>
      </w:r>
    </w:p>
    <w:tbl>
      <w:tblPr>
        <w:tblStyle w:val="TableGrid"/>
        <w:tblW w:w="9639" w:type="dxa"/>
        <w:jc w:val="center"/>
        <w:tblLayout w:type="fixed"/>
        <w:tblLook w:val="04A0" w:firstRow="1" w:lastRow="0" w:firstColumn="1" w:lastColumn="0" w:noHBand="0" w:noVBand="1"/>
      </w:tblPr>
      <w:tblGrid>
        <w:gridCol w:w="1985"/>
        <w:gridCol w:w="1702"/>
        <w:gridCol w:w="1984"/>
        <w:gridCol w:w="1984"/>
        <w:gridCol w:w="1984"/>
      </w:tblGrid>
      <w:tr w:rsidR="00101149" w14:paraId="221311B0" w14:textId="77777777">
        <w:trPr>
          <w:cantSplit/>
          <w:tblHeader/>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263E1655" w14:textId="77777777" w:rsidR="00101149" w:rsidRDefault="00000000">
            <w:pPr>
              <w:spacing w:before="30" w:after="30" w:line="276" w:lineRule="auto"/>
              <w:jc w:val="center"/>
              <w:rPr>
                <w:rFonts w:hint="eastAsia"/>
              </w:rPr>
            </w:pPr>
            <w:r>
              <w:rPr>
                <w:rFonts w:ascii="Calibri" w:hAnsi="Calibri"/>
                <w:b/>
                <w:color w:val="FFFFFF"/>
                <w:sz w:val="20"/>
              </w:rPr>
              <w:t>KPI</w:t>
            </w:r>
          </w:p>
        </w:tc>
        <w:tc>
          <w:tcPr>
            <w:tcW w:w="1701"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36EB8B21" w14:textId="77777777" w:rsidR="00101149" w:rsidRDefault="00000000">
            <w:pPr>
              <w:spacing w:before="30" w:after="30" w:line="276" w:lineRule="auto"/>
              <w:jc w:val="center"/>
              <w:rPr>
                <w:rFonts w:hint="eastAsia"/>
              </w:rPr>
            </w:pPr>
            <w:r>
              <w:rPr>
                <w:rFonts w:ascii="Calibri" w:hAnsi="Calibri"/>
                <w:b/>
                <w:color w:val="FFFFFF"/>
                <w:sz w:val="20"/>
              </w:rPr>
              <w:t>Baseline</w:t>
            </w:r>
          </w:p>
        </w:tc>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5453913" w14:textId="77777777" w:rsidR="00101149" w:rsidRDefault="00000000">
            <w:pPr>
              <w:spacing w:before="30" w:after="30" w:line="276" w:lineRule="auto"/>
              <w:jc w:val="center"/>
              <w:rPr>
                <w:rFonts w:hint="eastAsia"/>
              </w:rPr>
            </w:pPr>
            <w:r>
              <w:rPr>
                <w:rFonts w:ascii="Calibri" w:hAnsi="Calibri"/>
                <w:b/>
                <w:color w:val="FFFFFF"/>
                <w:sz w:val="20"/>
              </w:rPr>
              <w:t>180-day target</w:t>
            </w:r>
          </w:p>
        </w:tc>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4BAB3756" w14:textId="77777777" w:rsidR="00101149" w:rsidRDefault="00000000">
            <w:pPr>
              <w:spacing w:before="30" w:after="30" w:line="276" w:lineRule="auto"/>
              <w:jc w:val="center"/>
              <w:rPr>
                <w:rFonts w:hint="eastAsia"/>
              </w:rPr>
            </w:pPr>
            <w:r>
              <w:rPr>
                <w:rFonts w:ascii="Calibri" w:hAnsi="Calibri"/>
                <w:b/>
                <w:color w:val="FFFFFF"/>
                <w:sz w:val="20"/>
              </w:rPr>
              <w:t>360-day target</w:t>
            </w:r>
          </w:p>
        </w:tc>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276C93E" w14:textId="77777777" w:rsidR="00101149" w:rsidRDefault="00000000">
            <w:pPr>
              <w:spacing w:before="30" w:after="30" w:line="276" w:lineRule="auto"/>
              <w:jc w:val="center"/>
              <w:rPr>
                <w:rFonts w:hint="eastAsia"/>
              </w:rPr>
            </w:pPr>
            <w:r>
              <w:rPr>
                <w:rFonts w:ascii="Calibri" w:hAnsi="Calibri"/>
                <w:b/>
                <w:color w:val="FFFFFF"/>
                <w:sz w:val="20"/>
              </w:rPr>
              <w:t>Interpretation</w:t>
            </w:r>
          </w:p>
        </w:tc>
      </w:tr>
      <w:tr w:rsidR="00101149" w14:paraId="2FE3B7CD"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09A4F53" w14:textId="77777777" w:rsidR="00101149" w:rsidRDefault="00000000">
            <w:pPr>
              <w:spacing w:before="30" w:after="30" w:line="276" w:lineRule="auto"/>
              <w:rPr>
                <w:rFonts w:hint="eastAsia"/>
              </w:rPr>
            </w:pPr>
            <w:r>
              <w:rPr>
                <w:rFonts w:ascii="Calibri" w:hAnsi="Calibri"/>
                <w:b/>
                <w:color w:val="0B2545"/>
                <w:sz w:val="19"/>
              </w:rPr>
              <w:t>MTTR</w:t>
            </w:r>
          </w:p>
        </w:tc>
        <w:tc>
          <w:tcPr>
            <w:tcW w:w="170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AE21172" w14:textId="77777777" w:rsidR="00101149" w:rsidRDefault="00000000">
            <w:pPr>
              <w:spacing w:before="30" w:after="30" w:line="276" w:lineRule="auto"/>
              <w:rPr>
                <w:rFonts w:hint="eastAsia"/>
              </w:rPr>
            </w:pPr>
            <w:r>
              <w:rPr>
                <w:rFonts w:ascii="Calibri" w:hAnsi="Calibri"/>
                <w:color w:val="111827"/>
                <w:sz w:val="19"/>
              </w:rPr>
              <w:t>12h</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DC42AA3" w14:textId="77777777" w:rsidR="00101149" w:rsidRDefault="00000000">
            <w:pPr>
              <w:spacing w:before="30" w:after="30" w:line="276" w:lineRule="auto"/>
              <w:rPr>
                <w:rFonts w:hint="eastAsia"/>
              </w:rPr>
            </w:pPr>
            <w:r>
              <w:rPr>
                <w:rFonts w:ascii="Calibri" w:hAnsi="Calibri"/>
                <w:color w:val="111827"/>
                <w:sz w:val="19"/>
              </w:rPr>
              <w:t>~7h</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9A4A274" w14:textId="77777777" w:rsidR="00101149" w:rsidRDefault="00000000">
            <w:pPr>
              <w:spacing w:before="30" w:after="30" w:line="276" w:lineRule="auto"/>
              <w:rPr>
                <w:rFonts w:hint="eastAsia"/>
              </w:rPr>
            </w:pPr>
            <w:r>
              <w:rPr>
                <w:rFonts w:ascii="Calibri" w:hAnsi="Calibri"/>
                <w:color w:val="111827"/>
                <w:sz w:val="19"/>
              </w:rPr>
              <w:t>4-6h for suitable classes</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BF923EA" w14:textId="77777777" w:rsidR="00101149" w:rsidRDefault="00000000">
            <w:pPr>
              <w:spacing w:before="30" w:after="30" w:line="276" w:lineRule="auto"/>
              <w:rPr>
                <w:rFonts w:hint="eastAsia"/>
              </w:rPr>
            </w:pPr>
            <w:r>
              <w:rPr>
                <w:rFonts w:ascii="Calibri" w:hAnsi="Calibri"/>
                <w:color w:val="111827"/>
                <w:sz w:val="19"/>
              </w:rPr>
              <w:t>Faster recovery; automation only where safe</w:t>
            </w:r>
          </w:p>
        </w:tc>
      </w:tr>
      <w:tr w:rsidR="00101149" w14:paraId="2D0B13B2"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E0F0D9C" w14:textId="77777777" w:rsidR="00101149" w:rsidRDefault="00000000">
            <w:pPr>
              <w:spacing w:before="30" w:after="30" w:line="276" w:lineRule="auto"/>
              <w:rPr>
                <w:rFonts w:hint="eastAsia"/>
              </w:rPr>
            </w:pPr>
            <w:r>
              <w:rPr>
                <w:rFonts w:ascii="Calibri" w:hAnsi="Calibri"/>
                <w:b/>
                <w:color w:val="0B2545"/>
                <w:sz w:val="19"/>
              </w:rPr>
              <w:t>Tier-1 SLA</w:t>
            </w:r>
          </w:p>
        </w:tc>
        <w:tc>
          <w:tcPr>
            <w:tcW w:w="170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28A0738" w14:textId="77777777" w:rsidR="00101149" w:rsidRDefault="00000000">
            <w:pPr>
              <w:spacing w:before="30" w:after="30" w:line="276" w:lineRule="auto"/>
              <w:rPr>
                <w:rFonts w:hint="eastAsia"/>
              </w:rPr>
            </w:pPr>
            <w:r>
              <w:rPr>
                <w:rFonts w:ascii="Calibri" w:hAnsi="Calibri"/>
                <w:color w:val="111827"/>
                <w:sz w:val="19"/>
              </w:rPr>
              <w:t>88%</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443B83F" w14:textId="77777777" w:rsidR="00101149" w:rsidRDefault="00000000">
            <w:pPr>
              <w:spacing w:before="30" w:after="30" w:line="276" w:lineRule="auto"/>
              <w:rPr>
                <w:rFonts w:hint="eastAsia"/>
              </w:rPr>
            </w:pPr>
            <w:r>
              <w:rPr>
                <w:rFonts w:ascii="Calibri" w:hAnsi="Calibri"/>
                <w:color w:val="111827"/>
                <w:sz w:val="19"/>
              </w:rPr>
              <w:t>&gt;=95%</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5003EF9" w14:textId="77777777" w:rsidR="00101149" w:rsidRDefault="00000000">
            <w:pPr>
              <w:spacing w:before="30" w:after="30" w:line="276" w:lineRule="auto"/>
              <w:rPr>
                <w:rFonts w:hint="eastAsia"/>
              </w:rPr>
            </w:pPr>
            <w:r>
              <w:rPr>
                <w:rFonts w:ascii="Calibri" w:hAnsi="Calibri"/>
                <w:color w:val="111827"/>
                <w:sz w:val="19"/>
              </w:rPr>
              <w:t>&gt;=98%</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57CBA7C" w14:textId="77777777" w:rsidR="00101149" w:rsidRDefault="00000000">
            <w:pPr>
              <w:spacing w:before="30" w:after="30" w:line="276" w:lineRule="auto"/>
              <w:rPr>
                <w:rFonts w:hint="eastAsia"/>
              </w:rPr>
            </w:pPr>
            <w:r>
              <w:rPr>
                <w:rFonts w:ascii="Calibri" w:hAnsi="Calibri"/>
                <w:color w:val="111827"/>
                <w:sz w:val="19"/>
              </w:rPr>
              <w:t>More predictable data availability</w:t>
            </w:r>
          </w:p>
        </w:tc>
      </w:tr>
      <w:tr w:rsidR="00101149" w14:paraId="09EBB4ED"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CFF55AE" w14:textId="77777777" w:rsidR="00101149" w:rsidRDefault="00000000">
            <w:pPr>
              <w:spacing w:before="30" w:after="30" w:line="276" w:lineRule="auto"/>
              <w:rPr>
                <w:rFonts w:hint="eastAsia"/>
              </w:rPr>
            </w:pPr>
            <w:r>
              <w:rPr>
                <w:rFonts w:ascii="Calibri" w:hAnsi="Calibri"/>
                <w:b/>
                <w:color w:val="0B2545"/>
                <w:sz w:val="19"/>
              </w:rPr>
              <w:t>DQ coverage</w:t>
            </w:r>
          </w:p>
        </w:tc>
        <w:tc>
          <w:tcPr>
            <w:tcW w:w="170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A86A8AA" w14:textId="77777777" w:rsidR="00101149" w:rsidRDefault="00000000">
            <w:pPr>
              <w:spacing w:before="30" w:after="30" w:line="276" w:lineRule="auto"/>
              <w:rPr>
                <w:rFonts w:hint="eastAsia"/>
              </w:rPr>
            </w:pPr>
            <w:r>
              <w:rPr>
                <w:rFonts w:ascii="Calibri" w:hAnsi="Calibri"/>
                <w:color w:val="111827"/>
                <w:sz w:val="19"/>
              </w:rPr>
              <w:t>61%</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B013AED" w14:textId="77777777" w:rsidR="00101149" w:rsidRDefault="00000000">
            <w:pPr>
              <w:spacing w:before="30" w:after="30" w:line="276" w:lineRule="auto"/>
              <w:rPr>
                <w:rFonts w:hint="eastAsia"/>
              </w:rPr>
            </w:pPr>
            <w:r>
              <w:rPr>
                <w:rFonts w:ascii="Calibri" w:hAnsi="Calibri"/>
                <w:color w:val="111827"/>
                <w:sz w:val="19"/>
              </w:rPr>
              <w:t>&gt;=90%</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93E86A4" w14:textId="77777777" w:rsidR="00101149" w:rsidRDefault="00000000">
            <w:pPr>
              <w:spacing w:before="30" w:after="30" w:line="276" w:lineRule="auto"/>
              <w:rPr>
                <w:rFonts w:hint="eastAsia"/>
              </w:rPr>
            </w:pPr>
            <w:r>
              <w:rPr>
                <w:rFonts w:ascii="Calibri" w:hAnsi="Calibri"/>
                <w:color w:val="111827"/>
                <w:sz w:val="19"/>
              </w:rPr>
              <w:t>&gt;=95%</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EC014D2" w14:textId="77777777" w:rsidR="00101149" w:rsidRDefault="00000000">
            <w:pPr>
              <w:spacing w:before="30" w:after="30" w:line="276" w:lineRule="auto"/>
              <w:rPr>
                <w:rFonts w:hint="eastAsia"/>
              </w:rPr>
            </w:pPr>
            <w:r>
              <w:rPr>
                <w:rFonts w:ascii="Calibri" w:hAnsi="Calibri"/>
                <w:color w:val="111827"/>
                <w:sz w:val="19"/>
              </w:rPr>
              <w:t>Earlier defect detection</w:t>
            </w:r>
          </w:p>
        </w:tc>
      </w:tr>
      <w:tr w:rsidR="00101149" w14:paraId="734500F3"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288AC82" w14:textId="77777777" w:rsidR="00101149" w:rsidRDefault="00000000">
            <w:pPr>
              <w:spacing w:before="30" w:after="30" w:line="276" w:lineRule="auto"/>
              <w:rPr>
                <w:rFonts w:hint="eastAsia"/>
              </w:rPr>
            </w:pPr>
            <w:r>
              <w:rPr>
                <w:rFonts w:ascii="Calibri" w:hAnsi="Calibri"/>
                <w:b/>
                <w:color w:val="0B2545"/>
                <w:sz w:val="19"/>
              </w:rPr>
              <w:t>Idempotency</w:t>
            </w:r>
          </w:p>
        </w:tc>
        <w:tc>
          <w:tcPr>
            <w:tcW w:w="170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04ECAD9" w14:textId="77777777" w:rsidR="00101149" w:rsidRDefault="00000000">
            <w:pPr>
              <w:spacing w:before="30" w:after="30" w:line="276" w:lineRule="auto"/>
              <w:rPr>
                <w:rFonts w:hint="eastAsia"/>
              </w:rPr>
            </w:pPr>
            <w:r>
              <w:rPr>
                <w:rFonts w:ascii="Calibri" w:hAnsi="Calibri"/>
                <w:color w:val="111827"/>
                <w:sz w:val="19"/>
              </w:rPr>
              <w:t>72%</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9C8B595" w14:textId="77777777" w:rsidR="00101149" w:rsidRDefault="00000000">
            <w:pPr>
              <w:spacing w:before="30" w:after="30" w:line="276" w:lineRule="auto"/>
              <w:rPr>
                <w:rFonts w:hint="eastAsia"/>
              </w:rPr>
            </w:pPr>
            <w:r>
              <w:rPr>
                <w:rFonts w:ascii="Calibri" w:hAnsi="Calibri"/>
                <w:color w:val="111827"/>
                <w:sz w:val="19"/>
              </w:rPr>
              <w:t>&gt;=95%</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3EAEB4D" w14:textId="77777777" w:rsidR="00101149" w:rsidRDefault="00000000">
            <w:pPr>
              <w:spacing w:before="30" w:after="30" w:line="276" w:lineRule="auto"/>
              <w:rPr>
                <w:rFonts w:hint="eastAsia"/>
              </w:rPr>
            </w:pPr>
            <w:r>
              <w:rPr>
                <w:rFonts w:ascii="Calibri" w:hAnsi="Calibri"/>
                <w:color w:val="111827"/>
                <w:sz w:val="19"/>
              </w:rPr>
              <w:t>&gt;=98%</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3651981A" w14:textId="77777777" w:rsidR="00101149" w:rsidRDefault="00000000">
            <w:pPr>
              <w:spacing w:before="30" w:after="30" w:line="276" w:lineRule="auto"/>
              <w:rPr>
                <w:rFonts w:hint="eastAsia"/>
              </w:rPr>
            </w:pPr>
            <w:r>
              <w:rPr>
                <w:rFonts w:ascii="Calibri" w:hAnsi="Calibri"/>
                <w:color w:val="111827"/>
                <w:sz w:val="19"/>
              </w:rPr>
              <w:t>Safer replay and recovery</w:t>
            </w:r>
          </w:p>
        </w:tc>
      </w:tr>
      <w:tr w:rsidR="00101149" w14:paraId="277D29AC"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9424C82" w14:textId="77777777" w:rsidR="00101149" w:rsidRDefault="00000000">
            <w:pPr>
              <w:spacing w:before="30" w:after="30" w:line="276" w:lineRule="auto"/>
              <w:rPr>
                <w:rFonts w:hint="eastAsia"/>
              </w:rPr>
            </w:pPr>
            <w:r>
              <w:rPr>
                <w:rFonts w:ascii="Calibri" w:hAnsi="Calibri"/>
                <w:b/>
                <w:color w:val="0B2545"/>
                <w:sz w:val="19"/>
              </w:rPr>
              <w:t>Alert noise</w:t>
            </w:r>
          </w:p>
        </w:tc>
        <w:tc>
          <w:tcPr>
            <w:tcW w:w="170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F7DF629" w14:textId="77777777" w:rsidR="00101149" w:rsidRDefault="00000000">
            <w:pPr>
              <w:spacing w:before="30" w:after="30" w:line="276" w:lineRule="auto"/>
              <w:rPr>
                <w:rFonts w:hint="eastAsia"/>
              </w:rPr>
            </w:pPr>
            <w:r>
              <w:rPr>
                <w:rFonts w:ascii="Calibri" w:hAnsi="Calibri"/>
                <w:color w:val="111827"/>
                <w:sz w:val="19"/>
              </w:rPr>
              <w:t>18%</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E59620D" w14:textId="77777777" w:rsidR="00101149" w:rsidRDefault="00000000">
            <w:pPr>
              <w:spacing w:before="30" w:after="30" w:line="276" w:lineRule="auto"/>
              <w:rPr>
                <w:rFonts w:hint="eastAsia"/>
              </w:rPr>
            </w:pPr>
            <w:r>
              <w:rPr>
                <w:rFonts w:ascii="Calibri" w:hAnsi="Calibri"/>
                <w:color w:val="111827"/>
                <w:sz w:val="19"/>
              </w:rPr>
              <w:t>&lt;=7%</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61380CA" w14:textId="77777777" w:rsidR="00101149" w:rsidRDefault="00000000">
            <w:pPr>
              <w:spacing w:before="30" w:after="30" w:line="276" w:lineRule="auto"/>
              <w:rPr>
                <w:rFonts w:hint="eastAsia"/>
              </w:rPr>
            </w:pPr>
            <w:r>
              <w:rPr>
                <w:rFonts w:ascii="Calibri" w:hAnsi="Calibri"/>
                <w:color w:val="111827"/>
                <w:sz w:val="19"/>
              </w:rPr>
              <w:t>&lt;=5%</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54086B8" w14:textId="77777777" w:rsidR="00101149" w:rsidRDefault="00000000">
            <w:pPr>
              <w:spacing w:before="30" w:after="30" w:line="276" w:lineRule="auto"/>
              <w:rPr>
                <w:rFonts w:hint="eastAsia"/>
              </w:rPr>
            </w:pPr>
            <w:r>
              <w:rPr>
                <w:rFonts w:ascii="Calibri" w:hAnsi="Calibri"/>
                <w:color w:val="111827"/>
                <w:sz w:val="19"/>
              </w:rPr>
              <w:t>Less wasted triage</w:t>
            </w:r>
          </w:p>
        </w:tc>
      </w:tr>
      <w:tr w:rsidR="00101149" w14:paraId="25D9F261"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7B46362" w14:textId="77777777" w:rsidR="00101149" w:rsidRDefault="00000000">
            <w:pPr>
              <w:spacing w:before="30" w:after="30" w:line="276" w:lineRule="auto"/>
              <w:rPr>
                <w:rFonts w:hint="eastAsia"/>
              </w:rPr>
            </w:pPr>
            <w:r>
              <w:rPr>
                <w:rFonts w:ascii="Calibri" w:hAnsi="Calibri"/>
                <w:b/>
                <w:color w:val="0B2545"/>
                <w:sz w:val="19"/>
              </w:rPr>
              <w:t>Cost attribution</w:t>
            </w:r>
          </w:p>
        </w:tc>
        <w:tc>
          <w:tcPr>
            <w:tcW w:w="1701"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E556D69" w14:textId="77777777" w:rsidR="00101149" w:rsidRDefault="00000000">
            <w:pPr>
              <w:spacing w:before="30" w:after="30" w:line="276" w:lineRule="auto"/>
              <w:rPr>
                <w:rFonts w:hint="eastAsia"/>
              </w:rPr>
            </w:pPr>
            <w:r>
              <w:rPr>
                <w:rFonts w:ascii="Calibri" w:hAnsi="Calibri"/>
                <w:color w:val="111827"/>
                <w:sz w:val="19"/>
              </w:rPr>
              <w:t>64%</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E532193" w14:textId="77777777" w:rsidR="00101149" w:rsidRDefault="00000000">
            <w:pPr>
              <w:spacing w:before="30" w:after="30" w:line="276" w:lineRule="auto"/>
              <w:rPr>
                <w:rFonts w:hint="eastAsia"/>
              </w:rPr>
            </w:pPr>
            <w:r>
              <w:rPr>
                <w:rFonts w:ascii="Calibri" w:hAnsi="Calibri"/>
                <w:color w:val="111827"/>
                <w:sz w:val="19"/>
              </w:rPr>
              <w:t>&gt;=90%</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63BC25D" w14:textId="77777777" w:rsidR="00101149" w:rsidRDefault="00000000">
            <w:pPr>
              <w:spacing w:before="30" w:after="30" w:line="276" w:lineRule="auto"/>
              <w:rPr>
                <w:rFonts w:hint="eastAsia"/>
              </w:rPr>
            </w:pPr>
            <w:r>
              <w:rPr>
                <w:rFonts w:ascii="Calibri" w:hAnsi="Calibri"/>
                <w:color w:val="111827"/>
                <w:sz w:val="19"/>
              </w:rPr>
              <w:t>&gt;=95%</w:t>
            </w:r>
          </w:p>
        </w:tc>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D9C724D" w14:textId="77777777" w:rsidR="00101149" w:rsidRDefault="00000000">
            <w:pPr>
              <w:spacing w:before="30" w:after="30" w:line="276" w:lineRule="auto"/>
              <w:rPr>
                <w:rFonts w:hint="eastAsia"/>
              </w:rPr>
            </w:pPr>
            <w:r>
              <w:rPr>
                <w:rFonts w:ascii="Calibri" w:hAnsi="Calibri"/>
                <w:color w:val="111827"/>
                <w:sz w:val="19"/>
              </w:rPr>
              <w:t>Economic accountability</w:t>
            </w:r>
          </w:p>
        </w:tc>
      </w:tr>
      <w:tr w:rsidR="00101149" w14:paraId="6A55AFEA"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5343733" w14:textId="77777777" w:rsidR="00101149" w:rsidRDefault="00000000">
            <w:pPr>
              <w:spacing w:before="30" w:after="30" w:line="276" w:lineRule="auto"/>
              <w:rPr>
                <w:rFonts w:hint="eastAsia"/>
              </w:rPr>
            </w:pPr>
            <w:r>
              <w:rPr>
                <w:rFonts w:ascii="Calibri" w:hAnsi="Calibri"/>
                <w:b/>
                <w:color w:val="0B2545"/>
                <w:sz w:val="19"/>
              </w:rPr>
              <w:t>Evidence lead time</w:t>
            </w:r>
          </w:p>
        </w:tc>
        <w:tc>
          <w:tcPr>
            <w:tcW w:w="1701"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F366FB4" w14:textId="77777777" w:rsidR="00101149" w:rsidRDefault="00000000">
            <w:pPr>
              <w:spacing w:before="30" w:after="30" w:line="276" w:lineRule="auto"/>
              <w:rPr>
                <w:rFonts w:hint="eastAsia"/>
              </w:rPr>
            </w:pPr>
            <w:r>
              <w:rPr>
                <w:rFonts w:ascii="Calibri" w:hAnsi="Calibri"/>
                <w:color w:val="111827"/>
                <w:sz w:val="19"/>
              </w:rPr>
              <w:t>12h</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6680D81" w14:textId="77777777" w:rsidR="00101149" w:rsidRDefault="00000000">
            <w:pPr>
              <w:spacing w:before="30" w:after="30" w:line="276" w:lineRule="auto"/>
              <w:rPr>
                <w:rFonts w:hint="eastAsia"/>
              </w:rPr>
            </w:pPr>
            <w:r>
              <w:rPr>
                <w:rFonts w:ascii="Calibri" w:hAnsi="Calibri"/>
                <w:color w:val="111827"/>
                <w:sz w:val="19"/>
              </w:rPr>
              <w:t>&lt;=2h</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0DAE1C8" w14:textId="77777777" w:rsidR="00101149" w:rsidRDefault="00000000">
            <w:pPr>
              <w:spacing w:before="30" w:after="30" w:line="276" w:lineRule="auto"/>
              <w:rPr>
                <w:rFonts w:hint="eastAsia"/>
              </w:rPr>
            </w:pPr>
            <w:r>
              <w:rPr>
                <w:rFonts w:ascii="Calibri" w:hAnsi="Calibri"/>
                <w:color w:val="111827"/>
                <w:sz w:val="19"/>
              </w:rPr>
              <w:t>&lt;=30-60 min standard cases</w:t>
            </w:r>
          </w:p>
        </w:tc>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814A048" w14:textId="77777777" w:rsidR="00101149" w:rsidRDefault="00000000">
            <w:pPr>
              <w:spacing w:before="30" w:after="30" w:line="276" w:lineRule="auto"/>
              <w:rPr>
                <w:rFonts w:hint="eastAsia"/>
              </w:rPr>
            </w:pPr>
            <w:r>
              <w:rPr>
                <w:rFonts w:ascii="Calibri" w:hAnsi="Calibri"/>
                <w:color w:val="111827"/>
                <w:sz w:val="19"/>
              </w:rPr>
              <w:t>Reduced governance effort</w:t>
            </w:r>
          </w:p>
        </w:tc>
      </w:tr>
    </w:tbl>
    <w:tbl>
      <w:tblPr>
        <w:tblW w:w="9639" w:type="dxa"/>
        <w:tblLayout w:type="fixed"/>
        <w:tblLook w:val="04A0" w:firstRow="1" w:lastRow="0" w:firstColumn="1" w:lastColumn="0" w:noHBand="0" w:noVBand="1"/>
      </w:tblPr>
      <w:tblGrid>
        <w:gridCol w:w="9639"/>
      </w:tblGrid>
      <w:tr w:rsidR="00101149" w14:paraId="6968D864"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FF2CC"/>
            <w:tcMar>
              <w:top w:w="60" w:type="dxa"/>
              <w:left w:w="100" w:type="dxa"/>
              <w:bottom w:w="60" w:type="dxa"/>
              <w:right w:w="100" w:type="dxa"/>
            </w:tcMar>
          </w:tcPr>
          <w:p w14:paraId="744A81F7" w14:textId="77777777" w:rsidR="00101149" w:rsidRDefault="00000000">
            <w:pPr>
              <w:spacing w:before="30" w:after="30"/>
              <w:rPr>
                <w:rFonts w:hint="eastAsia"/>
              </w:rPr>
            </w:pPr>
            <w:r>
              <w:rPr>
                <w:rFonts w:ascii="Calibri" w:hAnsi="Calibri"/>
                <w:i/>
                <w:color w:val="111827"/>
                <w:sz w:val="19"/>
              </w:rPr>
              <w:t>Customer-facing message: Vithi does not sell a maturity score. It uses the maturity assessment to identify measurable operational and economic problems, implements reusable capabilities to address them, and proves the value through the same KPIs used to establish the baseline.</w:t>
            </w:r>
          </w:p>
        </w:tc>
      </w:tr>
    </w:tbl>
    <w:p w14:paraId="76425150" w14:textId="77777777" w:rsidR="00101149" w:rsidRDefault="00000000">
      <w:pPr>
        <w:pStyle w:val="Heading1"/>
        <w:pBdr>
          <w:bottom w:val="single" w:sz="6" w:space="0" w:color="0B2545"/>
        </w:pBdr>
        <w:spacing w:before="320" w:after="80"/>
      </w:pPr>
      <w:r>
        <w:rPr>
          <w:rFonts w:ascii="Calibri" w:hAnsi="Calibri"/>
          <w:color w:val="0B2545"/>
        </w:rPr>
        <w:t>17. Reuse Beyond DataOps</w:t>
      </w:r>
    </w:p>
    <w:p w14:paraId="693653DC" w14:textId="77777777" w:rsidR="00101149" w:rsidRDefault="00000000">
      <w:pPr>
        <w:spacing w:after="70" w:line="300" w:lineRule="auto"/>
        <w:rPr>
          <w:rFonts w:hint="eastAsia"/>
        </w:rPr>
      </w:pPr>
      <w:r>
        <w:rPr>
          <w:rFonts w:ascii="Calibri" w:hAnsi="Calibri"/>
          <w:sz w:val="20"/>
        </w:rPr>
        <w:t>The case deliberately uses shared capabilities so that subsequent Data Observability, FinOps and AI Readiness offerings do not require separate product stacks. Telemetry, context, RAG, agent orchestration, workflow, governance, value measurement and the Control Tower are reusable; specialist domain skills remain modular.</w:t>
      </w:r>
    </w:p>
    <w:tbl>
      <w:tblPr>
        <w:tblStyle w:val="TableGrid"/>
        <w:tblW w:w="9639" w:type="dxa"/>
        <w:jc w:val="center"/>
        <w:tblLayout w:type="fixed"/>
        <w:tblLook w:val="04A0" w:firstRow="1" w:lastRow="0" w:firstColumn="1" w:lastColumn="0" w:noHBand="0" w:noVBand="1"/>
      </w:tblPr>
      <w:tblGrid>
        <w:gridCol w:w="2267"/>
        <w:gridCol w:w="3686"/>
        <w:gridCol w:w="3686"/>
      </w:tblGrid>
      <w:tr w:rsidR="00101149" w14:paraId="7726E0F5" w14:textId="77777777">
        <w:trPr>
          <w:cantSplit/>
          <w:tblHeader/>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643C0B0B" w14:textId="77777777" w:rsidR="00101149" w:rsidRDefault="00000000">
            <w:pPr>
              <w:spacing w:before="30" w:after="30" w:line="276" w:lineRule="auto"/>
              <w:jc w:val="center"/>
              <w:rPr>
                <w:rFonts w:hint="eastAsia"/>
              </w:rPr>
            </w:pPr>
            <w:r>
              <w:rPr>
                <w:rFonts w:ascii="Calibri" w:hAnsi="Calibri"/>
                <w:b/>
                <w:color w:val="FFFFFF"/>
                <w:sz w:val="20"/>
              </w:rPr>
              <w:t>Shared capability</w:t>
            </w:r>
          </w:p>
        </w:tc>
        <w:tc>
          <w:tcPr>
            <w:tcW w:w="3686"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6E8082F4" w14:textId="77777777" w:rsidR="00101149" w:rsidRDefault="00000000">
            <w:pPr>
              <w:spacing w:before="30" w:after="30" w:line="276" w:lineRule="auto"/>
              <w:jc w:val="center"/>
              <w:rPr>
                <w:rFonts w:hint="eastAsia"/>
              </w:rPr>
            </w:pPr>
            <w:r>
              <w:rPr>
                <w:rFonts w:ascii="Calibri" w:hAnsi="Calibri"/>
                <w:b/>
                <w:color w:val="FFFFFF"/>
                <w:sz w:val="20"/>
              </w:rPr>
              <w:t>DataOps reuse</w:t>
            </w:r>
          </w:p>
        </w:tc>
        <w:tc>
          <w:tcPr>
            <w:tcW w:w="3686"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532CC24D" w14:textId="77777777" w:rsidR="00101149" w:rsidRDefault="00000000">
            <w:pPr>
              <w:spacing w:before="30" w:after="30" w:line="276" w:lineRule="auto"/>
              <w:jc w:val="center"/>
              <w:rPr>
                <w:rFonts w:hint="eastAsia"/>
              </w:rPr>
            </w:pPr>
            <w:r>
              <w:rPr>
                <w:rFonts w:ascii="Calibri" w:hAnsi="Calibri"/>
                <w:b/>
                <w:color w:val="FFFFFF"/>
                <w:sz w:val="20"/>
              </w:rPr>
              <w:t>Future reuse</w:t>
            </w:r>
          </w:p>
        </w:tc>
      </w:tr>
      <w:tr w:rsidR="00101149" w14:paraId="42B16B02"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99100CE" w14:textId="77777777" w:rsidR="00101149" w:rsidRDefault="00000000">
            <w:pPr>
              <w:spacing w:before="30" w:after="30" w:line="276" w:lineRule="auto"/>
              <w:rPr>
                <w:rFonts w:hint="eastAsia"/>
              </w:rPr>
            </w:pPr>
            <w:r>
              <w:rPr>
                <w:rFonts w:ascii="Calibri" w:hAnsi="Calibri"/>
                <w:b/>
                <w:color w:val="0B2545"/>
                <w:sz w:val="19"/>
              </w:rPr>
              <w:t>RCA / correlation</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AD8A498" w14:textId="77777777" w:rsidR="00101149" w:rsidRDefault="00000000">
            <w:pPr>
              <w:spacing w:before="30" w:after="30" w:line="276" w:lineRule="auto"/>
              <w:rPr>
                <w:rFonts w:hint="eastAsia"/>
              </w:rPr>
            </w:pPr>
            <w:r>
              <w:rPr>
                <w:rFonts w:ascii="Calibri" w:hAnsi="Calibri"/>
                <w:color w:val="111827"/>
                <w:sz w:val="19"/>
              </w:rPr>
              <w:t>Pipeline failure and long-running jobs</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42F392E" w14:textId="77777777" w:rsidR="00101149" w:rsidRDefault="00000000">
            <w:pPr>
              <w:spacing w:before="30" w:after="30" w:line="276" w:lineRule="auto"/>
              <w:rPr>
                <w:rFonts w:hint="eastAsia"/>
              </w:rPr>
            </w:pPr>
            <w:r>
              <w:rPr>
                <w:rFonts w:ascii="Calibri" w:hAnsi="Calibri"/>
                <w:color w:val="111827"/>
                <w:sz w:val="19"/>
              </w:rPr>
              <w:t>Observability incidents, FinOps anomalies, AI workload failures</w:t>
            </w:r>
          </w:p>
        </w:tc>
      </w:tr>
      <w:tr w:rsidR="00101149" w14:paraId="753177BE"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B6308A4" w14:textId="77777777" w:rsidR="00101149" w:rsidRDefault="00000000">
            <w:pPr>
              <w:spacing w:before="30" w:after="30" w:line="276" w:lineRule="auto"/>
              <w:rPr>
                <w:rFonts w:hint="eastAsia"/>
              </w:rPr>
            </w:pPr>
            <w:r>
              <w:rPr>
                <w:rFonts w:ascii="Calibri" w:hAnsi="Calibri"/>
                <w:b/>
                <w:color w:val="0B2545"/>
                <w:sz w:val="19"/>
              </w:rPr>
              <w:t>Anomaly detection</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14F380C" w14:textId="77777777" w:rsidR="00101149" w:rsidRDefault="00000000">
            <w:pPr>
              <w:spacing w:before="30" w:after="30" w:line="276" w:lineRule="auto"/>
              <w:rPr>
                <w:rFonts w:hint="eastAsia"/>
              </w:rPr>
            </w:pPr>
            <w:r>
              <w:rPr>
                <w:rFonts w:ascii="Calibri" w:hAnsi="Calibri"/>
                <w:color w:val="111827"/>
                <w:sz w:val="19"/>
              </w:rPr>
              <w:t>Runtime, DQ, freshness</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725EE3E" w14:textId="77777777" w:rsidR="00101149" w:rsidRDefault="00000000">
            <w:pPr>
              <w:spacing w:before="30" w:after="30" w:line="276" w:lineRule="auto"/>
              <w:rPr>
                <w:rFonts w:hint="eastAsia"/>
              </w:rPr>
            </w:pPr>
            <w:r>
              <w:rPr>
                <w:rFonts w:ascii="Calibri" w:hAnsi="Calibri"/>
                <w:color w:val="111827"/>
                <w:sz w:val="19"/>
              </w:rPr>
              <w:t>Metrics/logs, spend, model/data drift</w:t>
            </w:r>
          </w:p>
        </w:tc>
      </w:tr>
      <w:tr w:rsidR="00101149" w14:paraId="7ECA134B"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5CBAF36" w14:textId="77777777" w:rsidR="00101149" w:rsidRDefault="00000000">
            <w:pPr>
              <w:spacing w:before="30" w:after="30" w:line="276" w:lineRule="auto"/>
              <w:rPr>
                <w:rFonts w:hint="eastAsia"/>
              </w:rPr>
            </w:pPr>
            <w:r>
              <w:rPr>
                <w:rFonts w:ascii="Calibri" w:hAnsi="Calibri"/>
                <w:b/>
                <w:color w:val="0B2545"/>
                <w:sz w:val="19"/>
              </w:rPr>
              <w:t>Optimisation</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20D4F67" w14:textId="77777777" w:rsidR="00101149" w:rsidRDefault="00000000">
            <w:pPr>
              <w:spacing w:before="30" w:after="30" w:line="276" w:lineRule="auto"/>
              <w:rPr>
                <w:rFonts w:hint="eastAsia"/>
              </w:rPr>
            </w:pPr>
            <w:r>
              <w:rPr>
                <w:rFonts w:ascii="Calibri" w:hAnsi="Calibri"/>
                <w:color w:val="111827"/>
                <w:sz w:val="19"/>
              </w:rPr>
              <w:t>Spark/Glue/EMR</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3AC29BE" w14:textId="77777777" w:rsidR="00101149" w:rsidRDefault="00000000">
            <w:pPr>
              <w:spacing w:before="30" w:after="30" w:line="276" w:lineRule="auto"/>
              <w:rPr>
                <w:rFonts w:hint="eastAsia"/>
              </w:rPr>
            </w:pPr>
            <w:r>
              <w:rPr>
                <w:rFonts w:ascii="Calibri" w:hAnsi="Calibri"/>
                <w:color w:val="111827"/>
                <w:sz w:val="19"/>
              </w:rPr>
              <w:t>Cloud FinOps, GPU/token/inference economics</w:t>
            </w:r>
          </w:p>
        </w:tc>
      </w:tr>
      <w:tr w:rsidR="00101149" w14:paraId="5BF81CFC"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9532A12" w14:textId="77777777" w:rsidR="00101149" w:rsidRDefault="00000000">
            <w:pPr>
              <w:spacing w:before="30" w:after="30" w:line="276" w:lineRule="auto"/>
              <w:rPr>
                <w:rFonts w:hint="eastAsia"/>
              </w:rPr>
            </w:pPr>
            <w:r>
              <w:rPr>
                <w:rFonts w:ascii="Calibri" w:hAnsi="Calibri"/>
                <w:b/>
                <w:color w:val="0B2545"/>
                <w:sz w:val="19"/>
              </w:rPr>
              <w:t>Governance/evidence</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681B7E6" w14:textId="77777777" w:rsidR="00101149" w:rsidRDefault="00000000">
            <w:pPr>
              <w:spacing w:before="30" w:after="30" w:line="276" w:lineRule="auto"/>
              <w:rPr>
                <w:rFonts w:hint="eastAsia"/>
              </w:rPr>
            </w:pPr>
            <w:r>
              <w:rPr>
                <w:rFonts w:ascii="Calibri" w:hAnsi="Calibri"/>
                <w:color w:val="111827"/>
                <w:sz w:val="19"/>
              </w:rPr>
              <w:t>Data controls</w:t>
            </w:r>
          </w:p>
        </w:tc>
        <w:tc>
          <w:tcPr>
            <w:tcW w:w="3686"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978D7B5" w14:textId="77777777" w:rsidR="00101149" w:rsidRDefault="00000000">
            <w:pPr>
              <w:spacing w:before="30" w:after="30" w:line="276" w:lineRule="auto"/>
              <w:rPr>
                <w:rFonts w:hint="eastAsia"/>
              </w:rPr>
            </w:pPr>
            <w:r>
              <w:rPr>
                <w:rFonts w:ascii="Calibri" w:hAnsi="Calibri"/>
                <w:color w:val="111827"/>
                <w:sz w:val="19"/>
              </w:rPr>
              <w:t>FinOps policies and AI governance</w:t>
            </w:r>
          </w:p>
        </w:tc>
      </w:tr>
      <w:tr w:rsidR="00101149" w14:paraId="0B84801F" w14:textId="77777777">
        <w:trPr>
          <w:cantSplit/>
          <w:jc w:val="center"/>
        </w:trPr>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87CCE68" w14:textId="77777777" w:rsidR="00101149" w:rsidRDefault="00000000">
            <w:pPr>
              <w:spacing w:before="30" w:after="30" w:line="276" w:lineRule="auto"/>
              <w:rPr>
                <w:rFonts w:hint="eastAsia"/>
              </w:rPr>
            </w:pPr>
            <w:r>
              <w:rPr>
                <w:rFonts w:ascii="Calibri" w:hAnsi="Calibri"/>
                <w:b/>
                <w:color w:val="0B2545"/>
                <w:sz w:val="19"/>
              </w:rPr>
              <w:t>Value engine</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70743F9" w14:textId="77777777" w:rsidR="00101149" w:rsidRDefault="00000000">
            <w:pPr>
              <w:spacing w:before="30" w:after="30" w:line="276" w:lineRule="auto"/>
              <w:rPr>
                <w:rFonts w:hint="eastAsia"/>
              </w:rPr>
            </w:pPr>
            <w:r>
              <w:rPr>
                <w:rFonts w:ascii="Calibri" w:hAnsi="Calibri"/>
                <w:color w:val="111827"/>
                <w:sz w:val="19"/>
              </w:rPr>
              <w:t>MTTR, SLA, workload cost</w:t>
            </w:r>
          </w:p>
        </w:tc>
        <w:tc>
          <w:tcPr>
            <w:tcW w:w="3686"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CC77946" w14:textId="77777777" w:rsidR="00101149" w:rsidRDefault="00000000">
            <w:pPr>
              <w:spacing w:before="30" w:after="30" w:line="276" w:lineRule="auto"/>
              <w:rPr>
                <w:rFonts w:hint="eastAsia"/>
              </w:rPr>
            </w:pPr>
            <w:r>
              <w:rPr>
                <w:rFonts w:ascii="Calibri" w:hAnsi="Calibri"/>
                <w:color w:val="111827"/>
                <w:sz w:val="19"/>
              </w:rPr>
              <w:t>FinOps realised savings and AI ROI</w:t>
            </w:r>
          </w:p>
        </w:tc>
      </w:tr>
    </w:tbl>
    <w:p w14:paraId="7533EB51" w14:textId="77777777" w:rsidR="00101149" w:rsidRDefault="00000000">
      <w:pPr>
        <w:pStyle w:val="Heading1"/>
        <w:pBdr>
          <w:bottom w:val="single" w:sz="6" w:space="0" w:color="0B2545"/>
        </w:pBdr>
        <w:spacing w:before="320" w:after="80"/>
      </w:pPr>
      <w:r>
        <w:rPr>
          <w:rFonts w:ascii="Calibri" w:hAnsi="Calibri"/>
          <w:color w:val="0B2545"/>
        </w:rPr>
        <w:lastRenderedPageBreak/>
        <w:t>18. Recommended Customer-Facing Headline</w:t>
      </w:r>
    </w:p>
    <w:tbl>
      <w:tblPr>
        <w:tblW w:w="9639" w:type="dxa"/>
        <w:tblLayout w:type="fixed"/>
        <w:tblLook w:val="04A0" w:firstRow="1" w:lastRow="0" w:firstColumn="1" w:lastColumn="0" w:noHBand="0" w:noVBand="1"/>
      </w:tblPr>
      <w:tblGrid>
        <w:gridCol w:w="9639"/>
      </w:tblGrid>
      <w:tr w:rsidR="00101149" w14:paraId="5CC6D74D"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FF2CC"/>
            <w:tcMar>
              <w:top w:w="60" w:type="dxa"/>
              <w:left w:w="100" w:type="dxa"/>
              <w:bottom w:w="60" w:type="dxa"/>
              <w:right w:w="100" w:type="dxa"/>
            </w:tcMar>
          </w:tcPr>
          <w:p w14:paraId="63D77C42" w14:textId="77777777" w:rsidR="00101149" w:rsidRDefault="00000000">
            <w:pPr>
              <w:spacing w:before="30" w:after="30"/>
              <w:rPr>
                <w:rFonts w:hint="eastAsia"/>
              </w:rPr>
            </w:pPr>
            <w:r>
              <w:rPr>
                <w:rFonts w:ascii="Calibri" w:hAnsi="Calibri"/>
                <w:i/>
                <w:color w:val="111827"/>
                <w:sz w:val="19"/>
              </w:rPr>
              <w:t>FROM 12-HOUR RECOVERY TO AI-ASSISTED DATA OPERATIONS</w:t>
            </w:r>
            <w:r>
              <w:rPr>
                <w:rFonts w:ascii="Calibri" w:hAnsi="Calibri"/>
                <w:i/>
                <w:color w:val="111827"/>
                <w:sz w:val="19"/>
              </w:rPr>
              <w:br/>
              <w:t>How Vithi turns evidence-backed maturity findings into measurable improvements in reliability, recovery, engineering productivity and cloud economics.</w:t>
            </w:r>
          </w:p>
        </w:tc>
      </w:tr>
    </w:tbl>
    <w:p w14:paraId="533E9151" w14:textId="77777777" w:rsidR="00101149" w:rsidRDefault="00000000">
      <w:pPr>
        <w:spacing w:after="70" w:line="300" w:lineRule="auto"/>
        <w:rPr>
          <w:rFonts w:hint="eastAsia"/>
        </w:rPr>
      </w:pPr>
      <w:r>
        <w:rPr>
          <w:rFonts w:ascii="Calibri" w:hAnsi="Calibri"/>
          <w:sz w:val="20"/>
        </w:rPr>
        <w:t>Suggested proof line: 3.3/5 maturity -&gt; 3 priority value streams -&gt; 4 reusable Vithi capabilities -&gt; 60/180/360-day transformation -&gt; measured operational and FinOps outcomes.</w:t>
      </w:r>
    </w:p>
    <w:p w14:paraId="2259C34B" w14:textId="77777777" w:rsidR="00101149" w:rsidRDefault="00000000">
      <w:pPr>
        <w:rPr>
          <w:rFonts w:hint="eastAsia"/>
        </w:rPr>
      </w:pPr>
      <w:r>
        <w:br w:type="page"/>
      </w:r>
    </w:p>
    <w:p w14:paraId="68A5D92E" w14:textId="77777777" w:rsidR="00101149" w:rsidRDefault="00000000">
      <w:pPr>
        <w:pStyle w:val="Heading1"/>
        <w:pBdr>
          <w:bottom w:val="single" w:sz="6" w:space="0" w:color="0B2545"/>
        </w:pBdr>
        <w:spacing w:before="320" w:after="80"/>
      </w:pPr>
      <w:r>
        <w:rPr>
          <w:rFonts w:ascii="Calibri" w:hAnsi="Calibri"/>
          <w:color w:val="0B2545"/>
        </w:rPr>
        <w:lastRenderedPageBreak/>
        <w:t>19. Detailed Guide to the Excel Case-Study Workbook</w:t>
      </w:r>
    </w:p>
    <w:p w14:paraId="3D8997BF" w14:textId="77777777" w:rsidR="00101149" w:rsidRDefault="00000000">
      <w:pPr>
        <w:spacing w:after="70" w:line="300" w:lineRule="auto"/>
        <w:rPr>
          <w:rFonts w:hint="eastAsia"/>
        </w:rPr>
      </w:pPr>
      <w:r>
        <w:rPr>
          <w:rFonts w:ascii="Calibri" w:hAnsi="Calibri"/>
          <w:sz w:val="20"/>
        </w:rPr>
        <w:t>The Excel workbook is not intended to be a collection of unrelated tabs. Each tab plays a specific role in the Vithi evidence-to-value method. The sections below explain what each tab means, which inputs it uses, how it should be interpreted with a customer, and what decision it supports.</w:t>
      </w:r>
    </w:p>
    <w:p w14:paraId="628F52A7" w14:textId="77777777" w:rsidR="00101149" w:rsidRDefault="00000000">
      <w:pPr>
        <w:pStyle w:val="Heading2"/>
        <w:spacing w:after="60"/>
      </w:pPr>
      <w:r>
        <w:rPr>
          <w:rFonts w:ascii="Calibri" w:hAnsi="Calibri"/>
          <w:color w:val="13856B"/>
          <w:sz w:val="24"/>
        </w:rPr>
        <w:t>Executive Dashboard</w:t>
      </w:r>
    </w:p>
    <w:p w14:paraId="2F62A976" w14:textId="77777777" w:rsidR="00101149" w:rsidRDefault="00000000">
      <w:pPr>
        <w:spacing w:after="70" w:line="300" w:lineRule="auto"/>
        <w:rPr>
          <w:rFonts w:hint="eastAsia"/>
        </w:rPr>
      </w:pPr>
      <w:r>
        <w:rPr>
          <w:rFonts w:ascii="Calibri" w:hAnsi="Calibri"/>
          <w:sz w:val="20"/>
        </w:rPr>
        <w:t>This is the sponsor-facing summary. It should be the first tab used in a steering committee or case-study walkthrough, but it should never be the only source used to claim value.</w:t>
      </w:r>
    </w:p>
    <w:p w14:paraId="770BD0B5" w14:textId="77777777" w:rsidR="00101149" w:rsidRDefault="00000000">
      <w:pPr>
        <w:pStyle w:val="ListBullet"/>
        <w:spacing w:after="50" w:line="300" w:lineRule="auto"/>
        <w:rPr>
          <w:rFonts w:hint="eastAsia"/>
        </w:rPr>
      </w:pPr>
      <w:r>
        <w:rPr>
          <w:rFonts w:ascii="Calibri" w:hAnsi="Calibri"/>
          <w:color w:val="111827"/>
          <w:sz w:val="20"/>
        </w:rPr>
        <w:t>The baseline block shows the headline current-state facts: maturity, MTTR, SLA, DQ coverage, idempotency, alert noise, cost attribution and evidence lead time.</w:t>
      </w:r>
    </w:p>
    <w:p w14:paraId="1B529C7A" w14:textId="77777777" w:rsidR="00101149" w:rsidRDefault="00000000">
      <w:pPr>
        <w:pStyle w:val="ListBullet"/>
        <w:spacing w:after="50" w:line="300" w:lineRule="auto"/>
        <w:rPr>
          <w:rFonts w:hint="eastAsia"/>
        </w:rPr>
      </w:pPr>
      <w:r>
        <w:rPr>
          <w:rFonts w:ascii="Calibri" w:hAnsi="Calibri"/>
          <w:color w:val="111827"/>
          <w:sz w:val="20"/>
        </w:rPr>
        <w:t>The three priority rows are deliberately broader than the underlying questionnaire findings. They cluster related issues into customer value streams rather than creating a project for every maturity gap.</w:t>
      </w:r>
    </w:p>
    <w:p w14:paraId="4B49BD60" w14:textId="77777777" w:rsidR="00101149" w:rsidRDefault="00000000">
      <w:pPr>
        <w:pStyle w:val="ListBullet"/>
        <w:spacing w:after="50" w:line="300" w:lineRule="auto"/>
        <w:rPr>
          <w:rFonts w:hint="eastAsia"/>
        </w:rPr>
      </w:pPr>
      <w:r>
        <w:rPr>
          <w:rFonts w:ascii="Calibri" w:hAnsi="Calibri"/>
          <w:color w:val="111827"/>
          <w:sz w:val="20"/>
        </w:rPr>
        <w:t>The 60/180/360-day columns describe the maturity of the intervention: validate and pilot first, scale second, industrialise automation last.</w:t>
      </w:r>
    </w:p>
    <w:p w14:paraId="66F2E989" w14:textId="77777777" w:rsidR="00101149" w:rsidRDefault="00000000">
      <w:pPr>
        <w:pStyle w:val="ListBullet"/>
        <w:spacing w:after="50" w:line="300" w:lineRule="auto"/>
        <w:rPr>
          <w:rFonts w:hint="eastAsia"/>
        </w:rPr>
      </w:pPr>
      <w:r>
        <w:rPr>
          <w:rFonts w:ascii="Calibri" w:hAnsi="Calibri"/>
          <w:color w:val="111827"/>
          <w:sz w:val="20"/>
        </w:rPr>
        <w:t>Operational and FinOps impact ranges are hypotheses until the customer validates the underlying volumes, effort, spend and addressable scope.</w:t>
      </w:r>
    </w:p>
    <w:tbl>
      <w:tblPr>
        <w:tblW w:w="9639" w:type="dxa"/>
        <w:tblLayout w:type="fixed"/>
        <w:tblLook w:val="04A0" w:firstRow="1" w:lastRow="0" w:firstColumn="1" w:lastColumn="0" w:noHBand="0" w:noVBand="1"/>
      </w:tblPr>
      <w:tblGrid>
        <w:gridCol w:w="9639"/>
      </w:tblGrid>
      <w:tr w:rsidR="00101149" w14:paraId="6CB31CFB"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0FF6088F" w14:textId="77777777" w:rsidR="00101149" w:rsidRDefault="00000000">
            <w:pPr>
              <w:spacing w:before="30" w:after="30"/>
              <w:rPr>
                <w:rFonts w:hint="eastAsia"/>
              </w:rPr>
            </w:pPr>
            <w:r>
              <w:rPr>
                <w:rFonts w:ascii="Calibri" w:hAnsi="Calibri"/>
                <w:b/>
                <w:color w:val="111827"/>
                <w:sz w:val="19"/>
              </w:rPr>
              <w:t>Executive decision: Which three problems deserve sponsorship and investment, what Vithi capability addresses them, and what should the customer expect at each horizon?</w:t>
            </w:r>
          </w:p>
        </w:tc>
      </w:tr>
    </w:tbl>
    <w:p w14:paraId="2E6BAA84" w14:textId="77777777" w:rsidR="00101149" w:rsidRDefault="00000000">
      <w:pPr>
        <w:pStyle w:val="Heading2"/>
        <w:spacing w:after="60"/>
      </w:pPr>
      <w:r>
        <w:rPr>
          <w:rFonts w:ascii="Calibri" w:hAnsi="Calibri"/>
          <w:color w:val="13856B"/>
          <w:sz w:val="24"/>
        </w:rPr>
        <w:t>Maturity &amp; Benchmark</w:t>
      </w:r>
    </w:p>
    <w:p w14:paraId="737961FE" w14:textId="77777777" w:rsidR="00101149" w:rsidRDefault="00000000">
      <w:pPr>
        <w:spacing w:after="70" w:line="300" w:lineRule="auto"/>
        <w:rPr>
          <w:rFonts w:hint="eastAsia"/>
        </w:rPr>
      </w:pPr>
      <w:r>
        <w:rPr>
          <w:rFonts w:ascii="Calibri" w:hAnsi="Calibri"/>
          <w:sz w:val="20"/>
        </w:rPr>
        <w:t>This tab is the diagnostic layer connecting the assessment to the transformation plan.</w:t>
      </w:r>
    </w:p>
    <w:p w14:paraId="12B13786" w14:textId="77777777" w:rsidR="00101149" w:rsidRDefault="00000000">
      <w:pPr>
        <w:pStyle w:val="ListBullet"/>
        <w:spacing w:after="50" w:line="300" w:lineRule="auto"/>
        <w:rPr>
          <w:rFonts w:hint="eastAsia"/>
        </w:rPr>
      </w:pPr>
      <w:r>
        <w:rPr>
          <w:rFonts w:ascii="Calibri" w:hAnsi="Calibri"/>
          <w:color w:val="111827"/>
          <w:sz w:val="20"/>
        </w:rPr>
        <w:t>Each D0-D7 score is based on evidence, not tool ownership or subjective perception.</w:t>
      </w:r>
    </w:p>
    <w:p w14:paraId="33ABD909" w14:textId="77777777" w:rsidR="00101149" w:rsidRDefault="00000000">
      <w:pPr>
        <w:pStyle w:val="ListBullet"/>
        <w:spacing w:after="50" w:line="300" w:lineRule="auto"/>
        <w:rPr>
          <w:rFonts w:hint="eastAsia"/>
        </w:rPr>
      </w:pPr>
      <w:r>
        <w:rPr>
          <w:rFonts w:ascii="Calibri" w:hAnsi="Calibri"/>
          <w:color w:val="111827"/>
          <w:sz w:val="20"/>
        </w:rPr>
        <w:t>Target score represents the agreed customer/Vithi target state for the relevant dimension. It is not automatically an external industry benchmark.</w:t>
      </w:r>
    </w:p>
    <w:p w14:paraId="62B20170" w14:textId="77777777" w:rsidR="00101149" w:rsidRDefault="00000000">
      <w:pPr>
        <w:pStyle w:val="ListBullet"/>
        <w:spacing w:after="50" w:line="300" w:lineRule="auto"/>
        <w:rPr>
          <w:rFonts w:hint="eastAsia"/>
        </w:rPr>
      </w:pPr>
      <w:r>
        <w:rPr>
          <w:rFonts w:ascii="Calibri" w:hAnsi="Calibri"/>
          <w:color w:val="111827"/>
          <w:sz w:val="20"/>
        </w:rPr>
        <w:t>The maturity gap helps identify weak areas, but the biggest gap does not automatically become the highest-priority project.</w:t>
      </w:r>
    </w:p>
    <w:p w14:paraId="61EE175A" w14:textId="77777777" w:rsidR="00101149" w:rsidRDefault="00000000">
      <w:pPr>
        <w:pStyle w:val="ListBullet"/>
        <w:spacing w:after="50" w:line="300" w:lineRule="auto"/>
        <w:rPr>
          <w:rFonts w:hint="eastAsia"/>
        </w:rPr>
      </w:pPr>
      <w:r>
        <w:rPr>
          <w:rFonts w:ascii="Calibri" w:hAnsi="Calibri"/>
          <w:color w:val="111827"/>
          <w:sz w:val="20"/>
        </w:rPr>
        <w:t>Vithi overlays business criticality, evidence strength and addressability before translating a gap into a value initiative.</w:t>
      </w:r>
    </w:p>
    <w:p w14:paraId="0602C698" w14:textId="77777777" w:rsidR="00101149" w:rsidRDefault="00000000">
      <w:pPr>
        <w:pStyle w:val="ListBullet"/>
        <w:spacing w:after="50" w:line="300" w:lineRule="auto"/>
        <w:rPr>
          <w:rFonts w:hint="eastAsia"/>
        </w:rPr>
      </w:pPr>
      <w:r>
        <w:rPr>
          <w:rFonts w:ascii="Calibri" w:hAnsi="Calibri"/>
          <w:color w:val="111827"/>
          <w:sz w:val="20"/>
        </w:rPr>
        <w:t>During reassessment, the same definitions, denominators and evidence sources should be reused so movement is comparable.</w:t>
      </w:r>
    </w:p>
    <w:tbl>
      <w:tblPr>
        <w:tblW w:w="9639" w:type="dxa"/>
        <w:tblLayout w:type="fixed"/>
        <w:tblLook w:val="04A0" w:firstRow="1" w:lastRow="0" w:firstColumn="1" w:lastColumn="0" w:noHBand="0" w:noVBand="1"/>
      </w:tblPr>
      <w:tblGrid>
        <w:gridCol w:w="9639"/>
      </w:tblGrid>
      <w:tr w:rsidR="00101149" w14:paraId="388551B8"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3389621A" w14:textId="77777777" w:rsidR="00101149" w:rsidRDefault="00000000">
            <w:pPr>
              <w:spacing w:before="30" w:after="30"/>
              <w:rPr>
                <w:rFonts w:hint="eastAsia"/>
              </w:rPr>
            </w:pPr>
            <w:r>
              <w:rPr>
                <w:rFonts w:ascii="Calibri" w:hAnsi="Calibri"/>
                <w:b/>
                <w:color w:val="111827"/>
                <w:sz w:val="19"/>
              </w:rPr>
              <w:t>Executive decision: Where is capability materially below the target state, and which gaps matter enough to translate into business-value programmes?</w:t>
            </w:r>
          </w:p>
        </w:tc>
      </w:tr>
    </w:tbl>
    <w:p w14:paraId="6D9CC440" w14:textId="77777777" w:rsidR="00101149" w:rsidRDefault="00000000">
      <w:pPr>
        <w:pStyle w:val="Heading2"/>
        <w:spacing w:after="60"/>
      </w:pPr>
      <w:r>
        <w:rPr>
          <w:rFonts w:ascii="Calibri" w:hAnsi="Calibri"/>
          <w:color w:val="13856B"/>
          <w:sz w:val="24"/>
        </w:rPr>
        <w:t>Evidence &amp; Findings</w:t>
      </w:r>
    </w:p>
    <w:p w14:paraId="3221C53C" w14:textId="77777777" w:rsidR="00101149" w:rsidRDefault="00000000">
      <w:pPr>
        <w:spacing w:after="70" w:line="300" w:lineRule="auto"/>
        <w:rPr>
          <w:rFonts w:hint="eastAsia"/>
        </w:rPr>
      </w:pPr>
      <w:r>
        <w:rPr>
          <w:rFonts w:ascii="Calibri" w:hAnsi="Calibri"/>
          <w:sz w:val="20"/>
        </w:rPr>
        <w:t>This tab is the traceability register for the case study. It explains why a finding exists and how confident Vithi is in it.</w:t>
      </w:r>
    </w:p>
    <w:p w14:paraId="54985D8C" w14:textId="77777777" w:rsidR="00101149" w:rsidRDefault="00000000">
      <w:pPr>
        <w:pStyle w:val="ListBullet"/>
        <w:spacing w:after="50" w:line="300" w:lineRule="auto"/>
        <w:rPr>
          <w:rFonts w:hint="eastAsia"/>
        </w:rPr>
      </w:pPr>
      <w:r>
        <w:rPr>
          <w:rFonts w:ascii="Calibri" w:hAnsi="Calibri"/>
          <w:color w:val="111827"/>
          <w:sz w:val="20"/>
        </w:rPr>
        <w:t>Every material recommendation should be traceable to one or more evidence rows.</w:t>
      </w:r>
    </w:p>
    <w:p w14:paraId="74499A06" w14:textId="77777777" w:rsidR="00101149" w:rsidRDefault="00000000">
      <w:pPr>
        <w:pStyle w:val="ListBullet"/>
        <w:spacing w:after="50" w:line="300" w:lineRule="auto"/>
        <w:rPr>
          <w:rFonts w:hint="eastAsia"/>
        </w:rPr>
      </w:pPr>
      <w:r>
        <w:rPr>
          <w:rFonts w:ascii="Calibri" w:hAnsi="Calibri"/>
          <w:color w:val="111827"/>
          <w:sz w:val="20"/>
        </w:rPr>
        <w:t>A baseline should reference a reproducible source such as ITSM timestamps, Spark event logs, CloudWatch, DQ inventory, SLA reports, CUR/Data Exports or governance evidence.</w:t>
      </w:r>
    </w:p>
    <w:p w14:paraId="46A6D409" w14:textId="77777777" w:rsidR="00101149" w:rsidRDefault="00000000">
      <w:pPr>
        <w:pStyle w:val="ListBullet"/>
        <w:spacing w:after="50" w:line="300" w:lineRule="auto"/>
        <w:rPr>
          <w:rFonts w:hint="eastAsia"/>
        </w:rPr>
      </w:pPr>
      <w:r>
        <w:rPr>
          <w:rFonts w:ascii="Calibri" w:hAnsi="Calibri"/>
          <w:color w:val="111827"/>
          <w:sz w:val="20"/>
        </w:rPr>
        <w:t>The confidence field signals whether the evidence is sufficiently strong for investment decisions or needs additional discovery.</w:t>
      </w:r>
    </w:p>
    <w:p w14:paraId="092140DA" w14:textId="77777777" w:rsidR="00101149" w:rsidRDefault="00000000">
      <w:pPr>
        <w:pStyle w:val="ListBullet"/>
        <w:spacing w:after="50" w:line="300" w:lineRule="auto"/>
        <w:rPr>
          <w:rFonts w:hint="eastAsia"/>
        </w:rPr>
      </w:pPr>
      <w:r>
        <w:rPr>
          <w:rFonts w:ascii="Calibri" w:hAnsi="Calibri"/>
          <w:color w:val="111827"/>
          <w:sz w:val="20"/>
        </w:rPr>
        <w:t>This tab is critical when AI solutions are proposed: the intervention should solve a measurable operating problem, not be introduced because AI is fashionable.</w:t>
      </w:r>
    </w:p>
    <w:tbl>
      <w:tblPr>
        <w:tblW w:w="9639" w:type="dxa"/>
        <w:tblLayout w:type="fixed"/>
        <w:tblLook w:val="04A0" w:firstRow="1" w:lastRow="0" w:firstColumn="1" w:lastColumn="0" w:noHBand="0" w:noVBand="1"/>
      </w:tblPr>
      <w:tblGrid>
        <w:gridCol w:w="9639"/>
      </w:tblGrid>
      <w:tr w:rsidR="00101149" w14:paraId="303E43A5"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5BC1AE08" w14:textId="77777777" w:rsidR="00101149" w:rsidRDefault="00000000">
            <w:pPr>
              <w:spacing w:before="30" w:after="30"/>
              <w:rPr>
                <w:rFonts w:hint="eastAsia"/>
              </w:rPr>
            </w:pPr>
            <w:r>
              <w:rPr>
                <w:rFonts w:ascii="Calibri" w:hAnsi="Calibri"/>
                <w:b/>
                <w:color w:val="111827"/>
                <w:sz w:val="19"/>
              </w:rPr>
              <w:t>Delivery decision: Is the use case sufficiently evidenced to enter solution design, or should Vithi first improve measurement and discovery?</w:t>
            </w:r>
          </w:p>
        </w:tc>
      </w:tr>
    </w:tbl>
    <w:p w14:paraId="5FB5E981" w14:textId="77777777" w:rsidR="00101149" w:rsidRDefault="00000000">
      <w:pPr>
        <w:pStyle w:val="Heading2"/>
        <w:spacing w:after="60"/>
      </w:pPr>
      <w:r>
        <w:rPr>
          <w:rFonts w:ascii="Calibri" w:hAnsi="Calibri"/>
          <w:color w:val="13856B"/>
          <w:sz w:val="24"/>
        </w:rPr>
        <w:lastRenderedPageBreak/>
        <w:t>Pain Prioritisation</w:t>
      </w:r>
    </w:p>
    <w:p w14:paraId="60CBEE86" w14:textId="77777777" w:rsidR="00101149" w:rsidRDefault="00000000">
      <w:pPr>
        <w:spacing w:after="70" w:line="300" w:lineRule="auto"/>
        <w:rPr>
          <w:rFonts w:hint="eastAsia"/>
        </w:rPr>
      </w:pPr>
      <w:r>
        <w:rPr>
          <w:rFonts w:ascii="Calibri" w:hAnsi="Calibri"/>
          <w:sz w:val="20"/>
        </w:rPr>
        <w:t>This tab converts many findings into a manageable sequence of value streams.</w:t>
      </w:r>
    </w:p>
    <w:p w14:paraId="0A8A83C4" w14:textId="55380905" w:rsidR="00101149" w:rsidRDefault="00000000">
      <w:pPr>
        <w:pStyle w:val="ListBullet"/>
        <w:spacing w:after="50" w:line="300" w:lineRule="auto"/>
        <w:rPr>
          <w:rFonts w:hint="eastAsia"/>
        </w:rPr>
      </w:pPr>
      <w:r>
        <w:rPr>
          <w:rFonts w:ascii="Calibri" w:hAnsi="Calibri"/>
          <w:color w:val="111827"/>
          <w:sz w:val="20"/>
        </w:rPr>
        <w:t>The  formula weights Severity at 30%, Business Impact at 30%, Evidence Strength at 20% and Addressability at 20%.</w:t>
      </w:r>
    </w:p>
    <w:p w14:paraId="7EEDBE0E" w14:textId="77777777" w:rsidR="00101149" w:rsidRDefault="00000000">
      <w:pPr>
        <w:pStyle w:val="ListBullet"/>
        <w:spacing w:after="50" w:line="300" w:lineRule="auto"/>
        <w:rPr>
          <w:rFonts w:hint="eastAsia"/>
        </w:rPr>
      </w:pPr>
      <w:r>
        <w:rPr>
          <w:rFonts w:ascii="Calibri" w:hAnsi="Calibri"/>
          <w:color w:val="111827"/>
          <w:sz w:val="20"/>
        </w:rPr>
        <w:t>Evidence strength is important: a severe issue with weak evidence should often become a measurement/discovery action before a build project.</w:t>
      </w:r>
    </w:p>
    <w:p w14:paraId="01A126B6" w14:textId="77777777" w:rsidR="00101149" w:rsidRDefault="00000000">
      <w:pPr>
        <w:pStyle w:val="ListBullet"/>
        <w:spacing w:after="50" w:line="300" w:lineRule="auto"/>
        <w:rPr>
          <w:rFonts w:hint="eastAsia"/>
        </w:rPr>
      </w:pPr>
      <w:r>
        <w:rPr>
          <w:rFonts w:ascii="Calibri" w:hAnsi="Calibri"/>
          <w:color w:val="111827"/>
          <w:sz w:val="20"/>
        </w:rPr>
        <w:t>Addressability tests whether Vithi can realistically influence the outcome with technology, operating process or governance changes.</w:t>
      </w:r>
    </w:p>
    <w:p w14:paraId="1E56BEE7" w14:textId="77777777" w:rsidR="00101149" w:rsidRDefault="00000000">
      <w:pPr>
        <w:pStyle w:val="ListBullet"/>
        <w:spacing w:after="50" w:line="300" w:lineRule="auto"/>
        <w:rPr>
          <w:rFonts w:hint="eastAsia"/>
        </w:rPr>
      </w:pPr>
      <w:r>
        <w:rPr>
          <w:rFonts w:ascii="Calibri" w:hAnsi="Calibri"/>
          <w:color w:val="111827"/>
          <w:sz w:val="20"/>
        </w:rPr>
        <w:t>P1/P2/P3 is a programme grouping device. Several questionnaire findings can sit under one value stream.</w:t>
      </w:r>
    </w:p>
    <w:tbl>
      <w:tblPr>
        <w:tblW w:w="9639" w:type="dxa"/>
        <w:tblLayout w:type="fixed"/>
        <w:tblLook w:val="04A0" w:firstRow="1" w:lastRow="0" w:firstColumn="1" w:lastColumn="0" w:noHBand="0" w:noVBand="1"/>
      </w:tblPr>
      <w:tblGrid>
        <w:gridCol w:w="9639"/>
      </w:tblGrid>
      <w:tr w:rsidR="00101149" w14:paraId="23D28B67"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00E672E6" w14:textId="77777777" w:rsidR="00101149" w:rsidRDefault="00000000">
            <w:pPr>
              <w:spacing w:before="30" w:after="30"/>
              <w:rPr>
                <w:rFonts w:hint="eastAsia"/>
              </w:rPr>
            </w:pPr>
            <w:r>
              <w:rPr>
                <w:rFonts w:ascii="Calibri" w:hAnsi="Calibri"/>
                <w:b/>
                <w:color w:val="111827"/>
                <w:sz w:val="19"/>
              </w:rPr>
              <w:t>Investment decision: Which problems should Vithi solve first and why?</w:t>
            </w:r>
          </w:p>
        </w:tc>
      </w:tr>
    </w:tbl>
    <w:p w14:paraId="5F3AC632" w14:textId="77777777" w:rsidR="00101149" w:rsidRDefault="00000000">
      <w:pPr>
        <w:pStyle w:val="Heading2"/>
        <w:spacing w:after="60"/>
      </w:pPr>
      <w:r>
        <w:rPr>
          <w:rFonts w:ascii="Calibri" w:hAnsi="Calibri"/>
          <w:color w:val="13856B"/>
          <w:sz w:val="24"/>
        </w:rPr>
        <w:t>KPI Baselines &amp; Targets</w:t>
      </w:r>
    </w:p>
    <w:p w14:paraId="6CD25CB4" w14:textId="77777777" w:rsidR="00101149" w:rsidRDefault="00000000">
      <w:pPr>
        <w:spacing w:after="70" w:line="300" w:lineRule="auto"/>
        <w:rPr>
          <w:rFonts w:hint="eastAsia"/>
        </w:rPr>
      </w:pPr>
      <w:r>
        <w:rPr>
          <w:rFonts w:ascii="Calibri" w:hAnsi="Calibri"/>
          <w:sz w:val="20"/>
        </w:rPr>
        <w:t>This is the measurement contract for the transformation.</w:t>
      </w:r>
    </w:p>
    <w:p w14:paraId="5D3B5ED9" w14:textId="77777777" w:rsidR="00101149" w:rsidRDefault="00000000">
      <w:pPr>
        <w:pStyle w:val="ListBullet"/>
        <w:spacing w:after="50" w:line="300" w:lineRule="auto"/>
        <w:rPr>
          <w:rFonts w:hint="eastAsia"/>
        </w:rPr>
      </w:pPr>
      <w:r>
        <w:rPr>
          <w:rFonts w:ascii="Calibri" w:hAnsi="Calibri"/>
          <w:color w:val="111827"/>
          <w:sz w:val="20"/>
        </w:rPr>
        <w:t>Baseline values should be frozen only after evidence validation.</w:t>
      </w:r>
    </w:p>
    <w:p w14:paraId="49B2959B" w14:textId="77777777" w:rsidR="00101149" w:rsidRDefault="00000000">
      <w:pPr>
        <w:pStyle w:val="ListBullet"/>
        <w:spacing w:after="50" w:line="300" w:lineRule="auto"/>
        <w:rPr>
          <w:rFonts w:hint="eastAsia"/>
        </w:rPr>
      </w:pPr>
      <w:r>
        <w:rPr>
          <w:rFonts w:ascii="Calibri" w:hAnsi="Calibri"/>
          <w:color w:val="111827"/>
          <w:sz w:val="20"/>
        </w:rPr>
        <w:t>60-day targets are usually pilot or directional outcomes. 180-day targets represent scaled Tier-1 capability. 360-day targets represent industrialised/predictive operation.</w:t>
      </w:r>
    </w:p>
    <w:p w14:paraId="63222EED" w14:textId="77777777" w:rsidR="00101149" w:rsidRDefault="00000000">
      <w:pPr>
        <w:pStyle w:val="ListBullet"/>
        <w:spacing w:after="50" w:line="300" w:lineRule="auto"/>
        <w:rPr>
          <w:rFonts w:hint="eastAsia"/>
        </w:rPr>
      </w:pPr>
      <w:r>
        <w:rPr>
          <w:rFonts w:ascii="Calibri" w:hAnsi="Calibri"/>
          <w:color w:val="111827"/>
          <w:sz w:val="20"/>
        </w:rPr>
        <w:t>Targets must remain operationally measurable: MTTR, SLA, DQ coverage, alert quality, cost attribution and evidence lead time.</w:t>
      </w:r>
    </w:p>
    <w:p w14:paraId="316F2F36" w14:textId="77777777" w:rsidR="00101149" w:rsidRDefault="00000000">
      <w:pPr>
        <w:pStyle w:val="ListBullet"/>
        <w:spacing w:after="50" w:line="300" w:lineRule="auto"/>
        <w:rPr>
          <w:rFonts w:hint="eastAsia"/>
        </w:rPr>
      </w:pPr>
      <w:r>
        <w:rPr>
          <w:rFonts w:ascii="Calibri" w:hAnsi="Calibri"/>
          <w:color w:val="111827"/>
          <w:sz w:val="20"/>
        </w:rPr>
        <w:t>Operational KPI improvement and financial value should be reported separately.</w:t>
      </w:r>
    </w:p>
    <w:tbl>
      <w:tblPr>
        <w:tblW w:w="9639" w:type="dxa"/>
        <w:tblLayout w:type="fixed"/>
        <w:tblLook w:val="04A0" w:firstRow="1" w:lastRow="0" w:firstColumn="1" w:lastColumn="0" w:noHBand="0" w:noVBand="1"/>
      </w:tblPr>
      <w:tblGrid>
        <w:gridCol w:w="9639"/>
      </w:tblGrid>
      <w:tr w:rsidR="00101149" w14:paraId="03F1F484"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117300CA" w14:textId="77777777" w:rsidR="00101149" w:rsidRDefault="00000000">
            <w:pPr>
              <w:spacing w:before="30" w:after="30"/>
              <w:rPr>
                <w:rFonts w:hint="eastAsia"/>
              </w:rPr>
            </w:pPr>
            <w:r>
              <w:rPr>
                <w:rFonts w:ascii="Calibri" w:hAnsi="Calibri"/>
                <w:b/>
                <w:color w:val="111827"/>
                <w:sz w:val="19"/>
              </w:rPr>
              <w:t>Governance decision: What exact metric proves that the intervention worked, and when should improvement become visible?</w:t>
            </w:r>
          </w:p>
        </w:tc>
      </w:tr>
    </w:tbl>
    <w:p w14:paraId="743E2917" w14:textId="77777777" w:rsidR="00101149" w:rsidRDefault="00000000">
      <w:pPr>
        <w:pStyle w:val="Heading2"/>
        <w:spacing w:after="60"/>
      </w:pPr>
      <w:r>
        <w:rPr>
          <w:rFonts w:ascii="Calibri" w:hAnsi="Calibri"/>
          <w:color w:val="13856B"/>
          <w:sz w:val="24"/>
        </w:rPr>
        <w:t>MTTR RCA Business Case</w:t>
      </w:r>
    </w:p>
    <w:p w14:paraId="0FBB5FF4" w14:textId="77777777" w:rsidR="00101149" w:rsidRDefault="00000000">
      <w:pPr>
        <w:spacing w:after="70" w:line="300" w:lineRule="auto"/>
        <w:rPr>
          <w:rFonts w:hint="eastAsia"/>
        </w:rPr>
      </w:pPr>
      <w:r>
        <w:rPr>
          <w:rFonts w:ascii="Calibri" w:hAnsi="Calibri"/>
          <w:sz w:val="20"/>
        </w:rPr>
        <w:t>This tab explains the economics of Vithi Operate using an editable MTTR scenario.</w:t>
      </w:r>
    </w:p>
    <w:p w14:paraId="225CCC37" w14:textId="77777777" w:rsidR="00101149" w:rsidRDefault="00000000">
      <w:pPr>
        <w:pStyle w:val="ListBullet"/>
        <w:spacing w:after="50" w:line="300" w:lineRule="auto"/>
        <w:rPr>
          <w:rFonts w:hint="eastAsia"/>
        </w:rPr>
      </w:pPr>
      <w:r>
        <w:rPr>
          <w:rFonts w:ascii="Calibri" w:hAnsi="Calibri"/>
          <w:color w:val="111827"/>
          <w:sz w:val="20"/>
        </w:rPr>
        <w:t>Inputs include incident volume, baseline and target MTTR, engineers engaged, loaded engineer cost, avoidable recovery compute and expected reduction.</w:t>
      </w:r>
    </w:p>
    <w:p w14:paraId="5D1312C6" w14:textId="77777777" w:rsidR="00101149" w:rsidRDefault="00000000">
      <w:pPr>
        <w:pStyle w:val="ListBullet"/>
        <w:spacing w:after="50" w:line="300" w:lineRule="auto"/>
        <w:rPr>
          <w:rFonts w:hint="eastAsia"/>
        </w:rPr>
      </w:pPr>
      <w:r>
        <w:rPr>
          <w:rFonts w:ascii="Calibri" w:hAnsi="Calibri"/>
          <w:color w:val="111827"/>
          <w:sz w:val="20"/>
        </w:rPr>
        <w:t>The calculation separates elapsed incident-hours saved from engineering-hours released.</w:t>
      </w:r>
    </w:p>
    <w:p w14:paraId="3FC429FE" w14:textId="77777777" w:rsidR="00101149" w:rsidRDefault="00000000">
      <w:pPr>
        <w:pStyle w:val="ListBullet"/>
        <w:spacing w:after="50" w:line="300" w:lineRule="auto"/>
        <w:rPr>
          <w:rFonts w:hint="eastAsia"/>
        </w:rPr>
      </w:pPr>
      <w:r>
        <w:rPr>
          <w:rFonts w:ascii="Calibri" w:hAnsi="Calibri"/>
          <w:color w:val="111827"/>
          <w:sz w:val="20"/>
        </w:rPr>
        <w:t>Engineering productivity is released capacity, not automatically a cash saving.</w:t>
      </w:r>
    </w:p>
    <w:p w14:paraId="638BDCF9" w14:textId="77777777" w:rsidR="00101149" w:rsidRDefault="00000000">
      <w:pPr>
        <w:pStyle w:val="ListBullet"/>
        <w:spacing w:after="50" w:line="300" w:lineRule="auto"/>
        <w:rPr>
          <w:rFonts w:hint="eastAsia"/>
        </w:rPr>
      </w:pPr>
      <w:r>
        <w:rPr>
          <w:rFonts w:ascii="Calibri" w:hAnsi="Calibri"/>
          <w:color w:val="111827"/>
          <w:sz w:val="20"/>
        </w:rPr>
        <w:t>Recovery compute becomes hard savings only when AWS spend actually decreases after the intervention.</w:t>
      </w:r>
    </w:p>
    <w:p w14:paraId="07A92549" w14:textId="77777777" w:rsidR="00101149" w:rsidRDefault="00000000">
      <w:pPr>
        <w:pStyle w:val="ListBullet"/>
        <w:spacing w:after="50" w:line="300" w:lineRule="auto"/>
        <w:rPr>
          <w:rFonts w:hint="eastAsia"/>
        </w:rPr>
      </w:pPr>
      <w:r>
        <w:rPr>
          <w:rFonts w:ascii="Calibri" w:hAnsi="Calibri"/>
          <w:color w:val="111827"/>
          <w:sz w:val="20"/>
        </w:rPr>
        <w:t>The model should be recalculated using the customer's incident distribution; not every incident class will be addressable by AI-assisted RCA or governed automation.</w:t>
      </w:r>
    </w:p>
    <w:tbl>
      <w:tblPr>
        <w:tblW w:w="9639" w:type="dxa"/>
        <w:tblLayout w:type="fixed"/>
        <w:tblLook w:val="04A0" w:firstRow="1" w:lastRow="0" w:firstColumn="1" w:lastColumn="0" w:noHBand="0" w:noVBand="1"/>
      </w:tblPr>
      <w:tblGrid>
        <w:gridCol w:w="9639"/>
      </w:tblGrid>
      <w:tr w:rsidR="00101149" w14:paraId="74C3E4AD"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7F08196A" w14:textId="77777777" w:rsidR="00101149" w:rsidRDefault="00000000">
            <w:pPr>
              <w:spacing w:before="30" w:after="30"/>
              <w:rPr>
                <w:rFonts w:hint="eastAsia"/>
              </w:rPr>
            </w:pPr>
            <w:r>
              <w:rPr>
                <w:rFonts w:ascii="Calibri" w:hAnsi="Calibri"/>
                <w:b/>
                <w:color w:val="111827"/>
                <w:sz w:val="19"/>
              </w:rPr>
              <w:t>Business-case decision: Is there enough operational and economic value in reducing MTTR to justify Vithi Operate?</w:t>
            </w:r>
          </w:p>
        </w:tc>
      </w:tr>
    </w:tbl>
    <w:p w14:paraId="1A28B3B7" w14:textId="77777777" w:rsidR="00101149" w:rsidRDefault="00000000">
      <w:pPr>
        <w:pStyle w:val="Heading2"/>
        <w:spacing w:after="60"/>
      </w:pPr>
      <w:r>
        <w:rPr>
          <w:rFonts w:ascii="Calibri" w:hAnsi="Calibri"/>
          <w:color w:val="13856B"/>
          <w:sz w:val="24"/>
        </w:rPr>
        <w:t>Workload Optimisation</w:t>
      </w:r>
    </w:p>
    <w:p w14:paraId="2683387E" w14:textId="77777777" w:rsidR="00101149" w:rsidRDefault="00000000">
      <w:pPr>
        <w:spacing w:after="70" w:line="300" w:lineRule="auto"/>
        <w:rPr>
          <w:rFonts w:hint="eastAsia"/>
        </w:rPr>
      </w:pPr>
      <w:r>
        <w:rPr>
          <w:rFonts w:ascii="Calibri" w:hAnsi="Calibri"/>
          <w:sz w:val="20"/>
        </w:rPr>
        <w:t>This tab supports Vithi Optimize and the efficiency portion of Vithi Observe.</w:t>
      </w:r>
    </w:p>
    <w:p w14:paraId="131AF86B" w14:textId="77777777" w:rsidR="00101149" w:rsidRDefault="00000000">
      <w:pPr>
        <w:pStyle w:val="ListBullet"/>
        <w:spacing w:after="50" w:line="300" w:lineRule="auto"/>
        <w:rPr>
          <w:rFonts w:hint="eastAsia"/>
        </w:rPr>
      </w:pPr>
      <w:r>
        <w:rPr>
          <w:rFonts w:ascii="Calibri" w:hAnsi="Calibri"/>
          <w:color w:val="111827"/>
          <w:sz w:val="20"/>
        </w:rPr>
        <w:t>The model starts with a defined pool of targeted workloads rather than the entire data-platform bill.</w:t>
      </w:r>
    </w:p>
    <w:p w14:paraId="0CB8CEA8" w14:textId="77777777" w:rsidR="00101149" w:rsidRDefault="00000000">
      <w:pPr>
        <w:pStyle w:val="ListBullet"/>
        <w:spacing w:after="50" w:line="300" w:lineRule="auto"/>
        <w:rPr>
          <w:rFonts w:hint="eastAsia"/>
        </w:rPr>
      </w:pPr>
      <w:r>
        <w:rPr>
          <w:rFonts w:ascii="Calibri" w:hAnsi="Calibri"/>
          <w:color w:val="111827"/>
          <w:sz w:val="20"/>
        </w:rPr>
        <w:t>Performance recommendations must be validated with before/after execution cost, runtime and quality; recommendation value is not treated as realised savings.</w:t>
      </w:r>
    </w:p>
    <w:p w14:paraId="28DCB5D6" w14:textId="77777777" w:rsidR="00101149" w:rsidRDefault="00000000">
      <w:pPr>
        <w:pStyle w:val="ListBullet"/>
        <w:spacing w:after="50" w:line="300" w:lineRule="auto"/>
        <w:rPr>
          <w:rFonts w:hint="eastAsia"/>
        </w:rPr>
      </w:pPr>
      <w:r>
        <w:rPr>
          <w:rFonts w:ascii="Calibri" w:hAnsi="Calibri"/>
          <w:color w:val="111827"/>
          <w:sz w:val="20"/>
        </w:rPr>
        <w:t>DQ-related reprocessing is modelled separately because earlier detection can avoid expensive downstream reruns.</w:t>
      </w:r>
    </w:p>
    <w:p w14:paraId="36388C10" w14:textId="77777777" w:rsidR="00101149" w:rsidRDefault="00000000">
      <w:pPr>
        <w:pStyle w:val="ListBullet"/>
        <w:spacing w:after="50" w:line="300" w:lineRule="auto"/>
        <w:rPr>
          <w:rFonts w:hint="eastAsia"/>
        </w:rPr>
      </w:pPr>
      <w:r>
        <w:rPr>
          <w:rFonts w:ascii="Calibri" w:hAnsi="Calibri"/>
          <w:color w:val="111827"/>
          <w:sz w:val="20"/>
        </w:rPr>
        <w:t>Cost avoidance and hard savings should be shown as separate categories.</w:t>
      </w:r>
    </w:p>
    <w:tbl>
      <w:tblPr>
        <w:tblW w:w="9639" w:type="dxa"/>
        <w:tblLayout w:type="fixed"/>
        <w:tblLook w:val="04A0" w:firstRow="1" w:lastRow="0" w:firstColumn="1" w:lastColumn="0" w:noHBand="0" w:noVBand="1"/>
      </w:tblPr>
      <w:tblGrid>
        <w:gridCol w:w="9639"/>
      </w:tblGrid>
      <w:tr w:rsidR="00101149" w14:paraId="78898A50"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326219EE" w14:textId="77777777" w:rsidR="00101149" w:rsidRDefault="00000000">
            <w:pPr>
              <w:spacing w:before="30" w:after="30"/>
              <w:rPr>
                <w:rFonts w:hint="eastAsia"/>
              </w:rPr>
            </w:pPr>
            <w:r>
              <w:rPr>
                <w:rFonts w:ascii="Calibri" w:hAnsi="Calibri"/>
                <w:b/>
                <w:color w:val="111827"/>
                <w:sz w:val="19"/>
              </w:rPr>
              <w:t>Business-case decision: Which workloads provide enough measurable runtime and compute opportunity to justify optimisation work?</w:t>
            </w:r>
          </w:p>
        </w:tc>
      </w:tr>
    </w:tbl>
    <w:p w14:paraId="4F8C0A82" w14:textId="77777777" w:rsidR="00101149" w:rsidRDefault="00000000">
      <w:pPr>
        <w:pStyle w:val="Heading2"/>
        <w:spacing w:after="60"/>
      </w:pPr>
      <w:r>
        <w:rPr>
          <w:rFonts w:ascii="Calibri" w:hAnsi="Calibri"/>
          <w:color w:val="13856B"/>
          <w:sz w:val="24"/>
        </w:rPr>
        <w:lastRenderedPageBreak/>
        <w:t>Governance Value Case</w:t>
      </w:r>
    </w:p>
    <w:p w14:paraId="4A7C0959" w14:textId="77777777" w:rsidR="00101149" w:rsidRDefault="00000000">
      <w:pPr>
        <w:spacing w:after="70" w:line="300" w:lineRule="auto"/>
        <w:rPr>
          <w:rFonts w:hint="eastAsia"/>
        </w:rPr>
      </w:pPr>
      <w:r>
        <w:rPr>
          <w:rFonts w:ascii="Calibri" w:hAnsi="Calibri"/>
          <w:sz w:val="20"/>
        </w:rPr>
        <w:t>This tab demonstrates the productivity value of Vithi Govern.</w:t>
      </w:r>
    </w:p>
    <w:p w14:paraId="137F794C" w14:textId="77777777" w:rsidR="00101149" w:rsidRDefault="00000000">
      <w:pPr>
        <w:pStyle w:val="ListBullet"/>
        <w:spacing w:after="50" w:line="300" w:lineRule="auto"/>
        <w:rPr>
          <w:rFonts w:hint="eastAsia"/>
        </w:rPr>
      </w:pPr>
      <w:r>
        <w:rPr>
          <w:rFonts w:ascii="Calibri" w:hAnsi="Calibri"/>
          <w:color w:val="111827"/>
          <w:sz w:val="20"/>
        </w:rPr>
        <w:t>The baseline is the number of standard evidence requests and hours required to assemble evidence.</w:t>
      </w:r>
    </w:p>
    <w:p w14:paraId="1C5D038C" w14:textId="77777777" w:rsidR="00101149" w:rsidRDefault="00000000">
      <w:pPr>
        <w:pStyle w:val="ListBullet"/>
        <w:spacing w:after="50" w:line="300" w:lineRule="auto"/>
        <w:rPr>
          <w:rFonts w:hint="eastAsia"/>
        </w:rPr>
      </w:pPr>
      <w:r>
        <w:rPr>
          <w:rFonts w:ascii="Calibri" w:hAnsi="Calibri"/>
          <w:color w:val="111827"/>
          <w:sz w:val="20"/>
        </w:rPr>
        <w:t>The target should be measured only for repeatable, well-defined evidence types; exceptional investigations may still require manual work.</w:t>
      </w:r>
    </w:p>
    <w:p w14:paraId="375DC868" w14:textId="77777777" w:rsidR="00101149" w:rsidRDefault="00000000">
      <w:pPr>
        <w:pStyle w:val="ListBullet"/>
        <w:spacing w:after="50" w:line="300" w:lineRule="auto"/>
        <w:rPr>
          <w:rFonts w:hint="eastAsia"/>
        </w:rPr>
      </w:pPr>
      <w:r>
        <w:rPr>
          <w:rFonts w:ascii="Calibri" w:hAnsi="Calibri"/>
          <w:color w:val="111827"/>
          <w:sz w:val="20"/>
        </w:rPr>
        <w:t>AI can retrieve and assemble evidence, but final control attestation stays with the authorised human owner.</w:t>
      </w:r>
    </w:p>
    <w:p w14:paraId="23DE209D" w14:textId="77777777" w:rsidR="00101149" w:rsidRDefault="00000000">
      <w:pPr>
        <w:pStyle w:val="ListBullet"/>
        <w:spacing w:after="50" w:line="300" w:lineRule="auto"/>
        <w:rPr>
          <w:rFonts w:hint="eastAsia"/>
        </w:rPr>
      </w:pPr>
      <w:r>
        <w:rPr>
          <w:rFonts w:ascii="Calibri" w:hAnsi="Calibri"/>
          <w:color w:val="111827"/>
          <w:sz w:val="20"/>
        </w:rPr>
        <w:t>The value is governance/audit productivity and control responsiveness; it should not be presented as AWS savings.</w:t>
      </w:r>
    </w:p>
    <w:tbl>
      <w:tblPr>
        <w:tblW w:w="9639" w:type="dxa"/>
        <w:tblLayout w:type="fixed"/>
        <w:tblLook w:val="04A0" w:firstRow="1" w:lastRow="0" w:firstColumn="1" w:lastColumn="0" w:noHBand="0" w:noVBand="1"/>
      </w:tblPr>
      <w:tblGrid>
        <w:gridCol w:w="9639"/>
      </w:tblGrid>
      <w:tr w:rsidR="00101149" w14:paraId="62481E97"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1B95F0EB" w14:textId="77777777" w:rsidR="00101149" w:rsidRDefault="00000000">
            <w:pPr>
              <w:spacing w:before="30" w:after="30"/>
              <w:rPr>
                <w:rFonts w:hint="eastAsia"/>
              </w:rPr>
            </w:pPr>
            <w:r>
              <w:rPr>
                <w:rFonts w:ascii="Calibri" w:hAnsi="Calibri"/>
                <w:b/>
                <w:color w:val="111827"/>
                <w:sz w:val="19"/>
              </w:rPr>
              <w:t>Business-case decision: Does automated evidence retrieval release enough audit/control capacity and reduce regulatory response risk to justify the solution?</w:t>
            </w:r>
          </w:p>
        </w:tc>
      </w:tr>
    </w:tbl>
    <w:p w14:paraId="03CA820B" w14:textId="77777777" w:rsidR="00101149" w:rsidRDefault="00000000">
      <w:pPr>
        <w:pStyle w:val="Heading2"/>
        <w:spacing w:after="60"/>
      </w:pPr>
      <w:r>
        <w:rPr>
          <w:rFonts w:ascii="Calibri" w:hAnsi="Calibri"/>
          <w:color w:val="13856B"/>
          <w:sz w:val="24"/>
        </w:rPr>
        <w:t>60-180-360 Roadmap</w:t>
      </w:r>
    </w:p>
    <w:p w14:paraId="0AEB84CA" w14:textId="77777777" w:rsidR="00101149" w:rsidRDefault="00000000">
      <w:pPr>
        <w:spacing w:after="70" w:line="300" w:lineRule="auto"/>
        <w:rPr>
          <w:rFonts w:hint="eastAsia"/>
        </w:rPr>
      </w:pPr>
      <w:r>
        <w:rPr>
          <w:rFonts w:ascii="Calibri" w:hAnsi="Calibri"/>
          <w:sz w:val="20"/>
        </w:rPr>
        <w:t>This tab is the executable programme plan and should connect directly to proposal/SOW workstreams.</w:t>
      </w:r>
    </w:p>
    <w:p w14:paraId="0851F3FB" w14:textId="77777777" w:rsidR="00101149" w:rsidRDefault="00000000">
      <w:pPr>
        <w:pStyle w:val="ListBullet"/>
        <w:spacing w:after="50" w:line="300" w:lineRule="auto"/>
        <w:rPr>
          <w:rFonts w:hint="eastAsia"/>
        </w:rPr>
      </w:pPr>
      <w:r>
        <w:rPr>
          <w:rFonts w:ascii="Calibri" w:hAnsi="Calibri"/>
          <w:color w:val="111827"/>
          <w:sz w:val="20"/>
        </w:rPr>
        <w:t>0-60 days: prove the baseline, connect evidence, run narrow pilots and fix obvious high-value issues.</w:t>
      </w:r>
    </w:p>
    <w:p w14:paraId="4B09994F" w14:textId="77777777" w:rsidR="00101149" w:rsidRDefault="00000000">
      <w:pPr>
        <w:pStyle w:val="ListBullet"/>
        <w:spacing w:after="50" w:line="300" w:lineRule="auto"/>
        <w:rPr>
          <w:rFonts w:hint="eastAsia"/>
        </w:rPr>
      </w:pPr>
      <w:r>
        <w:rPr>
          <w:rFonts w:ascii="Calibri" w:hAnsi="Calibri"/>
          <w:color w:val="111827"/>
          <w:sz w:val="20"/>
        </w:rPr>
        <w:t>61-180 days: scale successful patterns across Tier-1 scope, standardise controls and establish value measurement.</w:t>
      </w:r>
    </w:p>
    <w:p w14:paraId="4A4B3D39" w14:textId="77777777" w:rsidR="00101149" w:rsidRDefault="00000000">
      <w:pPr>
        <w:pStyle w:val="ListBullet"/>
        <w:spacing w:after="50" w:line="300" w:lineRule="auto"/>
        <w:rPr>
          <w:rFonts w:hint="eastAsia"/>
        </w:rPr>
      </w:pPr>
      <w:r>
        <w:rPr>
          <w:rFonts w:ascii="Calibri" w:hAnsi="Calibri"/>
          <w:color w:val="111827"/>
          <w:sz w:val="20"/>
        </w:rPr>
        <w:t>181-360 days: introduce governed automation, predictive operations, policy/evidence automation and reassess maturity.</w:t>
      </w:r>
    </w:p>
    <w:p w14:paraId="43787F29" w14:textId="77777777" w:rsidR="00101149" w:rsidRDefault="00000000">
      <w:pPr>
        <w:pStyle w:val="ListBullet"/>
        <w:spacing w:after="50" w:line="300" w:lineRule="auto"/>
        <w:rPr>
          <w:rFonts w:hint="eastAsia"/>
        </w:rPr>
      </w:pPr>
      <w:r>
        <w:rPr>
          <w:rFonts w:ascii="Calibri" w:hAnsi="Calibri"/>
          <w:color w:val="111827"/>
          <w:sz w:val="20"/>
        </w:rPr>
        <w:t>Automation is intentionally delayed until Vithi has measured recommendation quality, recovery success and rollback safety.</w:t>
      </w:r>
    </w:p>
    <w:tbl>
      <w:tblPr>
        <w:tblW w:w="9639" w:type="dxa"/>
        <w:tblLayout w:type="fixed"/>
        <w:tblLook w:val="04A0" w:firstRow="1" w:lastRow="0" w:firstColumn="1" w:lastColumn="0" w:noHBand="0" w:noVBand="1"/>
      </w:tblPr>
      <w:tblGrid>
        <w:gridCol w:w="9639"/>
      </w:tblGrid>
      <w:tr w:rsidR="00101149" w14:paraId="72A0A0C9"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00B31E5E" w14:textId="77777777" w:rsidR="00101149" w:rsidRDefault="00000000">
            <w:pPr>
              <w:spacing w:before="30" w:after="30"/>
              <w:rPr>
                <w:rFonts w:hint="eastAsia"/>
              </w:rPr>
            </w:pPr>
            <w:r>
              <w:rPr>
                <w:rFonts w:ascii="Calibri" w:hAnsi="Calibri"/>
                <w:b/>
                <w:color w:val="111827"/>
                <w:sz w:val="19"/>
              </w:rPr>
              <w:t>Programme decision: What will the customer receive in each phase, and what exit criteria must be met before the next stage?</w:t>
            </w:r>
          </w:p>
        </w:tc>
      </w:tr>
    </w:tbl>
    <w:p w14:paraId="17453868" w14:textId="77777777" w:rsidR="00101149" w:rsidRDefault="00000000">
      <w:pPr>
        <w:pStyle w:val="Heading2"/>
        <w:spacing w:after="60"/>
      </w:pPr>
      <w:r>
        <w:rPr>
          <w:rFonts w:ascii="Calibri" w:hAnsi="Calibri"/>
          <w:color w:val="13856B"/>
          <w:sz w:val="24"/>
        </w:rPr>
        <w:t>Solution Mapping</w:t>
      </w:r>
    </w:p>
    <w:p w14:paraId="5591B6AF" w14:textId="77777777" w:rsidR="00101149" w:rsidRDefault="00000000">
      <w:pPr>
        <w:spacing w:after="70" w:line="300" w:lineRule="auto"/>
        <w:rPr>
          <w:rFonts w:hint="eastAsia"/>
        </w:rPr>
      </w:pPr>
      <w:r>
        <w:rPr>
          <w:rFonts w:ascii="Calibri" w:hAnsi="Calibri"/>
          <w:sz w:val="20"/>
        </w:rPr>
        <w:t>This tab connects the case study to the Vithi product strategy.</w:t>
      </w:r>
    </w:p>
    <w:p w14:paraId="521A4DA9" w14:textId="77777777" w:rsidR="00101149" w:rsidRDefault="00000000">
      <w:pPr>
        <w:pStyle w:val="ListBullet"/>
        <w:spacing w:after="50" w:line="300" w:lineRule="auto"/>
        <w:rPr>
          <w:rFonts w:hint="eastAsia"/>
        </w:rPr>
      </w:pPr>
      <w:r>
        <w:rPr>
          <w:rFonts w:ascii="Calibri" w:hAnsi="Calibri"/>
          <w:color w:val="111827"/>
          <w:sz w:val="20"/>
        </w:rPr>
        <w:t>The ten detailed DataOps opportunities remain useful as customer use cases, but are not ten separately engineered products.</w:t>
      </w:r>
    </w:p>
    <w:p w14:paraId="5622306C" w14:textId="77777777" w:rsidR="00101149" w:rsidRDefault="00000000">
      <w:pPr>
        <w:pStyle w:val="ListBullet"/>
        <w:spacing w:after="50" w:line="300" w:lineRule="auto"/>
        <w:rPr>
          <w:rFonts w:hint="eastAsia"/>
        </w:rPr>
      </w:pPr>
      <w:r>
        <w:rPr>
          <w:rFonts w:ascii="Calibri" w:hAnsi="Calibri"/>
          <w:color w:val="111827"/>
          <w:sz w:val="20"/>
        </w:rPr>
        <w:t>Use cases map into Vithi Operate, Observe, Optimize, Govern and the shared Control Tower/Copilot.</w:t>
      </w:r>
    </w:p>
    <w:p w14:paraId="78A88BE1" w14:textId="77777777" w:rsidR="00101149" w:rsidRDefault="00000000">
      <w:pPr>
        <w:pStyle w:val="ListBullet"/>
        <w:spacing w:after="50" w:line="300" w:lineRule="auto"/>
        <w:rPr>
          <w:rFonts w:hint="eastAsia"/>
        </w:rPr>
      </w:pPr>
      <w:r>
        <w:rPr>
          <w:rFonts w:ascii="Calibri" w:hAnsi="Calibri"/>
          <w:color w:val="111827"/>
          <w:sz w:val="20"/>
        </w:rPr>
        <w:t>Common components such as connectors, context, RAG, agent orchestration, approval, audit and value measurement should be built once.</w:t>
      </w:r>
    </w:p>
    <w:p w14:paraId="750B1F1C" w14:textId="77777777" w:rsidR="00101149" w:rsidRDefault="00000000">
      <w:pPr>
        <w:pStyle w:val="ListBullet"/>
        <w:spacing w:after="50" w:line="300" w:lineRule="auto"/>
        <w:rPr>
          <w:rFonts w:hint="eastAsia"/>
        </w:rPr>
      </w:pPr>
      <w:r>
        <w:rPr>
          <w:rFonts w:ascii="Calibri" w:hAnsi="Calibri"/>
          <w:color w:val="111827"/>
          <w:sz w:val="20"/>
        </w:rPr>
        <w:t>Domain-specific reasoning such as Spark performance logic, DQ rules or governance policies remains modular and separately evaluated.</w:t>
      </w:r>
    </w:p>
    <w:tbl>
      <w:tblPr>
        <w:tblW w:w="9639" w:type="dxa"/>
        <w:tblLayout w:type="fixed"/>
        <w:tblLook w:val="04A0" w:firstRow="1" w:lastRow="0" w:firstColumn="1" w:lastColumn="0" w:noHBand="0" w:noVBand="1"/>
      </w:tblPr>
      <w:tblGrid>
        <w:gridCol w:w="9639"/>
      </w:tblGrid>
      <w:tr w:rsidR="00101149" w14:paraId="3A8CF3D0"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46B5766C" w14:textId="77777777" w:rsidR="00101149" w:rsidRDefault="00000000">
            <w:pPr>
              <w:spacing w:before="30" w:after="30"/>
              <w:rPr>
                <w:rFonts w:hint="eastAsia"/>
              </w:rPr>
            </w:pPr>
            <w:r>
              <w:rPr>
                <w:rFonts w:ascii="Calibri" w:hAnsi="Calibri"/>
                <w:b/>
                <w:color w:val="111827"/>
                <w:sz w:val="19"/>
              </w:rPr>
              <w:t>Product decision: What should be reusable across DataOps, Data Observability, FinOps and AI Readiness, and what should remain specialised?</w:t>
            </w:r>
          </w:p>
        </w:tc>
      </w:tr>
    </w:tbl>
    <w:p w14:paraId="4C723F97" w14:textId="77777777" w:rsidR="00101149" w:rsidRDefault="00000000">
      <w:pPr>
        <w:pStyle w:val="Heading2"/>
        <w:spacing w:after="60"/>
      </w:pPr>
      <w:r>
        <w:rPr>
          <w:rFonts w:ascii="Calibri" w:hAnsi="Calibri"/>
          <w:color w:val="13856B"/>
          <w:sz w:val="24"/>
        </w:rPr>
        <w:t>Risks &amp; Dependencies</w:t>
      </w:r>
    </w:p>
    <w:p w14:paraId="55FE5334" w14:textId="77777777" w:rsidR="00101149" w:rsidRDefault="00000000">
      <w:pPr>
        <w:spacing w:after="70" w:line="300" w:lineRule="auto"/>
        <w:rPr>
          <w:rFonts w:hint="eastAsia"/>
        </w:rPr>
      </w:pPr>
      <w:r>
        <w:rPr>
          <w:rFonts w:ascii="Calibri" w:hAnsi="Calibri"/>
          <w:sz w:val="20"/>
        </w:rPr>
        <w:t>This tab documents conditions that can prevent the expected outcome.</w:t>
      </w:r>
    </w:p>
    <w:p w14:paraId="18CAD972" w14:textId="77777777" w:rsidR="00101149" w:rsidRDefault="00000000">
      <w:pPr>
        <w:pStyle w:val="ListBullet"/>
        <w:spacing w:after="50" w:line="300" w:lineRule="auto"/>
        <w:rPr>
          <w:rFonts w:hint="eastAsia"/>
        </w:rPr>
      </w:pPr>
      <w:r>
        <w:rPr>
          <w:rFonts w:ascii="Calibri" w:hAnsi="Calibri"/>
          <w:color w:val="111827"/>
          <w:sz w:val="20"/>
        </w:rPr>
        <w:t>Poor incident taxonomy reduces RCA quality; weak cost attribution makes savings difficult to prove; weak lineage limits blast-radius analysis.</w:t>
      </w:r>
    </w:p>
    <w:p w14:paraId="39049EF1" w14:textId="77777777" w:rsidR="00101149" w:rsidRDefault="00000000">
      <w:pPr>
        <w:pStyle w:val="ListBullet"/>
        <w:spacing w:after="50" w:line="300" w:lineRule="auto"/>
        <w:rPr>
          <w:rFonts w:hint="eastAsia"/>
        </w:rPr>
      </w:pPr>
      <w:r>
        <w:rPr>
          <w:rFonts w:ascii="Calibri" w:hAnsi="Calibri"/>
          <w:color w:val="111827"/>
          <w:sz w:val="20"/>
        </w:rPr>
        <w:t>AI recommendation safety is managed through source grounding, confidence, tool restrictions, human approval and audit.</w:t>
      </w:r>
    </w:p>
    <w:p w14:paraId="015243B2" w14:textId="77777777" w:rsidR="00101149" w:rsidRDefault="00000000">
      <w:pPr>
        <w:pStyle w:val="ListBullet"/>
        <w:spacing w:after="50" w:line="300" w:lineRule="auto"/>
        <w:rPr>
          <w:rFonts w:hint="eastAsia"/>
        </w:rPr>
      </w:pPr>
      <w:r>
        <w:rPr>
          <w:rFonts w:ascii="Calibri" w:hAnsi="Calibri"/>
          <w:color w:val="111827"/>
          <w:sz w:val="20"/>
        </w:rPr>
        <w:t>Automation should be restricted to allow-listed, deterministic and reversible actions until evidence proves safe expansion.</w:t>
      </w:r>
    </w:p>
    <w:p w14:paraId="4BFBA35C" w14:textId="77777777" w:rsidR="00101149" w:rsidRDefault="00000000">
      <w:pPr>
        <w:pStyle w:val="ListBullet"/>
        <w:spacing w:after="50" w:line="300" w:lineRule="auto"/>
        <w:rPr>
          <w:rFonts w:hint="eastAsia"/>
        </w:rPr>
      </w:pPr>
      <w:r>
        <w:rPr>
          <w:rFonts w:ascii="Calibri" w:hAnsi="Calibri"/>
          <w:color w:val="111827"/>
          <w:sz w:val="20"/>
        </w:rPr>
        <w:t>Risks should become mobilisation actions and programme controls, not simply remain in a report.</w:t>
      </w:r>
    </w:p>
    <w:tbl>
      <w:tblPr>
        <w:tblW w:w="9639" w:type="dxa"/>
        <w:tblLayout w:type="fixed"/>
        <w:tblLook w:val="04A0" w:firstRow="1" w:lastRow="0" w:firstColumn="1" w:lastColumn="0" w:noHBand="0" w:noVBand="1"/>
      </w:tblPr>
      <w:tblGrid>
        <w:gridCol w:w="9639"/>
      </w:tblGrid>
      <w:tr w:rsidR="00101149" w14:paraId="73EBC477"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0FB6D3E5" w14:textId="77777777" w:rsidR="00101149" w:rsidRDefault="00000000">
            <w:pPr>
              <w:spacing w:before="30" w:after="30"/>
              <w:rPr>
                <w:rFonts w:hint="eastAsia"/>
              </w:rPr>
            </w:pPr>
            <w:r>
              <w:rPr>
                <w:rFonts w:ascii="Calibri" w:hAnsi="Calibri"/>
                <w:b/>
                <w:color w:val="111827"/>
                <w:sz w:val="19"/>
              </w:rPr>
              <w:t>Risk decision: Is the use case ready to scale, and which prerequisites must be remediated first?</w:t>
            </w:r>
          </w:p>
        </w:tc>
      </w:tr>
    </w:tbl>
    <w:p w14:paraId="36DD05FD" w14:textId="77777777" w:rsidR="00101149" w:rsidRDefault="00000000">
      <w:pPr>
        <w:pStyle w:val="Heading2"/>
        <w:spacing w:after="60"/>
      </w:pPr>
      <w:r>
        <w:rPr>
          <w:rFonts w:ascii="Calibri" w:hAnsi="Calibri"/>
          <w:color w:val="13856B"/>
          <w:sz w:val="24"/>
        </w:rPr>
        <w:lastRenderedPageBreak/>
        <w:t>Implementation Effort</w:t>
      </w:r>
    </w:p>
    <w:p w14:paraId="583B7F05" w14:textId="77777777" w:rsidR="00101149" w:rsidRDefault="00000000">
      <w:pPr>
        <w:spacing w:after="70" w:line="300" w:lineRule="auto"/>
        <w:rPr>
          <w:rFonts w:hint="eastAsia"/>
        </w:rPr>
      </w:pPr>
      <w:r>
        <w:rPr>
          <w:rFonts w:ascii="Calibri" w:hAnsi="Calibri"/>
          <w:sz w:val="20"/>
        </w:rPr>
        <w:t>This tab provides planning ranges for team and delivery effort.</w:t>
      </w:r>
    </w:p>
    <w:p w14:paraId="7D84C0EC" w14:textId="77777777" w:rsidR="00101149" w:rsidRDefault="00000000">
      <w:pPr>
        <w:pStyle w:val="ListBullet"/>
        <w:spacing w:after="50" w:line="300" w:lineRule="auto"/>
        <w:rPr>
          <w:rFonts w:hint="eastAsia"/>
        </w:rPr>
      </w:pPr>
      <w:r>
        <w:rPr>
          <w:rFonts w:ascii="Calibri" w:hAnsi="Calibri"/>
          <w:color w:val="111827"/>
          <w:sz w:val="20"/>
        </w:rPr>
        <w:t>Person-months are preferable to a single fixed price during early solution planning because integrations and enterprise controls vary materially by customer.</w:t>
      </w:r>
    </w:p>
    <w:p w14:paraId="68EA2354" w14:textId="77777777" w:rsidR="00101149" w:rsidRDefault="00000000">
      <w:pPr>
        <w:pStyle w:val="ListBullet"/>
        <w:spacing w:after="50" w:line="300" w:lineRule="auto"/>
        <w:rPr>
          <w:rFonts w:hint="eastAsia"/>
        </w:rPr>
      </w:pPr>
      <w:r>
        <w:rPr>
          <w:rFonts w:ascii="Calibri" w:hAnsi="Calibri"/>
          <w:color w:val="111827"/>
          <w:sz w:val="20"/>
        </w:rPr>
        <w:t>A pilot still requires product/solution architecture, data/backend engineering, AI engineering, cloud/DevOps, QA and domain SME coverage.</w:t>
      </w:r>
    </w:p>
    <w:p w14:paraId="795A489F" w14:textId="77777777" w:rsidR="00101149" w:rsidRDefault="00000000">
      <w:pPr>
        <w:pStyle w:val="ListBullet"/>
        <w:spacing w:after="50" w:line="300" w:lineRule="auto"/>
        <w:rPr>
          <w:rFonts w:hint="eastAsia"/>
        </w:rPr>
      </w:pPr>
      <w:r>
        <w:rPr>
          <w:rFonts w:ascii="Calibri" w:hAnsi="Calibri"/>
          <w:color w:val="111827"/>
          <w:sz w:val="20"/>
        </w:rPr>
        <w:t>Security review, deployment model, data residency, enterprise ITSM, customer-managed keys and tenancy requirements can materially increase effort.</w:t>
      </w:r>
    </w:p>
    <w:p w14:paraId="17A0E650" w14:textId="77777777" w:rsidR="00101149" w:rsidRDefault="00000000">
      <w:pPr>
        <w:pStyle w:val="ListBullet"/>
        <w:spacing w:after="50" w:line="300" w:lineRule="auto"/>
        <w:rPr>
          <w:rFonts w:hint="eastAsia"/>
        </w:rPr>
      </w:pPr>
      <w:r>
        <w:rPr>
          <w:rFonts w:ascii="Calibri" w:hAnsi="Calibri"/>
          <w:color w:val="111827"/>
          <w:sz w:val="20"/>
        </w:rPr>
        <w:t>The tab should be recalibrated after technical discovery and solution architecture are agreed.</w:t>
      </w:r>
    </w:p>
    <w:tbl>
      <w:tblPr>
        <w:tblW w:w="9639" w:type="dxa"/>
        <w:tblLayout w:type="fixed"/>
        <w:tblLook w:val="04A0" w:firstRow="1" w:lastRow="0" w:firstColumn="1" w:lastColumn="0" w:noHBand="0" w:noVBand="1"/>
      </w:tblPr>
      <w:tblGrid>
        <w:gridCol w:w="9639"/>
      </w:tblGrid>
      <w:tr w:rsidR="00101149" w14:paraId="1010F226"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12B049EE" w14:textId="77777777" w:rsidR="00101149" w:rsidRDefault="00000000">
            <w:pPr>
              <w:spacing w:before="30" w:after="30"/>
              <w:rPr>
                <w:rFonts w:hint="eastAsia"/>
              </w:rPr>
            </w:pPr>
            <w:r>
              <w:rPr>
                <w:rFonts w:ascii="Calibri" w:hAnsi="Calibri"/>
                <w:b/>
                <w:color w:val="111827"/>
                <w:sz w:val="19"/>
              </w:rPr>
              <w:t>Commercial decision: What team, time and budget envelope is realistic for pilot, scale and industrialisation?</w:t>
            </w:r>
          </w:p>
        </w:tc>
      </w:tr>
    </w:tbl>
    <w:p w14:paraId="7526689A" w14:textId="77777777" w:rsidR="00101149" w:rsidRDefault="00000000">
      <w:pPr>
        <w:pStyle w:val="Heading2"/>
        <w:spacing w:after="60"/>
      </w:pPr>
      <w:r>
        <w:rPr>
          <w:rFonts w:ascii="Calibri" w:hAnsi="Calibri"/>
          <w:color w:val="13856B"/>
          <w:sz w:val="24"/>
        </w:rPr>
        <w:t>Solution Deep Dive</w:t>
      </w:r>
    </w:p>
    <w:p w14:paraId="5D87E31D" w14:textId="77777777" w:rsidR="00101149" w:rsidRDefault="00000000">
      <w:pPr>
        <w:spacing w:after="70" w:line="300" w:lineRule="auto"/>
        <w:rPr>
          <w:rFonts w:hint="eastAsia"/>
        </w:rPr>
      </w:pPr>
      <w:r>
        <w:rPr>
          <w:rFonts w:ascii="Calibri" w:hAnsi="Calibri"/>
          <w:sz w:val="20"/>
        </w:rPr>
        <w:t>This is the technical/commercial design reference for the five Vithi capabilities used in the case study.</w:t>
      </w:r>
    </w:p>
    <w:p w14:paraId="4120C373" w14:textId="77777777" w:rsidR="00101149" w:rsidRDefault="00000000">
      <w:pPr>
        <w:pStyle w:val="ListBullet"/>
        <w:spacing w:after="50" w:line="300" w:lineRule="auto"/>
        <w:rPr>
          <w:rFonts w:hint="eastAsia"/>
        </w:rPr>
      </w:pPr>
      <w:r>
        <w:rPr>
          <w:rFonts w:ascii="Calibri" w:hAnsi="Calibri"/>
          <w:color w:val="111827"/>
          <w:sz w:val="20"/>
        </w:rPr>
        <w:t>For each solution it defines problems addressed, assessment triggers, required integrations, core intelligence, workflow, controls, outputs, KPIs, impact range, MVP effort and reuse.</w:t>
      </w:r>
    </w:p>
    <w:p w14:paraId="20F6EC8B" w14:textId="77777777" w:rsidR="00101149" w:rsidRDefault="00000000">
      <w:pPr>
        <w:pStyle w:val="ListBullet"/>
        <w:spacing w:after="50" w:line="300" w:lineRule="auto"/>
        <w:rPr>
          <w:rFonts w:hint="eastAsia"/>
        </w:rPr>
      </w:pPr>
      <w:r>
        <w:rPr>
          <w:rFonts w:ascii="Calibri" w:hAnsi="Calibri"/>
          <w:color w:val="111827"/>
          <w:sz w:val="20"/>
        </w:rPr>
        <w:t>It allows technical buyers to understand exactly what Vithi will build rather than seeing an unexplained AI-agent label.</w:t>
      </w:r>
    </w:p>
    <w:p w14:paraId="3BDD5B33" w14:textId="77777777" w:rsidR="00101149" w:rsidRDefault="00000000">
      <w:pPr>
        <w:pStyle w:val="ListBullet"/>
        <w:spacing w:after="50" w:line="300" w:lineRule="auto"/>
        <w:rPr>
          <w:rFonts w:hint="eastAsia"/>
        </w:rPr>
      </w:pPr>
      <w:r>
        <w:rPr>
          <w:rFonts w:ascii="Calibri" w:hAnsi="Calibri"/>
          <w:color w:val="111827"/>
          <w:sz w:val="20"/>
        </w:rPr>
        <w:t>The solution designs intentionally distinguish common platform services from domain-specific intelligence.</w:t>
      </w:r>
    </w:p>
    <w:tbl>
      <w:tblPr>
        <w:tblW w:w="9639" w:type="dxa"/>
        <w:tblLayout w:type="fixed"/>
        <w:tblLook w:val="04A0" w:firstRow="1" w:lastRow="0" w:firstColumn="1" w:lastColumn="0" w:noHBand="0" w:noVBand="1"/>
      </w:tblPr>
      <w:tblGrid>
        <w:gridCol w:w="9639"/>
      </w:tblGrid>
      <w:tr w:rsidR="00101149" w14:paraId="4EC8FA7C"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3600910A" w14:textId="77777777" w:rsidR="00101149" w:rsidRDefault="00000000">
            <w:pPr>
              <w:spacing w:before="30" w:after="30"/>
              <w:rPr>
                <w:rFonts w:hint="eastAsia"/>
              </w:rPr>
            </w:pPr>
            <w:r>
              <w:rPr>
                <w:rFonts w:ascii="Calibri" w:hAnsi="Calibri"/>
                <w:b/>
                <w:color w:val="111827"/>
                <w:sz w:val="19"/>
              </w:rPr>
              <w:t>Architecture decision: Is the proposed solution technically credible, governed and appropriately reusable?</w:t>
            </w:r>
          </w:p>
        </w:tc>
      </w:tr>
    </w:tbl>
    <w:p w14:paraId="0F3E3653" w14:textId="77777777" w:rsidR="00101149" w:rsidRDefault="00000000">
      <w:pPr>
        <w:pStyle w:val="Heading2"/>
        <w:spacing w:after="60"/>
      </w:pPr>
      <w:r>
        <w:rPr>
          <w:rFonts w:ascii="Calibri" w:hAnsi="Calibri"/>
          <w:color w:val="13856B"/>
          <w:sz w:val="24"/>
        </w:rPr>
        <w:t>Reference Architecture</w:t>
      </w:r>
    </w:p>
    <w:p w14:paraId="60B6C85F" w14:textId="77777777" w:rsidR="00101149" w:rsidRDefault="00000000">
      <w:pPr>
        <w:spacing w:after="70" w:line="300" w:lineRule="auto"/>
        <w:rPr>
          <w:rFonts w:hint="eastAsia"/>
        </w:rPr>
      </w:pPr>
      <w:r>
        <w:rPr>
          <w:rFonts w:ascii="Calibri" w:hAnsi="Calibri"/>
          <w:sz w:val="20"/>
        </w:rPr>
        <w:t>This tab explains the Vithi Intelligence Fabric and why commonisation is beneficial without creating one universal autonomous agent.</w:t>
      </w:r>
    </w:p>
    <w:p w14:paraId="5F31C385" w14:textId="77777777" w:rsidR="00101149" w:rsidRDefault="00000000">
      <w:pPr>
        <w:pStyle w:val="ListBullet"/>
        <w:spacing w:after="50" w:line="300" w:lineRule="auto"/>
        <w:rPr>
          <w:rFonts w:hint="eastAsia"/>
        </w:rPr>
      </w:pPr>
      <w:r>
        <w:rPr>
          <w:rFonts w:ascii="Calibri" w:hAnsi="Calibri"/>
          <w:color w:val="111827"/>
          <w:sz w:val="20"/>
        </w:rPr>
        <w:t>The experience layer is shared, while role-specific dashboards and questions remain configurable.</w:t>
      </w:r>
    </w:p>
    <w:p w14:paraId="1326AB72" w14:textId="77777777" w:rsidR="00101149" w:rsidRDefault="00000000">
      <w:pPr>
        <w:pStyle w:val="ListBullet"/>
        <w:spacing w:after="50" w:line="300" w:lineRule="auto"/>
        <w:rPr>
          <w:rFonts w:hint="eastAsia"/>
        </w:rPr>
      </w:pPr>
      <w:r>
        <w:rPr>
          <w:rFonts w:ascii="Calibri" w:hAnsi="Calibri"/>
          <w:color w:val="111827"/>
          <w:sz w:val="20"/>
        </w:rPr>
        <w:t>The agent/workflow platform is shared, but specialist tools and skills remain separate.</w:t>
      </w:r>
    </w:p>
    <w:p w14:paraId="4D8BFDFE" w14:textId="77777777" w:rsidR="00101149" w:rsidRDefault="00000000">
      <w:pPr>
        <w:pStyle w:val="ListBullet"/>
        <w:spacing w:after="50" w:line="300" w:lineRule="auto"/>
        <w:rPr>
          <w:rFonts w:hint="eastAsia"/>
        </w:rPr>
      </w:pPr>
      <w:r>
        <w:rPr>
          <w:rFonts w:ascii="Calibri" w:hAnsi="Calibri"/>
          <w:color w:val="111827"/>
          <w:sz w:val="20"/>
        </w:rPr>
        <w:t>The context graph connects workloads, owners, incidents, lineage, controls and cost so different assessments can reason over common business context.</w:t>
      </w:r>
    </w:p>
    <w:p w14:paraId="0E9BE15A" w14:textId="77777777" w:rsidR="00101149" w:rsidRDefault="00000000">
      <w:pPr>
        <w:pStyle w:val="ListBullet"/>
        <w:spacing w:after="50" w:line="300" w:lineRule="auto"/>
        <w:rPr>
          <w:rFonts w:hint="eastAsia"/>
        </w:rPr>
      </w:pPr>
      <w:r>
        <w:rPr>
          <w:rFonts w:ascii="Calibri" w:hAnsi="Calibri"/>
          <w:color w:val="111827"/>
          <w:sz w:val="20"/>
        </w:rPr>
        <w:t>Security, audit and value measurement are common control-plane capabilities and should not be reimplemented per use case.</w:t>
      </w:r>
    </w:p>
    <w:tbl>
      <w:tblPr>
        <w:tblW w:w="9639" w:type="dxa"/>
        <w:tblLayout w:type="fixed"/>
        <w:tblLook w:val="04A0" w:firstRow="1" w:lastRow="0" w:firstColumn="1" w:lastColumn="0" w:noHBand="0" w:noVBand="1"/>
      </w:tblPr>
      <w:tblGrid>
        <w:gridCol w:w="9639"/>
      </w:tblGrid>
      <w:tr w:rsidR="00101149" w14:paraId="44EF4EDF"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F5F7FA"/>
            <w:tcMar>
              <w:top w:w="60" w:type="dxa"/>
              <w:left w:w="100" w:type="dxa"/>
              <w:bottom w:w="60" w:type="dxa"/>
              <w:right w:w="100" w:type="dxa"/>
            </w:tcMar>
          </w:tcPr>
          <w:p w14:paraId="0D20F8A3" w14:textId="77777777" w:rsidR="00101149" w:rsidRDefault="00000000">
            <w:pPr>
              <w:spacing w:before="30" w:after="30"/>
              <w:rPr>
                <w:rFonts w:hint="eastAsia"/>
              </w:rPr>
            </w:pPr>
            <w:r>
              <w:rPr>
                <w:rFonts w:ascii="Calibri" w:hAnsi="Calibri"/>
                <w:b/>
                <w:color w:val="111827"/>
                <w:sz w:val="19"/>
              </w:rPr>
              <w:t>Build decision: Which components should Vithi engineer once and maintain centrally, and where should specialist domain logic be isolated?</w:t>
            </w:r>
          </w:p>
        </w:tc>
      </w:tr>
    </w:tbl>
    <w:p w14:paraId="2BB189B2" w14:textId="77777777" w:rsidR="00101149" w:rsidRDefault="00000000">
      <w:pPr>
        <w:rPr>
          <w:rFonts w:hint="eastAsia"/>
        </w:rPr>
      </w:pPr>
      <w:r>
        <w:br w:type="page"/>
      </w:r>
    </w:p>
    <w:p w14:paraId="54FC2C7B" w14:textId="77777777" w:rsidR="00101149" w:rsidRDefault="00000000">
      <w:pPr>
        <w:pStyle w:val="Heading1"/>
        <w:pBdr>
          <w:bottom w:val="single" w:sz="6" w:space="0" w:color="0B2545"/>
        </w:pBdr>
        <w:spacing w:before="320" w:after="80"/>
      </w:pPr>
      <w:r>
        <w:rPr>
          <w:rFonts w:ascii="Calibri" w:hAnsi="Calibri"/>
          <w:color w:val="0B2545"/>
        </w:rPr>
        <w:lastRenderedPageBreak/>
        <w:t>20. Detailed Vithi Solution Designs</w:t>
      </w:r>
    </w:p>
    <w:p w14:paraId="69435B13" w14:textId="77777777" w:rsidR="00101149" w:rsidRDefault="00000000">
      <w:pPr>
        <w:spacing w:after="70" w:line="300" w:lineRule="auto"/>
        <w:rPr>
          <w:rFonts w:hint="eastAsia"/>
        </w:rPr>
      </w:pPr>
      <w:r>
        <w:rPr>
          <w:rFonts w:ascii="Calibri" w:hAnsi="Calibri"/>
          <w:sz w:val="20"/>
        </w:rPr>
        <w:t>The case study uses five solution capabilities. The purpose of this section is to explain what Vithi would actually build, how it works inside the customer's environment, which controls are required, what outputs the customer receives and how value is measured.</w:t>
      </w:r>
    </w:p>
    <w:p w14:paraId="5809D36C" w14:textId="77777777" w:rsidR="00101149" w:rsidRDefault="00000000">
      <w:pPr>
        <w:pStyle w:val="Heading2"/>
        <w:spacing w:after="60"/>
      </w:pPr>
      <w:r>
        <w:rPr>
          <w:rFonts w:ascii="Calibri" w:hAnsi="Calibri"/>
          <w:color w:val="13856B"/>
          <w:sz w:val="24"/>
        </w:rPr>
        <w:t>20.1 Vithi Operate - AI-Assisted Incident Intelligence and Recovery</w:t>
      </w:r>
    </w:p>
    <w:p w14:paraId="0C00C92E" w14:textId="77777777" w:rsidR="00101149" w:rsidRDefault="00000000">
      <w:pPr>
        <w:pStyle w:val="Heading3"/>
        <w:spacing w:before="140" w:after="40"/>
      </w:pPr>
      <w:r>
        <w:rPr>
          <w:rFonts w:ascii="Calibri" w:hAnsi="Calibri"/>
          <w:color w:val="0B2545"/>
          <w:sz w:val="22"/>
        </w:rPr>
        <w:t>Problems addressed</w:t>
      </w:r>
    </w:p>
    <w:p w14:paraId="15328F41" w14:textId="77777777" w:rsidR="00101149" w:rsidRDefault="00000000">
      <w:pPr>
        <w:pStyle w:val="ListBullet"/>
        <w:spacing w:after="50" w:line="300" w:lineRule="auto"/>
        <w:rPr>
          <w:rFonts w:hint="eastAsia"/>
        </w:rPr>
      </w:pPr>
      <w:r>
        <w:rPr>
          <w:rFonts w:ascii="Calibri" w:hAnsi="Calibri"/>
          <w:color w:val="111827"/>
          <w:sz w:val="20"/>
        </w:rPr>
        <w:t>High MTTR and slow root-cause analysis.</w:t>
      </w:r>
    </w:p>
    <w:p w14:paraId="4FAE642A" w14:textId="77777777" w:rsidR="00101149" w:rsidRDefault="00000000">
      <w:pPr>
        <w:pStyle w:val="ListBullet"/>
        <w:spacing w:after="50" w:line="300" w:lineRule="auto"/>
        <w:rPr>
          <w:rFonts w:hint="eastAsia"/>
        </w:rPr>
      </w:pPr>
      <w:r>
        <w:rPr>
          <w:rFonts w:ascii="Calibri" w:hAnsi="Calibri"/>
          <w:color w:val="111827"/>
          <w:sz w:val="20"/>
        </w:rPr>
        <w:t>Manual evidence collection across CloudWatch, Spark/EMR/Glue, orchestration and ITSM.</w:t>
      </w:r>
    </w:p>
    <w:p w14:paraId="704577E5" w14:textId="77777777" w:rsidR="00101149" w:rsidRDefault="00000000">
      <w:pPr>
        <w:pStyle w:val="ListBullet"/>
        <w:spacing w:after="50" w:line="300" w:lineRule="auto"/>
        <w:rPr>
          <w:rFonts w:hint="eastAsia"/>
        </w:rPr>
      </w:pPr>
      <w:r>
        <w:rPr>
          <w:rFonts w:ascii="Calibri" w:hAnsi="Calibri"/>
          <w:color w:val="111827"/>
          <w:sz w:val="20"/>
        </w:rPr>
        <w:t>Senior-engineer dependency during recovery.</w:t>
      </w:r>
    </w:p>
    <w:p w14:paraId="341587D3" w14:textId="77777777" w:rsidR="00101149" w:rsidRDefault="00000000">
      <w:pPr>
        <w:pStyle w:val="ListBullet"/>
        <w:spacing w:after="50" w:line="300" w:lineRule="auto"/>
        <w:rPr>
          <w:rFonts w:hint="eastAsia"/>
        </w:rPr>
      </w:pPr>
      <w:r>
        <w:rPr>
          <w:rFonts w:ascii="Calibri" w:hAnsi="Calibri"/>
          <w:color w:val="111827"/>
          <w:sz w:val="20"/>
        </w:rPr>
        <w:t>Repeated incidents because PIR/runbook knowledge is not machine-usable.</w:t>
      </w:r>
    </w:p>
    <w:p w14:paraId="39087867" w14:textId="77777777" w:rsidR="00101149" w:rsidRDefault="00000000">
      <w:pPr>
        <w:pStyle w:val="ListBullet"/>
        <w:spacing w:after="50" w:line="300" w:lineRule="auto"/>
        <w:rPr>
          <w:rFonts w:hint="eastAsia"/>
        </w:rPr>
      </w:pPr>
      <w:r>
        <w:rPr>
          <w:rFonts w:ascii="Calibri" w:hAnsi="Calibri"/>
          <w:color w:val="111827"/>
          <w:sz w:val="20"/>
        </w:rPr>
        <w:t>Unsafe or slow replay because recovery/idempotency patterns are inconsistent.</w:t>
      </w:r>
    </w:p>
    <w:p w14:paraId="14FFDD97" w14:textId="77777777" w:rsidR="00101149" w:rsidRDefault="00000000">
      <w:pPr>
        <w:pStyle w:val="Heading3"/>
        <w:spacing w:before="140" w:after="40"/>
      </w:pPr>
      <w:r>
        <w:rPr>
          <w:rFonts w:ascii="Calibri" w:hAnsi="Calibri"/>
          <w:color w:val="0B2545"/>
          <w:sz w:val="22"/>
        </w:rPr>
        <w:t>Required data and integrations</w:t>
      </w:r>
    </w:p>
    <w:p w14:paraId="36E498FC" w14:textId="77777777" w:rsidR="00101149" w:rsidRDefault="00000000">
      <w:pPr>
        <w:pStyle w:val="ListBullet"/>
        <w:spacing w:after="50" w:line="300" w:lineRule="auto"/>
        <w:rPr>
          <w:rFonts w:hint="eastAsia"/>
        </w:rPr>
      </w:pPr>
      <w:r>
        <w:rPr>
          <w:rFonts w:ascii="Calibri" w:hAnsi="Calibri"/>
          <w:color w:val="111827"/>
          <w:sz w:val="20"/>
        </w:rPr>
        <w:t>CloudWatch metrics and logs; Spark event logs; EMR/Glue run history; Airflow/MWAA DAG/task history; application/configuration/change metadata; pipeline/data-product lineage; ServiceNow/Jira incident and PIR data; approved runbooks.</w:t>
      </w:r>
    </w:p>
    <w:p w14:paraId="7ACDDF0C" w14:textId="77777777" w:rsidR="00101149" w:rsidRDefault="00000000">
      <w:pPr>
        <w:pStyle w:val="Heading3"/>
        <w:spacing w:before="140" w:after="40"/>
      </w:pPr>
      <w:r>
        <w:rPr>
          <w:rFonts w:ascii="Calibri" w:hAnsi="Calibri"/>
          <w:color w:val="0B2545"/>
          <w:sz w:val="22"/>
        </w:rPr>
        <w:t>Core intelligence</w:t>
      </w:r>
    </w:p>
    <w:p w14:paraId="46F2D7F4" w14:textId="77777777" w:rsidR="00101149" w:rsidRDefault="00000000">
      <w:pPr>
        <w:pStyle w:val="ListBullet"/>
        <w:spacing w:after="50" w:line="300" w:lineRule="auto"/>
        <w:rPr>
          <w:rFonts w:hint="eastAsia"/>
        </w:rPr>
      </w:pPr>
      <w:r>
        <w:rPr>
          <w:rFonts w:ascii="Calibri" w:hAnsi="Calibri"/>
          <w:color w:val="111827"/>
          <w:sz w:val="20"/>
        </w:rPr>
        <w:t>Evidence collection and incident-window construction.</w:t>
      </w:r>
    </w:p>
    <w:p w14:paraId="6D538A93" w14:textId="77777777" w:rsidR="00101149" w:rsidRDefault="00000000">
      <w:pPr>
        <w:pStyle w:val="ListBullet"/>
        <w:spacing w:after="50" w:line="300" w:lineRule="auto"/>
        <w:rPr>
          <w:rFonts w:hint="eastAsia"/>
        </w:rPr>
      </w:pPr>
      <w:r>
        <w:rPr>
          <w:rFonts w:ascii="Calibri" w:hAnsi="Calibri"/>
          <w:color w:val="111827"/>
          <w:sz w:val="20"/>
        </w:rPr>
        <w:t>Retrieval-augmented incident context and similarity search.</w:t>
      </w:r>
    </w:p>
    <w:p w14:paraId="38F80890" w14:textId="77777777" w:rsidR="00101149" w:rsidRDefault="00000000">
      <w:pPr>
        <w:pStyle w:val="ListBullet"/>
        <w:spacing w:after="50" w:line="300" w:lineRule="auto"/>
        <w:rPr>
          <w:rFonts w:hint="eastAsia"/>
        </w:rPr>
      </w:pPr>
      <w:r>
        <w:rPr>
          <w:rFonts w:ascii="Calibri" w:hAnsi="Calibri"/>
          <w:color w:val="111827"/>
          <w:sz w:val="20"/>
        </w:rPr>
        <w:t>Probable-cause ranking using rules, historical cases and LLM reasoning over grounded evidence.</w:t>
      </w:r>
    </w:p>
    <w:p w14:paraId="1E6D4A2A" w14:textId="77777777" w:rsidR="00101149" w:rsidRDefault="00000000">
      <w:pPr>
        <w:pStyle w:val="ListBullet"/>
        <w:spacing w:after="50" w:line="300" w:lineRule="auto"/>
        <w:rPr>
          <w:rFonts w:hint="eastAsia"/>
        </w:rPr>
      </w:pPr>
      <w:r>
        <w:rPr>
          <w:rFonts w:ascii="Calibri" w:hAnsi="Calibri"/>
          <w:color w:val="111827"/>
          <w:sz w:val="20"/>
        </w:rPr>
        <w:t>Blast-radius analysis using lineage/dependency context.</w:t>
      </w:r>
    </w:p>
    <w:p w14:paraId="61C2FC88" w14:textId="77777777" w:rsidR="00101149" w:rsidRDefault="00000000">
      <w:pPr>
        <w:pStyle w:val="ListBullet"/>
        <w:spacing w:after="50" w:line="300" w:lineRule="auto"/>
        <w:rPr>
          <w:rFonts w:hint="eastAsia"/>
        </w:rPr>
      </w:pPr>
      <w:r>
        <w:rPr>
          <w:rFonts w:ascii="Calibri" w:hAnsi="Calibri"/>
          <w:color w:val="111827"/>
          <w:sz w:val="20"/>
        </w:rPr>
        <w:t>Approved recovery-pattern selection and validation planning.</w:t>
      </w:r>
    </w:p>
    <w:p w14:paraId="105ECDFE" w14:textId="77777777" w:rsidR="00101149" w:rsidRDefault="00000000">
      <w:pPr>
        <w:pStyle w:val="ListBullet"/>
        <w:spacing w:after="50" w:line="300" w:lineRule="auto"/>
        <w:rPr>
          <w:rFonts w:hint="eastAsia"/>
        </w:rPr>
      </w:pPr>
      <w:r>
        <w:rPr>
          <w:rFonts w:ascii="Calibri" w:hAnsi="Calibri"/>
          <w:color w:val="111827"/>
          <w:sz w:val="20"/>
        </w:rPr>
        <w:t>Closed-loop learning from confirmed RCA and prevention actions.</w:t>
      </w:r>
    </w:p>
    <w:p w14:paraId="201141EC" w14:textId="77777777" w:rsidR="00101149" w:rsidRDefault="00000000">
      <w:pPr>
        <w:pStyle w:val="Heading3"/>
        <w:spacing w:before="140" w:after="40"/>
      </w:pPr>
      <w:r>
        <w:rPr>
          <w:rFonts w:ascii="Calibri" w:hAnsi="Calibri"/>
          <w:color w:val="0B2545"/>
          <w:sz w:val="22"/>
        </w:rPr>
        <w:t>Detailed operating workflow</w:t>
      </w:r>
    </w:p>
    <w:p w14:paraId="511ABA7F" w14:textId="77777777" w:rsidR="00101149" w:rsidRDefault="00000000">
      <w:pPr>
        <w:spacing w:after="70" w:line="300" w:lineRule="auto"/>
        <w:rPr>
          <w:rFonts w:hint="eastAsia"/>
        </w:rPr>
      </w:pPr>
      <w:r>
        <w:rPr>
          <w:rFonts w:ascii="Calibri" w:hAnsi="Calibri"/>
          <w:sz w:val="20"/>
        </w:rPr>
        <w:t>1. Detect failure or long-running condition.</w:t>
      </w:r>
    </w:p>
    <w:p w14:paraId="09718A15" w14:textId="77777777" w:rsidR="00101149" w:rsidRDefault="00000000">
      <w:pPr>
        <w:spacing w:after="70" w:line="300" w:lineRule="auto"/>
        <w:rPr>
          <w:rFonts w:hint="eastAsia"/>
        </w:rPr>
      </w:pPr>
      <w:r>
        <w:rPr>
          <w:rFonts w:ascii="Calibri" w:hAnsi="Calibri"/>
          <w:sz w:val="20"/>
        </w:rPr>
        <w:t>2. Build the incident time window and identify affected workload.</w:t>
      </w:r>
    </w:p>
    <w:p w14:paraId="63CB0957" w14:textId="77777777" w:rsidR="00101149" w:rsidRDefault="00000000">
      <w:pPr>
        <w:spacing w:after="70" w:line="300" w:lineRule="auto"/>
        <w:rPr>
          <w:rFonts w:hint="eastAsia"/>
        </w:rPr>
      </w:pPr>
      <w:r>
        <w:rPr>
          <w:rFonts w:ascii="Calibri" w:hAnsi="Calibri"/>
          <w:sz w:val="20"/>
        </w:rPr>
        <w:t>3. Collect telemetry, configuration, change and dependency evidence.</w:t>
      </w:r>
    </w:p>
    <w:p w14:paraId="7F3233E8" w14:textId="77777777" w:rsidR="00101149" w:rsidRDefault="00000000">
      <w:pPr>
        <w:spacing w:after="70" w:line="300" w:lineRule="auto"/>
        <w:rPr>
          <w:rFonts w:hint="eastAsia"/>
        </w:rPr>
      </w:pPr>
      <w:r>
        <w:rPr>
          <w:rFonts w:ascii="Calibri" w:hAnsi="Calibri"/>
          <w:sz w:val="20"/>
        </w:rPr>
        <w:t>4. Retrieve similar incidents, known errors and runbooks.</w:t>
      </w:r>
    </w:p>
    <w:p w14:paraId="43FE3B4D" w14:textId="77777777" w:rsidR="00101149" w:rsidRDefault="00000000">
      <w:pPr>
        <w:spacing w:after="70" w:line="300" w:lineRule="auto"/>
        <w:rPr>
          <w:rFonts w:hint="eastAsia"/>
        </w:rPr>
      </w:pPr>
      <w:r>
        <w:rPr>
          <w:rFonts w:ascii="Calibri" w:hAnsi="Calibri"/>
          <w:sz w:val="20"/>
        </w:rPr>
        <w:t>5. Rank probable causes and explain supporting evidence.</w:t>
      </w:r>
    </w:p>
    <w:p w14:paraId="0B35C1BB" w14:textId="77777777" w:rsidR="00101149" w:rsidRDefault="00000000">
      <w:pPr>
        <w:spacing w:after="70" w:line="300" w:lineRule="auto"/>
        <w:rPr>
          <w:rFonts w:hint="eastAsia"/>
        </w:rPr>
      </w:pPr>
      <w:r>
        <w:rPr>
          <w:rFonts w:ascii="Calibri" w:hAnsi="Calibri"/>
          <w:sz w:val="20"/>
        </w:rPr>
        <w:t>6. Identify affected data products and consumers.</w:t>
      </w:r>
    </w:p>
    <w:p w14:paraId="2855E4B9" w14:textId="77777777" w:rsidR="00101149" w:rsidRDefault="00000000">
      <w:pPr>
        <w:spacing w:after="70" w:line="300" w:lineRule="auto"/>
        <w:rPr>
          <w:rFonts w:hint="eastAsia"/>
        </w:rPr>
      </w:pPr>
      <w:r>
        <w:rPr>
          <w:rFonts w:ascii="Calibri" w:hAnsi="Calibri"/>
          <w:sz w:val="20"/>
        </w:rPr>
        <w:t>7. Recommend a recovery pattern and required validation.</w:t>
      </w:r>
    </w:p>
    <w:p w14:paraId="0234531F" w14:textId="77777777" w:rsidR="00101149" w:rsidRDefault="00000000">
      <w:pPr>
        <w:spacing w:after="70" w:line="300" w:lineRule="auto"/>
        <w:rPr>
          <w:rFonts w:hint="eastAsia"/>
        </w:rPr>
      </w:pPr>
      <w:r>
        <w:rPr>
          <w:rFonts w:ascii="Calibri" w:hAnsi="Calibri"/>
          <w:sz w:val="20"/>
        </w:rPr>
        <w:t>8. Require human approval initially.</w:t>
      </w:r>
    </w:p>
    <w:p w14:paraId="2C656B6F" w14:textId="77777777" w:rsidR="00101149" w:rsidRDefault="00000000">
      <w:pPr>
        <w:spacing w:after="70" w:line="300" w:lineRule="auto"/>
        <w:rPr>
          <w:rFonts w:hint="eastAsia"/>
        </w:rPr>
      </w:pPr>
      <w:r>
        <w:rPr>
          <w:rFonts w:ascii="Calibri" w:hAnsi="Calibri"/>
          <w:sz w:val="20"/>
        </w:rPr>
        <w:t>9. Execute or guide recovery through approved tools.</w:t>
      </w:r>
    </w:p>
    <w:p w14:paraId="49D74A62" w14:textId="77777777" w:rsidR="00101149" w:rsidRDefault="00000000">
      <w:pPr>
        <w:spacing w:after="70" w:line="300" w:lineRule="auto"/>
        <w:rPr>
          <w:rFonts w:hint="eastAsia"/>
        </w:rPr>
      </w:pPr>
      <w:r>
        <w:rPr>
          <w:rFonts w:ascii="Calibri" w:hAnsi="Calibri"/>
          <w:sz w:val="20"/>
        </w:rPr>
        <w:t>10. Validate service and data state.</w:t>
      </w:r>
    </w:p>
    <w:p w14:paraId="634D5FE6" w14:textId="77777777" w:rsidR="00101149" w:rsidRDefault="00000000">
      <w:pPr>
        <w:spacing w:after="70" w:line="300" w:lineRule="auto"/>
        <w:rPr>
          <w:rFonts w:hint="eastAsia"/>
        </w:rPr>
      </w:pPr>
      <w:r>
        <w:rPr>
          <w:rFonts w:ascii="Calibri" w:hAnsi="Calibri"/>
          <w:sz w:val="20"/>
        </w:rPr>
        <w:t>11. Store confirmed cause/action and measure MTTR/effort/compute impact.</w:t>
      </w:r>
    </w:p>
    <w:p w14:paraId="2A64F3A4" w14:textId="77777777" w:rsidR="00101149" w:rsidRDefault="00000000">
      <w:pPr>
        <w:pStyle w:val="Heading3"/>
        <w:spacing w:before="140" w:after="40"/>
      </w:pPr>
      <w:r>
        <w:rPr>
          <w:rFonts w:ascii="Calibri" w:hAnsi="Calibri"/>
          <w:color w:val="0B2545"/>
          <w:sz w:val="22"/>
        </w:rPr>
        <w:t>Human, security and risk controls</w:t>
      </w:r>
    </w:p>
    <w:p w14:paraId="7DE3A26E" w14:textId="77777777" w:rsidR="00101149" w:rsidRDefault="00000000">
      <w:pPr>
        <w:pStyle w:val="ListBullet"/>
        <w:spacing w:after="50" w:line="300" w:lineRule="auto"/>
        <w:rPr>
          <w:rFonts w:hint="eastAsia"/>
        </w:rPr>
      </w:pPr>
      <w:r>
        <w:rPr>
          <w:rFonts w:ascii="Calibri" w:hAnsi="Calibri"/>
          <w:color w:val="111827"/>
          <w:sz w:val="20"/>
        </w:rPr>
        <w:t>Read-only RCA mode before action mode.</w:t>
      </w:r>
    </w:p>
    <w:p w14:paraId="20DB5D95" w14:textId="77777777" w:rsidR="00101149" w:rsidRDefault="00000000">
      <w:pPr>
        <w:pStyle w:val="ListBullet"/>
        <w:spacing w:after="50" w:line="300" w:lineRule="auto"/>
        <w:rPr>
          <w:rFonts w:hint="eastAsia"/>
        </w:rPr>
      </w:pPr>
      <w:r>
        <w:rPr>
          <w:rFonts w:ascii="Calibri" w:hAnsi="Calibri"/>
          <w:color w:val="111827"/>
          <w:sz w:val="20"/>
        </w:rPr>
        <w:t>Human approval for remediation until an action class is proven safe.</w:t>
      </w:r>
    </w:p>
    <w:p w14:paraId="1AA1EE47" w14:textId="77777777" w:rsidR="00101149" w:rsidRDefault="00000000">
      <w:pPr>
        <w:pStyle w:val="ListBullet"/>
        <w:spacing w:after="50" w:line="300" w:lineRule="auto"/>
        <w:rPr>
          <w:rFonts w:hint="eastAsia"/>
        </w:rPr>
      </w:pPr>
      <w:r>
        <w:rPr>
          <w:rFonts w:ascii="Calibri" w:hAnsi="Calibri"/>
          <w:color w:val="111827"/>
          <w:sz w:val="20"/>
        </w:rPr>
        <w:t>Allow-listed tools/actions and least-privilege credentials.</w:t>
      </w:r>
    </w:p>
    <w:p w14:paraId="513EE8C4" w14:textId="77777777" w:rsidR="00101149" w:rsidRDefault="00000000">
      <w:pPr>
        <w:pStyle w:val="ListBullet"/>
        <w:spacing w:after="50" w:line="300" w:lineRule="auto"/>
        <w:rPr>
          <w:rFonts w:hint="eastAsia"/>
        </w:rPr>
      </w:pPr>
      <w:r>
        <w:rPr>
          <w:rFonts w:ascii="Calibri" w:hAnsi="Calibri"/>
          <w:color w:val="111827"/>
          <w:sz w:val="20"/>
        </w:rPr>
        <w:t>Rollback/kill switch for automated actions.</w:t>
      </w:r>
    </w:p>
    <w:p w14:paraId="75749246" w14:textId="77777777" w:rsidR="00101149" w:rsidRDefault="00000000">
      <w:pPr>
        <w:pStyle w:val="ListBullet"/>
        <w:spacing w:after="50" w:line="300" w:lineRule="auto"/>
        <w:rPr>
          <w:rFonts w:hint="eastAsia"/>
        </w:rPr>
      </w:pPr>
      <w:r>
        <w:rPr>
          <w:rFonts w:ascii="Calibri" w:hAnsi="Calibri"/>
          <w:color w:val="111827"/>
          <w:sz w:val="20"/>
        </w:rPr>
        <w:t>Confidence thresholds and evidence citations.</w:t>
      </w:r>
    </w:p>
    <w:p w14:paraId="141C76ED" w14:textId="77777777" w:rsidR="00101149" w:rsidRDefault="00000000">
      <w:pPr>
        <w:pStyle w:val="ListBullet"/>
        <w:spacing w:after="50" w:line="300" w:lineRule="auto"/>
        <w:rPr>
          <w:rFonts w:hint="eastAsia"/>
        </w:rPr>
      </w:pPr>
      <w:r>
        <w:rPr>
          <w:rFonts w:ascii="Calibri" w:hAnsi="Calibri"/>
          <w:color w:val="111827"/>
          <w:sz w:val="20"/>
        </w:rPr>
        <w:t>No autonomous destructive data repair.</w:t>
      </w:r>
    </w:p>
    <w:p w14:paraId="230B205D" w14:textId="77777777" w:rsidR="00101149" w:rsidRDefault="00000000">
      <w:pPr>
        <w:pStyle w:val="ListBullet"/>
        <w:spacing w:after="50" w:line="300" w:lineRule="auto"/>
        <w:rPr>
          <w:rFonts w:hint="eastAsia"/>
        </w:rPr>
      </w:pPr>
      <w:r>
        <w:rPr>
          <w:rFonts w:ascii="Calibri" w:hAnsi="Calibri"/>
          <w:color w:val="111827"/>
          <w:sz w:val="20"/>
        </w:rPr>
        <w:lastRenderedPageBreak/>
        <w:t>Complete prompt/tool/action/audit logging.</w:t>
      </w:r>
    </w:p>
    <w:p w14:paraId="7CE56773" w14:textId="77777777" w:rsidR="00101149" w:rsidRDefault="00000000">
      <w:pPr>
        <w:pStyle w:val="Heading3"/>
        <w:spacing w:before="140" w:after="40"/>
      </w:pPr>
      <w:r>
        <w:rPr>
          <w:rFonts w:ascii="Calibri" w:hAnsi="Calibri"/>
          <w:color w:val="0B2545"/>
          <w:sz w:val="22"/>
        </w:rPr>
        <w:t>Outputs delivered to the customer</w:t>
      </w:r>
    </w:p>
    <w:p w14:paraId="07BE948D" w14:textId="77777777" w:rsidR="00101149" w:rsidRDefault="00000000">
      <w:pPr>
        <w:pStyle w:val="ListBullet"/>
        <w:spacing w:after="50" w:line="300" w:lineRule="auto"/>
        <w:rPr>
          <w:rFonts w:hint="eastAsia"/>
        </w:rPr>
      </w:pPr>
      <w:r>
        <w:rPr>
          <w:rFonts w:ascii="Calibri" w:hAnsi="Calibri"/>
          <w:color w:val="111827"/>
          <w:sz w:val="20"/>
        </w:rPr>
        <w:t>Incident evidence pack; probable cause and confidence; affected assets/consumers; recommended recovery; incident timeline; similar incidents; prevention actions; MTTR/value report.</w:t>
      </w:r>
    </w:p>
    <w:p w14:paraId="35559CBF" w14:textId="77777777" w:rsidR="00101149" w:rsidRDefault="00000000">
      <w:pPr>
        <w:pStyle w:val="Heading3"/>
        <w:spacing w:before="140" w:after="40"/>
      </w:pPr>
      <w:r>
        <w:rPr>
          <w:rFonts w:ascii="Calibri" w:hAnsi="Calibri"/>
          <w:color w:val="0B2545"/>
          <w:sz w:val="22"/>
        </w:rPr>
        <w:t>Success measures</w:t>
      </w:r>
    </w:p>
    <w:p w14:paraId="306B15B8" w14:textId="77777777" w:rsidR="00101149" w:rsidRDefault="00000000">
      <w:pPr>
        <w:pStyle w:val="ListBullet"/>
        <w:spacing w:after="50" w:line="300" w:lineRule="auto"/>
        <w:rPr>
          <w:rFonts w:hint="eastAsia"/>
        </w:rPr>
      </w:pPr>
      <w:r>
        <w:rPr>
          <w:rFonts w:ascii="Calibri" w:hAnsi="Calibri"/>
          <w:color w:val="111827"/>
          <w:sz w:val="20"/>
        </w:rPr>
        <w:t>MTTR, MTTA, L3 escalation rate, repeat incidents, recovery success, engineer-hours per incident, recovery compute cost.</w:t>
      </w:r>
    </w:p>
    <w:tbl>
      <w:tblPr>
        <w:tblW w:w="9639" w:type="dxa"/>
        <w:tblLayout w:type="fixed"/>
        <w:tblLook w:val="04A0" w:firstRow="1" w:lastRow="0" w:firstColumn="1" w:lastColumn="0" w:noHBand="0" w:noVBand="1"/>
      </w:tblPr>
      <w:tblGrid>
        <w:gridCol w:w="9639"/>
      </w:tblGrid>
      <w:tr w:rsidR="00101149" w14:paraId="31C6FA0C"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B6DDC0"/>
            <w:tcMar>
              <w:top w:w="60" w:type="dxa"/>
              <w:left w:w="100" w:type="dxa"/>
              <w:bottom w:w="60" w:type="dxa"/>
              <w:right w:w="100" w:type="dxa"/>
            </w:tcMar>
          </w:tcPr>
          <w:p w14:paraId="172CEE84" w14:textId="73ACD679" w:rsidR="00101149" w:rsidRDefault="00000000">
            <w:pPr>
              <w:spacing w:before="30" w:after="30"/>
              <w:rPr>
                <w:rFonts w:hint="eastAsia"/>
              </w:rPr>
            </w:pPr>
            <w:r>
              <w:rPr>
                <w:rFonts w:ascii="Calibri" w:hAnsi="Calibri"/>
                <w:b/>
                <w:color w:val="13856B"/>
                <w:sz w:val="19"/>
              </w:rPr>
              <w:t xml:space="preserve"> impact:  target for suitable incident classes: 30-50% MTTR reduction and 10-25% reduction in addressable incident/recovery compute and support effort. The case-study example uses 12h -&gt; ~7h at 180 days.</w:t>
            </w:r>
          </w:p>
        </w:tc>
      </w:tr>
    </w:tbl>
    <w:p w14:paraId="39736BC3" w14:textId="77777777" w:rsidR="00101149" w:rsidRDefault="00000000">
      <w:pPr>
        <w:spacing w:after="70" w:line="300" w:lineRule="auto"/>
        <w:rPr>
          <w:rFonts w:hint="eastAsia"/>
        </w:rPr>
      </w:pPr>
      <w:r>
        <w:rPr>
          <w:rFonts w:ascii="Calibri" w:hAnsi="Calibri"/>
          <w:sz w:val="20"/>
        </w:rPr>
        <w:t>Indicative build effort: Indicative customer-ready MVP: 12-18 person-months after/shared with common platform foundation, typically 3-4 months depending on integrations and security.</w:t>
      </w:r>
    </w:p>
    <w:p w14:paraId="1BF9E3AB" w14:textId="77777777" w:rsidR="00101149" w:rsidRDefault="00000000">
      <w:pPr>
        <w:pStyle w:val="Heading2"/>
        <w:spacing w:after="60"/>
      </w:pPr>
      <w:r>
        <w:rPr>
          <w:rFonts w:ascii="Calibri" w:hAnsi="Calibri"/>
          <w:color w:val="13856B"/>
          <w:sz w:val="24"/>
        </w:rPr>
        <w:t>20.2 Vithi Observe - Data Reliability, Quality and Anomaly Intelligence</w:t>
      </w:r>
    </w:p>
    <w:p w14:paraId="5C9FEA11" w14:textId="77777777" w:rsidR="00101149" w:rsidRDefault="00000000">
      <w:pPr>
        <w:pStyle w:val="Heading3"/>
        <w:spacing w:before="140" w:after="40"/>
      </w:pPr>
      <w:r>
        <w:rPr>
          <w:rFonts w:ascii="Calibri" w:hAnsi="Calibri"/>
          <w:color w:val="0B2545"/>
          <w:sz w:val="22"/>
        </w:rPr>
        <w:t>Problems addressed</w:t>
      </w:r>
    </w:p>
    <w:p w14:paraId="7DE36AEF" w14:textId="77777777" w:rsidR="00101149" w:rsidRDefault="00000000">
      <w:pPr>
        <w:pStyle w:val="ListBullet"/>
        <w:spacing w:after="50" w:line="300" w:lineRule="auto"/>
        <w:rPr>
          <w:rFonts w:hint="eastAsia"/>
        </w:rPr>
      </w:pPr>
      <w:r>
        <w:rPr>
          <w:rFonts w:ascii="Calibri" w:hAnsi="Calibri"/>
          <w:color w:val="111827"/>
          <w:sz w:val="20"/>
        </w:rPr>
        <w:t>Data-quality or freshness failures are detected after expensive downstream processing.</w:t>
      </w:r>
    </w:p>
    <w:p w14:paraId="188A4E16" w14:textId="77777777" w:rsidR="00101149" w:rsidRDefault="00000000">
      <w:pPr>
        <w:pStyle w:val="ListBullet"/>
        <w:spacing w:after="50" w:line="300" w:lineRule="auto"/>
        <w:rPr>
          <w:rFonts w:hint="eastAsia"/>
        </w:rPr>
      </w:pPr>
      <w:r>
        <w:rPr>
          <w:rFonts w:ascii="Calibri" w:hAnsi="Calibri"/>
          <w:color w:val="111827"/>
          <w:sz w:val="20"/>
        </w:rPr>
        <w:t>High alert noise makes it harder to identify material incidents.</w:t>
      </w:r>
    </w:p>
    <w:p w14:paraId="0CE24DD4" w14:textId="77777777" w:rsidR="00101149" w:rsidRDefault="00000000">
      <w:pPr>
        <w:pStyle w:val="ListBullet"/>
        <w:spacing w:after="50" w:line="300" w:lineRule="auto"/>
        <w:rPr>
          <w:rFonts w:hint="eastAsia"/>
        </w:rPr>
      </w:pPr>
      <w:r>
        <w:rPr>
          <w:rFonts w:ascii="Calibri" w:hAnsi="Calibri"/>
          <w:color w:val="111827"/>
          <w:sz w:val="20"/>
        </w:rPr>
        <w:t>Schema changes break downstream consumers.</w:t>
      </w:r>
    </w:p>
    <w:p w14:paraId="60D07B75" w14:textId="77777777" w:rsidR="00101149" w:rsidRDefault="00000000">
      <w:pPr>
        <w:pStyle w:val="ListBullet"/>
        <w:spacing w:after="50" w:line="300" w:lineRule="auto"/>
        <w:rPr>
          <w:rFonts w:hint="eastAsia"/>
        </w:rPr>
      </w:pPr>
      <w:r>
        <w:rPr>
          <w:rFonts w:ascii="Calibri" w:hAnsi="Calibri"/>
          <w:color w:val="111827"/>
          <w:sz w:val="20"/>
        </w:rPr>
        <w:t>SLO risk is visible too late.</w:t>
      </w:r>
    </w:p>
    <w:p w14:paraId="391D0F3F" w14:textId="77777777" w:rsidR="00101149" w:rsidRDefault="00000000">
      <w:pPr>
        <w:pStyle w:val="ListBullet"/>
        <w:spacing w:after="50" w:line="300" w:lineRule="auto"/>
        <w:rPr>
          <w:rFonts w:hint="eastAsia"/>
        </w:rPr>
      </w:pPr>
      <w:r>
        <w:rPr>
          <w:rFonts w:ascii="Calibri" w:hAnsi="Calibri"/>
          <w:color w:val="111827"/>
          <w:sz w:val="20"/>
        </w:rPr>
        <w:t>Monitoring exists but signals are not correlated around a common data product/service.</w:t>
      </w:r>
    </w:p>
    <w:p w14:paraId="2ADEB243" w14:textId="77777777" w:rsidR="00101149" w:rsidRDefault="00000000">
      <w:pPr>
        <w:pStyle w:val="Heading3"/>
        <w:spacing w:before="140" w:after="40"/>
      </w:pPr>
      <w:r>
        <w:rPr>
          <w:rFonts w:ascii="Calibri" w:hAnsi="Calibri"/>
          <w:color w:val="0B2545"/>
          <w:sz w:val="22"/>
        </w:rPr>
        <w:t>Required data and integrations</w:t>
      </w:r>
    </w:p>
    <w:p w14:paraId="3C698E08" w14:textId="77777777" w:rsidR="00101149" w:rsidRDefault="00000000">
      <w:pPr>
        <w:pStyle w:val="ListBullet"/>
        <w:spacing w:after="50" w:line="300" w:lineRule="auto"/>
        <w:rPr>
          <w:rFonts w:hint="eastAsia"/>
        </w:rPr>
      </w:pPr>
      <w:r>
        <w:rPr>
          <w:rFonts w:ascii="Calibri" w:hAnsi="Calibri"/>
          <w:color w:val="111827"/>
          <w:sz w:val="20"/>
        </w:rPr>
        <w:t>DQ outputs; freshness timestamps; CloudWatch logs/metrics; pipeline/job metadata; catalog and lineage; schema history; alert/event history; SLO/SLA definitions; ownership metadata.</w:t>
      </w:r>
    </w:p>
    <w:p w14:paraId="387A8CA4" w14:textId="77777777" w:rsidR="00101149" w:rsidRDefault="00000000">
      <w:pPr>
        <w:pStyle w:val="Heading3"/>
        <w:spacing w:before="140" w:after="40"/>
      </w:pPr>
      <w:r>
        <w:rPr>
          <w:rFonts w:ascii="Calibri" w:hAnsi="Calibri"/>
          <w:color w:val="0B2545"/>
          <w:sz w:val="22"/>
        </w:rPr>
        <w:t>Core intelligence</w:t>
      </w:r>
    </w:p>
    <w:p w14:paraId="50725136" w14:textId="77777777" w:rsidR="00101149" w:rsidRDefault="00000000">
      <w:pPr>
        <w:pStyle w:val="ListBullet"/>
        <w:spacing w:after="50" w:line="300" w:lineRule="auto"/>
        <w:rPr>
          <w:rFonts w:hint="eastAsia"/>
        </w:rPr>
      </w:pPr>
      <w:r>
        <w:rPr>
          <w:rFonts w:ascii="Calibri" w:hAnsi="Calibri"/>
          <w:color w:val="111827"/>
          <w:sz w:val="20"/>
        </w:rPr>
        <w:t>Historical baseline learning for runtime, volume, freshness and quality.</w:t>
      </w:r>
    </w:p>
    <w:p w14:paraId="4CA25218" w14:textId="77777777" w:rsidR="00101149" w:rsidRDefault="00000000">
      <w:pPr>
        <w:pStyle w:val="ListBullet"/>
        <w:spacing w:after="50" w:line="300" w:lineRule="auto"/>
        <w:rPr>
          <w:rFonts w:hint="eastAsia"/>
        </w:rPr>
      </w:pPr>
      <w:r>
        <w:rPr>
          <w:rFonts w:ascii="Calibri" w:hAnsi="Calibri"/>
          <w:color w:val="111827"/>
          <w:sz w:val="20"/>
        </w:rPr>
        <w:t>Statistical/ML anomaly detection.</w:t>
      </w:r>
    </w:p>
    <w:p w14:paraId="0A343585" w14:textId="77777777" w:rsidR="00101149" w:rsidRDefault="00000000">
      <w:pPr>
        <w:pStyle w:val="ListBullet"/>
        <w:spacing w:after="50" w:line="300" w:lineRule="auto"/>
        <w:rPr>
          <w:rFonts w:hint="eastAsia"/>
        </w:rPr>
      </w:pPr>
      <w:r>
        <w:rPr>
          <w:rFonts w:ascii="Calibri" w:hAnsi="Calibri"/>
          <w:color w:val="111827"/>
          <w:sz w:val="20"/>
        </w:rPr>
        <w:t>Cross-signal correlation and duplicate/noise suppression.</w:t>
      </w:r>
    </w:p>
    <w:p w14:paraId="0FF5D7C8" w14:textId="77777777" w:rsidR="00101149" w:rsidRDefault="00000000">
      <w:pPr>
        <w:pStyle w:val="ListBullet"/>
        <w:spacing w:after="50" w:line="300" w:lineRule="auto"/>
        <w:rPr>
          <w:rFonts w:hint="eastAsia"/>
        </w:rPr>
      </w:pPr>
      <w:r>
        <w:rPr>
          <w:rFonts w:ascii="Calibri" w:hAnsi="Calibri"/>
          <w:color w:val="111827"/>
          <w:sz w:val="20"/>
        </w:rPr>
        <w:t>Dependency-aware business impact analysis.</w:t>
      </w:r>
    </w:p>
    <w:p w14:paraId="6563CA6D" w14:textId="77777777" w:rsidR="00101149" w:rsidRDefault="00000000">
      <w:pPr>
        <w:pStyle w:val="ListBullet"/>
        <w:spacing w:after="50" w:line="300" w:lineRule="auto"/>
        <w:rPr>
          <w:rFonts w:hint="eastAsia"/>
        </w:rPr>
      </w:pPr>
      <w:r>
        <w:rPr>
          <w:rFonts w:ascii="Calibri" w:hAnsi="Calibri"/>
          <w:color w:val="111827"/>
          <w:sz w:val="20"/>
        </w:rPr>
        <w:t>Schema compatibility and downstream-impact reasoning.</w:t>
      </w:r>
    </w:p>
    <w:p w14:paraId="4059AF55" w14:textId="77777777" w:rsidR="00101149" w:rsidRDefault="00000000">
      <w:pPr>
        <w:pStyle w:val="ListBullet"/>
        <w:spacing w:after="50" w:line="300" w:lineRule="auto"/>
        <w:rPr>
          <w:rFonts w:hint="eastAsia"/>
        </w:rPr>
      </w:pPr>
      <w:r>
        <w:rPr>
          <w:rFonts w:ascii="Calibri" w:hAnsi="Calibri"/>
          <w:color w:val="111827"/>
          <w:sz w:val="20"/>
        </w:rPr>
        <w:t>SLO-risk prediction and owner routing.</w:t>
      </w:r>
    </w:p>
    <w:p w14:paraId="4BA833C2" w14:textId="77777777" w:rsidR="00101149" w:rsidRDefault="00000000">
      <w:pPr>
        <w:pStyle w:val="Heading3"/>
        <w:spacing w:before="140" w:after="40"/>
      </w:pPr>
      <w:r>
        <w:rPr>
          <w:rFonts w:ascii="Calibri" w:hAnsi="Calibri"/>
          <w:color w:val="0B2545"/>
          <w:sz w:val="22"/>
        </w:rPr>
        <w:t>Detailed operating workflow</w:t>
      </w:r>
    </w:p>
    <w:p w14:paraId="0ED67830" w14:textId="77777777" w:rsidR="00101149" w:rsidRDefault="00000000">
      <w:pPr>
        <w:spacing w:after="70" w:line="300" w:lineRule="auto"/>
        <w:rPr>
          <w:rFonts w:hint="eastAsia"/>
        </w:rPr>
      </w:pPr>
      <w:r>
        <w:rPr>
          <w:rFonts w:ascii="Calibri" w:hAnsi="Calibri"/>
          <w:sz w:val="20"/>
        </w:rPr>
        <w:t>1. Learn normal behaviour by Tier-1 workload/data product.</w:t>
      </w:r>
    </w:p>
    <w:p w14:paraId="54CD93B1" w14:textId="77777777" w:rsidR="00101149" w:rsidRDefault="00000000">
      <w:pPr>
        <w:spacing w:after="70" w:line="300" w:lineRule="auto"/>
        <w:rPr>
          <w:rFonts w:hint="eastAsia"/>
        </w:rPr>
      </w:pPr>
      <w:r>
        <w:rPr>
          <w:rFonts w:ascii="Calibri" w:hAnsi="Calibri"/>
          <w:sz w:val="20"/>
        </w:rPr>
        <w:t>2. Score incoming runtime, volume, DQ, freshness and schema behaviour.</w:t>
      </w:r>
    </w:p>
    <w:p w14:paraId="6DA7C75D" w14:textId="77777777" w:rsidR="00101149" w:rsidRDefault="00000000">
      <w:pPr>
        <w:spacing w:after="70" w:line="300" w:lineRule="auto"/>
        <w:rPr>
          <w:rFonts w:hint="eastAsia"/>
        </w:rPr>
      </w:pPr>
      <w:r>
        <w:rPr>
          <w:rFonts w:ascii="Calibri" w:hAnsi="Calibri"/>
          <w:sz w:val="20"/>
        </w:rPr>
        <w:t>3. Correlate anomalies across telemetry and dependencies.</w:t>
      </w:r>
    </w:p>
    <w:p w14:paraId="5898215C" w14:textId="77777777" w:rsidR="00101149" w:rsidRDefault="00000000">
      <w:pPr>
        <w:spacing w:after="70" w:line="300" w:lineRule="auto"/>
        <w:rPr>
          <w:rFonts w:hint="eastAsia"/>
        </w:rPr>
      </w:pPr>
      <w:r>
        <w:rPr>
          <w:rFonts w:ascii="Calibri" w:hAnsi="Calibri"/>
          <w:sz w:val="20"/>
        </w:rPr>
        <w:t>4. Assess customer/business impact and SLO risk.</w:t>
      </w:r>
    </w:p>
    <w:p w14:paraId="5F44B9E3" w14:textId="77777777" w:rsidR="00101149" w:rsidRDefault="00000000">
      <w:pPr>
        <w:spacing w:after="70" w:line="300" w:lineRule="auto"/>
        <w:rPr>
          <w:rFonts w:hint="eastAsia"/>
        </w:rPr>
      </w:pPr>
      <w:r>
        <w:rPr>
          <w:rFonts w:ascii="Calibri" w:hAnsi="Calibri"/>
          <w:sz w:val="20"/>
        </w:rPr>
        <w:t>5. Suppress duplicate/non-actionable signals.</w:t>
      </w:r>
    </w:p>
    <w:p w14:paraId="6A9C0FC8" w14:textId="77777777" w:rsidR="00101149" w:rsidRDefault="00000000">
      <w:pPr>
        <w:spacing w:after="70" w:line="300" w:lineRule="auto"/>
        <w:rPr>
          <w:rFonts w:hint="eastAsia"/>
        </w:rPr>
      </w:pPr>
      <w:r>
        <w:rPr>
          <w:rFonts w:ascii="Calibri" w:hAnsi="Calibri"/>
          <w:sz w:val="20"/>
        </w:rPr>
        <w:t>6. Route actionable event to accountable owner and runbook.</w:t>
      </w:r>
    </w:p>
    <w:p w14:paraId="00164F17" w14:textId="77777777" w:rsidR="00101149" w:rsidRDefault="00000000">
      <w:pPr>
        <w:spacing w:after="70" w:line="300" w:lineRule="auto"/>
        <w:rPr>
          <w:rFonts w:hint="eastAsia"/>
        </w:rPr>
      </w:pPr>
      <w:r>
        <w:rPr>
          <w:rFonts w:ascii="Calibri" w:hAnsi="Calibri"/>
          <w:sz w:val="20"/>
        </w:rPr>
        <w:t>7. Escalate context to Vithi Operate when deeper RCA is required.</w:t>
      </w:r>
    </w:p>
    <w:p w14:paraId="72E4DA41" w14:textId="77777777" w:rsidR="00101149" w:rsidRDefault="00000000">
      <w:pPr>
        <w:spacing w:after="70" w:line="300" w:lineRule="auto"/>
        <w:rPr>
          <w:rFonts w:hint="eastAsia"/>
        </w:rPr>
      </w:pPr>
      <w:r>
        <w:rPr>
          <w:rFonts w:ascii="Calibri" w:hAnsi="Calibri"/>
          <w:sz w:val="20"/>
        </w:rPr>
        <w:t>8. Track alert precision and false positives to improve the model.</w:t>
      </w:r>
    </w:p>
    <w:p w14:paraId="5095D298" w14:textId="77777777" w:rsidR="00101149" w:rsidRDefault="00000000">
      <w:pPr>
        <w:pStyle w:val="Heading3"/>
        <w:spacing w:before="140" w:after="40"/>
      </w:pPr>
      <w:r>
        <w:rPr>
          <w:rFonts w:ascii="Calibri" w:hAnsi="Calibri"/>
          <w:color w:val="0B2545"/>
          <w:sz w:val="22"/>
        </w:rPr>
        <w:t>Human, security and risk controls</w:t>
      </w:r>
    </w:p>
    <w:p w14:paraId="1EBCF6C0" w14:textId="77777777" w:rsidR="00101149" w:rsidRDefault="00000000">
      <w:pPr>
        <w:pStyle w:val="ListBullet"/>
        <w:spacing w:after="50" w:line="300" w:lineRule="auto"/>
        <w:rPr>
          <w:rFonts w:hint="eastAsia"/>
        </w:rPr>
      </w:pPr>
      <w:r>
        <w:rPr>
          <w:rFonts w:ascii="Calibri" w:hAnsi="Calibri"/>
          <w:color w:val="111827"/>
          <w:sz w:val="20"/>
        </w:rPr>
        <w:t>Explainable anomaly evidence and source links.</w:t>
      </w:r>
    </w:p>
    <w:p w14:paraId="5252DBF2" w14:textId="77777777" w:rsidR="00101149" w:rsidRDefault="00000000">
      <w:pPr>
        <w:pStyle w:val="ListBullet"/>
        <w:spacing w:after="50" w:line="300" w:lineRule="auto"/>
        <w:rPr>
          <w:rFonts w:hint="eastAsia"/>
        </w:rPr>
      </w:pPr>
      <w:r>
        <w:rPr>
          <w:rFonts w:ascii="Calibri" w:hAnsi="Calibri"/>
          <w:color w:val="111827"/>
          <w:sz w:val="20"/>
        </w:rPr>
        <w:t>Threshold/policy governance by data-product owners.</w:t>
      </w:r>
    </w:p>
    <w:p w14:paraId="4FCCB598" w14:textId="77777777" w:rsidR="00101149" w:rsidRDefault="00000000">
      <w:pPr>
        <w:pStyle w:val="ListBullet"/>
        <w:spacing w:after="50" w:line="300" w:lineRule="auto"/>
        <w:rPr>
          <w:rFonts w:hint="eastAsia"/>
        </w:rPr>
      </w:pPr>
      <w:r>
        <w:rPr>
          <w:rFonts w:ascii="Calibri" w:hAnsi="Calibri"/>
          <w:color w:val="111827"/>
          <w:sz w:val="20"/>
        </w:rPr>
        <w:lastRenderedPageBreak/>
        <w:t>Manual override and suppression audit.</w:t>
      </w:r>
    </w:p>
    <w:p w14:paraId="7B5F6A85" w14:textId="77777777" w:rsidR="00101149" w:rsidRDefault="00000000">
      <w:pPr>
        <w:pStyle w:val="ListBullet"/>
        <w:spacing w:after="50" w:line="300" w:lineRule="auto"/>
        <w:rPr>
          <w:rFonts w:hint="eastAsia"/>
        </w:rPr>
      </w:pPr>
      <w:r>
        <w:rPr>
          <w:rFonts w:ascii="Calibri" w:hAnsi="Calibri"/>
          <w:color w:val="111827"/>
          <w:sz w:val="20"/>
        </w:rPr>
        <w:t>False-positive and missed-event evaluation.</w:t>
      </w:r>
    </w:p>
    <w:p w14:paraId="16867C83" w14:textId="77777777" w:rsidR="00101149" w:rsidRDefault="00000000">
      <w:pPr>
        <w:pStyle w:val="ListBullet"/>
        <w:spacing w:after="50" w:line="300" w:lineRule="auto"/>
        <w:rPr>
          <w:rFonts w:hint="eastAsia"/>
        </w:rPr>
      </w:pPr>
      <w:r>
        <w:rPr>
          <w:rFonts w:ascii="Calibri" w:hAnsi="Calibri"/>
          <w:color w:val="111827"/>
          <w:sz w:val="20"/>
        </w:rPr>
        <w:t>No automated quarantine/release until the customer approves policy and rollback behaviour.</w:t>
      </w:r>
    </w:p>
    <w:p w14:paraId="40635B5F" w14:textId="77777777" w:rsidR="00101149" w:rsidRDefault="00000000">
      <w:pPr>
        <w:pStyle w:val="Heading3"/>
        <w:spacing w:before="140" w:after="40"/>
      </w:pPr>
      <w:r>
        <w:rPr>
          <w:rFonts w:ascii="Calibri" w:hAnsi="Calibri"/>
          <w:color w:val="0B2545"/>
          <w:sz w:val="22"/>
        </w:rPr>
        <w:t>Outputs delivered to the customer</w:t>
      </w:r>
    </w:p>
    <w:p w14:paraId="3EB524AD" w14:textId="77777777" w:rsidR="00101149" w:rsidRDefault="00000000">
      <w:pPr>
        <w:pStyle w:val="ListBullet"/>
        <w:spacing w:after="50" w:line="300" w:lineRule="auto"/>
        <w:rPr>
          <w:rFonts w:hint="eastAsia"/>
        </w:rPr>
      </w:pPr>
      <w:r>
        <w:rPr>
          <w:rFonts w:ascii="Calibri" w:hAnsi="Calibri"/>
          <w:color w:val="111827"/>
          <w:sz w:val="20"/>
        </w:rPr>
        <w:t>Actionable anomaly; affected datasets/consumers; predicted SLO risk; DQ/freshness explanation; schema-impact report; correlated incident signal.</w:t>
      </w:r>
    </w:p>
    <w:p w14:paraId="464CE088" w14:textId="77777777" w:rsidR="00101149" w:rsidRDefault="00000000">
      <w:pPr>
        <w:pStyle w:val="Heading3"/>
        <w:spacing w:before="140" w:after="40"/>
      </w:pPr>
      <w:r>
        <w:rPr>
          <w:rFonts w:ascii="Calibri" w:hAnsi="Calibri"/>
          <w:color w:val="0B2545"/>
          <w:sz w:val="22"/>
        </w:rPr>
        <w:t>Success measures</w:t>
      </w:r>
    </w:p>
    <w:p w14:paraId="0E4E9986" w14:textId="77777777" w:rsidR="00101149" w:rsidRDefault="00000000">
      <w:pPr>
        <w:pStyle w:val="ListBullet"/>
        <w:spacing w:after="50" w:line="300" w:lineRule="auto"/>
        <w:rPr>
          <w:rFonts w:hint="eastAsia"/>
        </w:rPr>
      </w:pPr>
      <w:r>
        <w:rPr>
          <w:rFonts w:ascii="Calibri" w:hAnsi="Calibri"/>
          <w:color w:val="111827"/>
          <w:sz w:val="20"/>
        </w:rPr>
        <w:t>Detection lead time, DQ coverage, freshness adherence, false-positive rate, alert precision, schema incidents, consumer-impact incidents.</w:t>
      </w:r>
    </w:p>
    <w:tbl>
      <w:tblPr>
        <w:tblW w:w="9639" w:type="dxa"/>
        <w:tblLayout w:type="fixed"/>
        <w:tblLook w:val="04A0" w:firstRow="1" w:lastRow="0" w:firstColumn="1" w:lastColumn="0" w:noHBand="0" w:noVBand="1"/>
      </w:tblPr>
      <w:tblGrid>
        <w:gridCol w:w="9639"/>
      </w:tblGrid>
      <w:tr w:rsidR="00101149" w14:paraId="40D770DB"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B6DDC0"/>
            <w:tcMar>
              <w:top w:w="60" w:type="dxa"/>
              <w:left w:w="100" w:type="dxa"/>
              <w:bottom w:w="60" w:type="dxa"/>
              <w:right w:w="100" w:type="dxa"/>
            </w:tcMar>
          </w:tcPr>
          <w:p w14:paraId="78647488" w14:textId="2C1D4B43" w:rsidR="00101149" w:rsidRDefault="00000000">
            <w:pPr>
              <w:spacing w:before="30" w:after="30"/>
              <w:rPr>
                <w:rFonts w:hint="eastAsia"/>
              </w:rPr>
            </w:pPr>
            <w:r>
              <w:rPr>
                <w:rFonts w:ascii="Calibri" w:hAnsi="Calibri"/>
                <w:b/>
                <w:color w:val="13856B"/>
                <w:sz w:val="19"/>
              </w:rPr>
              <w:t xml:space="preserve"> impact:  target: 30-60% faster detection, 40-70% alert-noise reduction and 40-70% schema-related incident reduction where contracts/controls are applicable.</w:t>
            </w:r>
          </w:p>
        </w:tc>
      </w:tr>
    </w:tbl>
    <w:p w14:paraId="24114752" w14:textId="77777777" w:rsidR="00101149" w:rsidRDefault="00000000">
      <w:pPr>
        <w:spacing w:after="70" w:line="300" w:lineRule="auto"/>
        <w:rPr>
          <w:rFonts w:hint="eastAsia"/>
        </w:rPr>
      </w:pPr>
      <w:r>
        <w:rPr>
          <w:rFonts w:ascii="Calibri" w:hAnsi="Calibri"/>
          <w:sz w:val="20"/>
        </w:rPr>
        <w:t>Indicative build effort: Indicative customer-ready MVP: 10-15 person-months, typically 3-4 months with substantial reuse from the shared telemetry/context foundation.</w:t>
      </w:r>
    </w:p>
    <w:p w14:paraId="45E9CC63" w14:textId="77777777" w:rsidR="00101149" w:rsidRDefault="00000000">
      <w:pPr>
        <w:pStyle w:val="Heading2"/>
        <w:spacing w:after="60"/>
      </w:pPr>
      <w:r>
        <w:rPr>
          <w:rFonts w:ascii="Calibri" w:hAnsi="Calibri"/>
          <w:color w:val="13856B"/>
          <w:sz w:val="24"/>
        </w:rPr>
        <w:t>20.3 Vithi Optimize - Performance and Data FinOps Intelligence</w:t>
      </w:r>
    </w:p>
    <w:p w14:paraId="3552C343" w14:textId="77777777" w:rsidR="00101149" w:rsidRDefault="00000000">
      <w:pPr>
        <w:pStyle w:val="Heading3"/>
        <w:spacing w:before="140" w:after="40"/>
      </w:pPr>
      <w:r>
        <w:rPr>
          <w:rFonts w:ascii="Calibri" w:hAnsi="Calibri"/>
          <w:color w:val="0B2545"/>
          <w:sz w:val="22"/>
        </w:rPr>
        <w:t>Problems addressed</w:t>
      </w:r>
    </w:p>
    <w:p w14:paraId="4319BE40" w14:textId="77777777" w:rsidR="00101149" w:rsidRDefault="00000000">
      <w:pPr>
        <w:pStyle w:val="ListBullet"/>
        <w:spacing w:after="50" w:line="300" w:lineRule="auto"/>
        <w:rPr>
          <w:rFonts w:hint="eastAsia"/>
        </w:rPr>
      </w:pPr>
      <w:r>
        <w:rPr>
          <w:rFonts w:ascii="Calibri" w:hAnsi="Calibri"/>
          <w:color w:val="111827"/>
          <w:sz w:val="20"/>
        </w:rPr>
        <w:t>Long-running and expensive Spark/Glue/EMR workloads.</w:t>
      </w:r>
    </w:p>
    <w:p w14:paraId="4DA48014" w14:textId="77777777" w:rsidR="00101149" w:rsidRDefault="00000000">
      <w:pPr>
        <w:pStyle w:val="ListBullet"/>
        <w:spacing w:after="50" w:line="300" w:lineRule="auto"/>
        <w:rPr>
          <w:rFonts w:hint="eastAsia"/>
        </w:rPr>
      </w:pPr>
      <w:r>
        <w:rPr>
          <w:rFonts w:ascii="Calibri" w:hAnsi="Calibri"/>
          <w:color w:val="111827"/>
          <w:sz w:val="20"/>
        </w:rPr>
        <w:t>Resource overprovisioning or persistent underutilisation.</w:t>
      </w:r>
    </w:p>
    <w:p w14:paraId="3AD26F82" w14:textId="77777777" w:rsidR="00101149" w:rsidRDefault="00000000">
      <w:pPr>
        <w:pStyle w:val="ListBullet"/>
        <w:spacing w:after="50" w:line="300" w:lineRule="auto"/>
        <w:rPr>
          <w:rFonts w:hint="eastAsia"/>
        </w:rPr>
      </w:pPr>
      <w:r>
        <w:rPr>
          <w:rFonts w:ascii="Calibri" w:hAnsi="Calibri"/>
          <w:color w:val="111827"/>
          <w:sz w:val="20"/>
        </w:rPr>
        <w:t>Shuffle, skew, spill, poor partitioning and inefficient join/scan behaviour.</w:t>
      </w:r>
    </w:p>
    <w:p w14:paraId="360CABD0" w14:textId="77777777" w:rsidR="00101149" w:rsidRDefault="00000000">
      <w:pPr>
        <w:pStyle w:val="ListBullet"/>
        <w:spacing w:after="50" w:line="300" w:lineRule="auto"/>
        <w:rPr>
          <w:rFonts w:hint="eastAsia"/>
        </w:rPr>
      </w:pPr>
      <w:r>
        <w:rPr>
          <w:rFonts w:ascii="Calibri" w:hAnsi="Calibri"/>
          <w:color w:val="111827"/>
          <w:sz w:val="20"/>
        </w:rPr>
        <w:t>Failed-run/recompute waste is not quantified.</w:t>
      </w:r>
    </w:p>
    <w:p w14:paraId="1F281F62" w14:textId="77777777" w:rsidR="00101149" w:rsidRDefault="00000000">
      <w:pPr>
        <w:pStyle w:val="ListBullet"/>
        <w:spacing w:after="50" w:line="300" w:lineRule="auto"/>
        <w:rPr>
          <w:rFonts w:hint="eastAsia"/>
        </w:rPr>
      </w:pPr>
      <w:r>
        <w:rPr>
          <w:rFonts w:ascii="Calibri" w:hAnsi="Calibri"/>
          <w:color w:val="111827"/>
          <w:sz w:val="20"/>
        </w:rPr>
        <w:t>Cost cannot be consistently attributed to workload, data product or owner.</w:t>
      </w:r>
    </w:p>
    <w:p w14:paraId="6148BDC1" w14:textId="77777777" w:rsidR="00101149" w:rsidRDefault="00000000">
      <w:pPr>
        <w:pStyle w:val="Heading3"/>
        <w:spacing w:before="140" w:after="40"/>
      </w:pPr>
      <w:r>
        <w:rPr>
          <w:rFonts w:ascii="Calibri" w:hAnsi="Calibri"/>
          <w:color w:val="0B2545"/>
          <w:sz w:val="22"/>
        </w:rPr>
        <w:t>Required data and integrations</w:t>
      </w:r>
    </w:p>
    <w:p w14:paraId="3EA47612" w14:textId="77777777" w:rsidR="00101149" w:rsidRDefault="00000000">
      <w:pPr>
        <w:pStyle w:val="ListBullet"/>
        <w:spacing w:after="50" w:line="300" w:lineRule="auto"/>
        <w:rPr>
          <w:rFonts w:hint="eastAsia"/>
        </w:rPr>
      </w:pPr>
      <w:r>
        <w:rPr>
          <w:rFonts w:ascii="Calibri" w:hAnsi="Calibri"/>
          <w:color w:val="111827"/>
          <w:sz w:val="20"/>
        </w:rPr>
        <w:t>Spark/EMR/Glue execution telemetry; resource utilisation; runtime history; CUR/Data Exports; tags/cost categories; data volume; workload/pipeline metadata; ownership; architecture/configuration; failed-run/retry history.</w:t>
      </w:r>
    </w:p>
    <w:p w14:paraId="46526C07" w14:textId="77777777" w:rsidR="00101149" w:rsidRDefault="00000000">
      <w:pPr>
        <w:pStyle w:val="Heading3"/>
        <w:spacing w:before="140" w:after="40"/>
      </w:pPr>
      <w:r>
        <w:rPr>
          <w:rFonts w:ascii="Calibri" w:hAnsi="Calibri"/>
          <w:color w:val="0B2545"/>
          <w:sz w:val="22"/>
        </w:rPr>
        <w:t>Core intelligence</w:t>
      </w:r>
    </w:p>
    <w:p w14:paraId="63071A10" w14:textId="77777777" w:rsidR="00101149" w:rsidRDefault="00000000">
      <w:pPr>
        <w:pStyle w:val="ListBullet"/>
        <w:spacing w:after="50" w:line="300" w:lineRule="auto"/>
        <w:rPr>
          <w:rFonts w:hint="eastAsia"/>
        </w:rPr>
      </w:pPr>
      <w:r>
        <w:rPr>
          <w:rFonts w:ascii="Calibri" w:hAnsi="Calibri"/>
          <w:color w:val="111827"/>
          <w:sz w:val="20"/>
        </w:rPr>
        <w:t>Performance diagnostics and workload segmentation.</w:t>
      </w:r>
    </w:p>
    <w:p w14:paraId="227FC9A1" w14:textId="77777777" w:rsidR="00101149" w:rsidRDefault="00000000">
      <w:pPr>
        <w:pStyle w:val="ListBullet"/>
        <w:spacing w:after="50" w:line="300" w:lineRule="auto"/>
        <w:rPr>
          <w:rFonts w:hint="eastAsia"/>
        </w:rPr>
      </w:pPr>
      <w:r>
        <w:rPr>
          <w:rFonts w:ascii="Calibri" w:hAnsi="Calibri"/>
          <w:color w:val="111827"/>
          <w:sz w:val="20"/>
        </w:rPr>
        <w:t>Cost attribution and unit-economic calculation.</w:t>
      </w:r>
    </w:p>
    <w:p w14:paraId="1B66FBF5" w14:textId="77777777" w:rsidR="00101149" w:rsidRDefault="00000000">
      <w:pPr>
        <w:pStyle w:val="ListBullet"/>
        <w:spacing w:after="50" w:line="300" w:lineRule="auto"/>
        <w:rPr>
          <w:rFonts w:hint="eastAsia"/>
        </w:rPr>
      </w:pPr>
      <w:r>
        <w:rPr>
          <w:rFonts w:ascii="Calibri" w:hAnsi="Calibri"/>
          <w:color w:val="111827"/>
          <w:sz w:val="20"/>
        </w:rPr>
        <w:t>Rule/model-based recommendation generation.</w:t>
      </w:r>
    </w:p>
    <w:p w14:paraId="58DCB102" w14:textId="77777777" w:rsidR="00101149" w:rsidRDefault="00000000">
      <w:pPr>
        <w:pStyle w:val="ListBullet"/>
        <w:spacing w:after="50" w:line="300" w:lineRule="auto"/>
        <w:rPr>
          <w:rFonts w:hint="eastAsia"/>
        </w:rPr>
      </w:pPr>
      <w:r>
        <w:rPr>
          <w:rFonts w:ascii="Calibri" w:hAnsi="Calibri"/>
          <w:color w:val="111827"/>
          <w:sz w:val="20"/>
        </w:rPr>
        <w:t>Workload criticality × cost × performance prioritisation.</w:t>
      </w:r>
    </w:p>
    <w:p w14:paraId="257F6CC0" w14:textId="77777777" w:rsidR="00101149" w:rsidRDefault="00000000">
      <w:pPr>
        <w:pStyle w:val="ListBullet"/>
        <w:spacing w:after="50" w:line="300" w:lineRule="auto"/>
        <w:rPr>
          <w:rFonts w:hint="eastAsia"/>
        </w:rPr>
      </w:pPr>
      <w:r>
        <w:rPr>
          <w:rFonts w:ascii="Calibri" w:hAnsi="Calibri"/>
          <w:color w:val="111827"/>
          <w:sz w:val="20"/>
        </w:rPr>
        <w:t>Before/after experiment evaluation.</w:t>
      </w:r>
    </w:p>
    <w:p w14:paraId="247BBF1E" w14:textId="77777777" w:rsidR="00101149" w:rsidRDefault="00000000">
      <w:pPr>
        <w:pStyle w:val="ListBullet"/>
        <w:spacing w:after="50" w:line="300" w:lineRule="auto"/>
        <w:rPr>
          <w:rFonts w:hint="eastAsia"/>
        </w:rPr>
      </w:pPr>
      <w:r>
        <w:rPr>
          <w:rFonts w:ascii="Calibri" w:hAnsi="Calibri"/>
          <w:color w:val="111827"/>
          <w:sz w:val="20"/>
        </w:rPr>
        <w:t>Realised-savings and cost-avoidance tracking.</w:t>
      </w:r>
    </w:p>
    <w:p w14:paraId="3A5FB2AC" w14:textId="77777777" w:rsidR="00101149" w:rsidRDefault="00000000">
      <w:pPr>
        <w:pStyle w:val="Heading3"/>
        <w:spacing w:before="140" w:after="40"/>
      </w:pPr>
      <w:r>
        <w:rPr>
          <w:rFonts w:ascii="Calibri" w:hAnsi="Calibri"/>
          <w:color w:val="0B2545"/>
          <w:sz w:val="22"/>
        </w:rPr>
        <w:t>Detailed operating workflow</w:t>
      </w:r>
    </w:p>
    <w:p w14:paraId="045642FC" w14:textId="77777777" w:rsidR="00101149" w:rsidRDefault="00000000">
      <w:pPr>
        <w:spacing w:after="70" w:line="300" w:lineRule="auto"/>
        <w:rPr>
          <w:rFonts w:hint="eastAsia"/>
        </w:rPr>
      </w:pPr>
      <w:r>
        <w:rPr>
          <w:rFonts w:ascii="Calibri" w:hAnsi="Calibri"/>
          <w:sz w:val="20"/>
        </w:rPr>
        <w:t>1. Rank workloads by cost, runtime, failures and criticality.</w:t>
      </w:r>
    </w:p>
    <w:p w14:paraId="7C54707F" w14:textId="77777777" w:rsidR="00101149" w:rsidRDefault="00000000">
      <w:pPr>
        <w:spacing w:after="70" w:line="300" w:lineRule="auto"/>
        <w:rPr>
          <w:rFonts w:hint="eastAsia"/>
        </w:rPr>
      </w:pPr>
      <w:r>
        <w:rPr>
          <w:rFonts w:ascii="Calibri" w:hAnsi="Calibri"/>
          <w:sz w:val="20"/>
        </w:rPr>
        <w:t>2. Diagnose resource and execution inefficiency.</w:t>
      </w:r>
    </w:p>
    <w:p w14:paraId="4E6CA5C2" w14:textId="77777777" w:rsidR="00101149" w:rsidRDefault="00000000">
      <w:pPr>
        <w:spacing w:after="70" w:line="300" w:lineRule="auto"/>
        <w:rPr>
          <w:rFonts w:hint="eastAsia"/>
        </w:rPr>
      </w:pPr>
      <w:r>
        <w:rPr>
          <w:rFonts w:ascii="Calibri" w:hAnsi="Calibri"/>
          <w:sz w:val="20"/>
        </w:rPr>
        <w:t>3. Attribute current spend to workload/data product/team.</w:t>
      </w:r>
    </w:p>
    <w:p w14:paraId="391FD36D" w14:textId="77777777" w:rsidR="00101149" w:rsidRDefault="00000000">
      <w:pPr>
        <w:spacing w:after="70" w:line="300" w:lineRule="auto"/>
        <w:rPr>
          <w:rFonts w:hint="eastAsia"/>
        </w:rPr>
      </w:pPr>
      <w:r>
        <w:rPr>
          <w:rFonts w:ascii="Calibri" w:hAnsi="Calibri"/>
          <w:sz w:val="20"/>
        </w:rPr>
        <w:t>4. Generate engineering and configuration recommendations.</w:t>
      </w:r>
    </w:p>
    <w:p w14:paraId="14FECF2C" w14:textId="77777777" w:rsidR="00101149" w:rsidRDefault="00000000">
      <w:pPr>
        <w:spacing w:after="70" w:line="300" w:lineRule="auto"/>
        <w:rPr>
          <w:rFonts w:hint="eastAsia"/>
        </w:rPr>
      </w:pPr>
      <w:r>
        <w:rPr>
          <w:rFonts w:ascii="Calibri" w:hAnsi="Calibri"/>
          <w:sz w:val="20"/>
        </w:rPr>
        <w:t>5. Route recommendation through normal change approval.</w:t>
      </w:r>
    </w:p>
    <w:p w14:paraId="0E5E84E8" w14:textId="77777777" w:rsidR="00101149" w:rsidRDefault="00000000">
      <w:pPr>
        <w:spacing w:after="70" w:line="300" w:lineRule="auto"/>
        <w:rPr>
          <w:rFonts w:hint="eastAsia"/>
        </w:rPr>
      </w:pPr>
      <w:r>
        <w:rPr>
          <w:rFonts w:ascii="Calibri" w:hAnsi="Calibri"/>
          <w:sz w:val="20"/>
        </w:rPr>
        <w:t>6. Implement on selected workload.</w:t>
      </w:r>
    </w:p>
    <w:p w14:paraId="5B1D7B6A" w14:textId="77777777" w:rsidR="00101149" w:rsidRDefault="00000000">
      <w:pPr>
        <w:spacing w:after="70" w:line="300" w:lineRule="auto"/>
        <w:rPr>
          <w:rFonts w:hint="eastAsia"/>
        </w:rPr>
      </w:pPr>
      <w:r>
        <w:rPr>
          <w:rFonts w:ascii="Calibri" w:hAnsi="Calibri"/>
          <w:sz w:val="20"/>
        </w:rPr>
        <w:t>7. Measure runtime, resource and cost after change.</w:t>
      </w:r>
    </w:p>
    <w:p w14:paraId="1514881F" w14:textId="77777777" w:rsidR="00101149" w:rsidRDefault="00000000">
      <w:pPr>
        <w:spacing w:after="70" w:line="300" w:lineRule="auto"/>
        <w:rPr>
          <w:rFonts w:hint="eastAsia"/>
        </w:rPr>
      </w:pPr>
      <w:r>
        <w:rPr>
          <w:rFonts w:ascii="Calibri" w:hAnsi="Calibri"/>
          <w:sz w:val="20"/>
        </w:rPr>
        <w:t>8. Record realised saving separately from cost avoidance.</w:t>
      </w:r>
    </w:p>
    <w:p w14:paraId="4FB6D558" w14:textId="77777777" w:rsidR="00101149" w:rsidRDefault="00000000">
      <w:pPr>
        <w:spacing w:after="70" w:line="300" w:lineRule="auto"/>
        <w:rPr>
          <w:rFonts w:hint="eastAsia"/>
        </w:rPr>
      </w:pPr>
      <w:r>
        <w:rPr>
          <w:rFonts w:ascii="Calibri" w:hAnsi="Calibri"/>
          <w:sz w:val="20"/>
        </w:rPr>
        <w:t>9. Continuously detect regression.</w:t>
      </w:r>
    </w:p>
    <w:p w14:paraId="342360C5" w14:textId="77777777" w:rsidR="00101149" w:rsidRDefault="00000000">
      <w:pPr>
        <w:pStyle w:val="Heading3"/>
        <w:spacing w:before="140" w:after="40"/>
      </w:pPr>
      <w:r>
        <w:rPr>
          <w:rFonts w:ascii="Calibri" w:hAnsi="Calibri"/>
          <w:color w:val="0B2545"/>
          <w:sz w:val="22"/>
        </w:rPr>
        <w:lastRenderedPageBreak/>
        <w:t>Human, security and risk controls</w:t>
      </w:r>
    </w:p>
    <w:p w14:paraId="4C442A33" w14:textId="77777777" w:rsidR="00101149" w:rsidRDefault="00000000">
      <w:pPr>
        <w:pStyle w:val="ListBullet"/>
        <w:spacing w:after="50" w:line="300" w:lineRule="auto"/>
        <w:rPr>
          <w:rFonts w:hint="eastAsia"/>
        </w:rPr>
      </w:pPr>
      <w:r>
        <w:rPr>
          <w:rFonts w:ascii="Calibri" w:hAnsi="Calibri"/>
          <w:color w:val="111827"/>
          <w:sz w:val="20"/>
        </w:rPr>
        <w:t>No autonomous production tuning in early releases.</w:t>
      </w:r>
    </w:p>
    <w:p w14:paraId="6E13CF0D" w14:textId="77777777" w:rsidR="00101149" w:rsidRDefault="00000000">
      <w:pPr>
        <w:pStyle w:val="ListBullet"/>
        <w:spacing w:after="50" w:line="300" w:lineRule="auto"/>
        <w:rPr>
          <w:rFonts w:hint="eastAsia"/>
        </w:rPr>
      </w:pPr>
      <w:r>
        <w:rPr>
          <w:rFonts w:ascii="Calibri" w:hAnsi="Calibri"/>
          <w:color w:val="111827"/>
          <w:sz w:val="20"/>
        </w:rPr>
        <w:t>Normal change management and rollback criteria.</w:t>
      </w:r>
    </w:p>
    <w:p w14:paraId="08FB0E7A" w14:textId="77777777" w:rsidR="00101149" w:rsidRDefault="00000000">
      <w:pPr>
        <w:pStyle w:val="ListBullet"/>
        <w:spacing w:after="50" w:line="300" w:lineRule="auto"/>
        <w:rPr>
          <w:rFonts w:hint="eastAsia"/>
        </w:rPr>
      </w:pPr>
      <w:r>
        <w:rPr>
          <w:rFonts w:ascii="Calibri" w:hAnsi="Calibri"/>
          <w:color w:val="111827"/>
          <w:sz w:val="20"/>
        </w:rPr>
        <w:t>Performance regression and data-correctness validation.</w:t>
      </w:r>
    </w:p>
    <w:p w14:paraId="22670F67" w14:textId="77777777" w:rsidR="00101149" w:rsidRDefault="00000000">
      <w:pPr>
        <w:pStyle w:val="ListBullet"/>
        <w:spacing w:after="50" w:line="300" w:lineRule="auto"/>
        <w:rPr>
          <w:rFonts w:hint="eastAsia"/>
        </w:rPr>
      </w:pPr>
      <w:r>
        <w:rPr>
          <w:rFonts w:ascii="Calibri" w:hAnsi="Calibri"/>
          <w:color w:val="111827"/>
          <w:sz w:val="20"/>
        </w:rPr>
        <w:t>Governed cost basis and allocation rules.</w:t>
      </w:r>
    </w:p>
    <w:p w14:paraId="66C694EB" w14:textId="77777777" w:rsidR="00101149" w:rsidRDefault="00000000">
      <w:pPr>
        <w:pStyle w:val="ListBullet"/>
        <w:spacing w:after="50" w:line="300" w:lineRule="auto"/>
        <w:rPr>
          <w:rFonts w:hint="eastAsia"/>
        </w:rPr>
      </w:pPr>
      <w:r>
        <w:rPr>
          <w:rFonts w:ascii="Calibri" w:hAnsi="Calibri"/>
          <w:color w:val="111827"/>
          <w:sz w:val="20"/>
        </w:rPr>
        <w:t>Realised-saving validation before executive reporting.</w:t>
      </w:r>
    </w:p>
    <w:p w14:paraId="6B4BE58B" w14:textId="77777777" w:rsidR="00101149" w:rsidRDefault="00000000">
      <w:pPr>
        <w:pStyle w:val="Heading3"/>
        <w:spacing w:before="140" w:after="40"/>
      </w:pPr>
      <w:r>
        <w:rPr>
          <w:rFonts w:ascii="Calibri" w:hAnsi="Calibri"/>
          <w:color w:val="0B2545"/>
          <w:sz w:val="22"/>
        </w:rPr>
        <w:t>Outputs delivered to the customer</w:t>
      </w:r>
    </w:p>
    <w:p w14:paraId="59B1EE18" w14:textId="77777777" w:rsidR="00101149" w:rsidRDefault="00000000">
      <w:pPr>
        <w:pStyle w:val="ListBullet"/>
        <w:spacing w:after="50" w:line="300" w:lineRule="auto"/>
        <w:rPr>
          <w:rFonts w:hint="eastAsia"/>
        </w:rPr>
      </w:pPr>
      <w:r>
        <w:rPr>
          <w:rFonts w:ascii="Calibri" w:hAnsi="Calibri"/>
          <w:color w:val="111827"/>
          <w:sz w:val="20"/>
        </w:rPr>
        <w:t>Prioritised optimisation backlog; technical recommendation; expected/actual runtime; expected/actual cost; cost/run; cost/TB; failed-run cost; realised-savings register.</w:t>
      </w:r>
    </w:p>
    <w:p w14:paraId="1A07FE71" w14:textId="77777777" w:rsidR="00101149" w:rsidRDefault="00000000">
      <w:pPr>
        <w:pStyle w:val="Heading3"/>
        <w:spacing w:before="140" w:after="40"/>
      </w:pPr>
      <w:r>
        <w:rPr>
          <w:rFonts w:ascii="Calibri" w:hAnsi="Calibri"/>
          <w:color w:val="0B2545"/>
          <w:sz w:val="22"/>
        </w:rPr>
        <w:t>Success measures</w:t>
      </w:r>
    </w:p>
    <w:p w14:paraId="3FB8E1DC" w14:textId="77777777" w:rsidR="00101149" w:rsidRDefault="00000000">
      <w:pPr>
        <w:pStyle w:val="ListBullet"/>
        <w:spacing w:after="50" w:line="300" w:lineRule="auto"/>
        <w:rPr>
          <w:rFonts w:hint="eastAsia"/>
        </w:rPr>
      </w:pPr>
      <w:r>
        <w:rPr>
          <w:rFonts w:ascii="Calibri" w:hAnsi="Calibri"/>
          <w:color w:val="111827"/>
          <w:sz w:val="20"/>
        </w:rPr>
        <w:t>Runtime, compute hours, cost/run, cost/TB, failed-run cost, attribution %, realised savings, performance regression.</w:t>
      </w:r>
    </w:p>
    <w:tbl>
      <w:tblPr>
        <w:tblW w:w="9639" w:type="dxa"/>
        <w:tblLayout w:type="fixed"/>
        <w:tblLook w:val="04A0" w:firstRow="1" w:lastRow="0" w:firstColumn="1" w:lastColumn="0" w:noHBand="0" w:noVBand="1"/>
      </w:tblPr>
      <w:tblGrid>
        <w:gridCol w:w="9639"/>
      </w:tblGrid>
      <w:tr w:rsidR="00101149" w14:paraId="2AECF99A"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B6DDC0"/>
            <w:tcMar>
              <w:top w:w="60" w:type="dxa"/>
              <w:left w:w="100" w:type="dxa"/>
              <w:bottom w:w="60" w:type="dxa"/>
              <w:right w:w="100" w:type="dxa"/>
            </w:tcMar>
          </w:tcPr>
          <w:p w14:paraId="32BD803A" w14:textId="0EFAA023" w:rsidR="00101149" w:rsidRDefault="00000000">
            <w:pPr>
              <w:spacing w:before="30" w:after="30"/>
              <w:rPr>
                <w:rFonts w:hint="eastAsia"/>
              </w:rPr>
            </w:pPr>
            <w:r>
              <w:rPr>
                <w:rFonts w:ascii="Calibri" w:hAnsi="Calibri"/>
                <w:b/>
                <w:color w:val="13856B"/>
                <w:sz w:val="19"/>
              </w:rPr>
              <w:t xml:space="preserve"> impact:  target on selected inefficient workloads: 20-40% runtime reduction and 15-30% addressable compute reduction; cost attribution target &gt;90%.</w:t>
            </w:r>
          </w:p>
        </w:tc>
      </w:tr>
    </w:tbl>
    <w:p w14:paraId="60305C30" w14:textId="77777777" w:rsidR="00101149" w:rsidRDefault="00000000">
      <w:pPr>
        <w:spacing w:after="70" w:line="300" w:lineRule="auto"/>
        <w:rPr>
          <w:rFonts w:hint="eastAsia"/>
        </w:rPr>
      </w:pPr>
      <w:r>
        <w:rPr>
          <w:rFonts w:ascii="Calibri" w:hAnsi="Calibri"/>
          <w:sz w:val="20"/>
        </w:rPr>
        <w:t>Indicative build effort: Indicative customer-ready MVP: 10-14 person-months, typically 2.5-4 months after the common foundation exists.</w:t>
      </w:r>
    </w:p>
    <w:p w14:paraId="3A4D9613" w14:textId="77777777" w:rsidR="00101149" w:rsidRDefault="00000000">
      <w:pPr>
        <w:pStyle w:val="Heading2"/>
        <w:spacing w:after="60"/>
      </w:pPr>
      <w:r>
        <w:rPr>
          <w:rFonts w:ascii="Calibri" w:hAnsi="Calibri"/>
          <w:color w:val="13856B"/>
          <w:sz w:val="24"/>
        </w:rPr>
        <w:t>20.4 Vithi Govern - Governance and Evidence Intelligence</w:t>
      </w:r>
    </w:p>
    <w:p w14:paraId="4D831B50" w14:textId="77777777" w:rsidR="00101149" w:rsidRDefault="00000000">
      <w:pPr>
        <w:pStyle w:val="Heading3"/>
        <w:spacing w:before="140" w:after="40"/>
      </w:pPr>
      <w:r>
        <w:rPr>
          <w:rFonts w:ascii="Calibri" w:hAnsi="Calibri"/>
          <w:color w:val="0B2545"/>
          <w:sz w:val="22"/>
        </w:rPr>
        <w:t>Problems addressed</w:t>
      </w:r>
    </w:p>
    <w:p w14:paraId="39BB9FAF" w14:textId="77777777" w:rsidR="00101149" w:rsidRDefault="00000000">
      <w:pPr>
        <w:pStyle w:val="ListBullet"/>
        <w:spacing w:after="50" w:line="300" w:lineRule="auto"/>
        <w:rPr>
          <w:rFonts w:hint="eastAsia"/>
        </w:rPr>
      </w:pPr>
      <w:r>
        <w:rPr>
          <w:rFonts w:ascii="Calibri" w:hAnsi="Calibri"/>
          <w:color w:val="111827"/>
          <w:sz w:val="20"/>
        </w:rPr>
        <w:t>Audit/control evidence requires manual cross-tool assembly.</w:t>
      </w:r>
    </w:p>
    <w:p w14:paraId="6DE9CB52" w14:textId="77777777" w:rsidR="00101149" w:rsidRDefault="00000000">
      <w:pPr>
        <w:pStyle w:val="ListBullet"/>
        <w:spacing w:after="50" w:line="300" w:lineRule="auto"/>
        <w:rPr>
          <w:rFonts w:hint="eastAsia"/>
        </w:rPr>
      </w:pPr>
      <w:r>
        <w:rPr>
          <w:rFonts w:ascii="Calibri" w:hAnsi="Calibri"/>
          <w:color w:val="111827"/>
          <w:sz w:val="20"/>
        </w:rPr>
        <w:t>Ownership, classification, lineage and control evidence are fragmented.</w:t>
      </w:r>
    </w:p>
    <w:p w14:paraId="3D2A0552" w14:textId="77777777" w:rsidR="00101149" w:rsidRDefault="00000000">
      <w:pPr>
        <w:pStyle w:val="ListBullet"/>
        <w:spacing w:after="50" w:line="300" w:lineRule="auto"/>
        <w:rPr>
          <w:rFonts w:hint="eastAsia"/>
        </w:rPr>
      </w:pPr>
      <w:r>
        <w:rPr>
          <w:rFonts w:ascii="Calibri" w:hAnsi="Calibri"/>
          <w:color w:val="111827"/>
          <w:sz w:val="20"/>
        </w:rPr>
        <w:t>Access, encryption, logging and retention evidence are difficult to produce consistently.</w:t>
      </w:r>
    </w:p>
    <w:p w14:paraId="101AF06F" w14:textId="77777777" w:rsidR="00101149" w:rsidRDefault="00000000">
      <w:pPr>
        <w:pStyle w:val="ListBullet"/>
        <w:spacing w:after="50" w:line="300" w:lineRule="auto"/>
        <w:rPr>
          <w:rFonts w:hint="eastAsia"/>
        </w:rPr>
      </w:pPr>
      <w:r>
        <w:rPr>
          <w:rFonts w:ascii="Calibri" w:hAnsi="Calibri"/>
          <w:color w:val="111827"/>
          <w:sz w:val="20"/>
        </w:rPr>
        <w:t>Control exceptions are discovered late or tracked manually.</w:t>
      </w:r>
    </w:p>
    <w:p w14:paraId="74869D66" w14:textId="77777777" w:rsidR="00101149" w:rsidRDefault="00000000">
      <w:pPr>
        <w:pStyle w:val="Heading3"/>
        <w:spacing w:before="140" w:after="40"/>
      </w:pPr>
      <w:r>
        <w:rPr>
          <w:rFonts w:ascii="Calibri" w:hAnsi="Calibri"/>
          <w:color w:val="0B2545"/>
          <w:sz w:val="22"/>
        </w:rPr>
        <w:t>Required data and integrations</w:t>
      </w:r>
    </w:p>
    <w:p w14:paraId="6B515268" w14:textId="77777777" w:rsidR="00101149" w:rsidRDefault="00000000">
      <w:pPr>
        <w:pStyle w:val="ListBullet"/>
        <w:spacing w:after="50" w:line="300" w:lineRule="auto"/>
        <w:rPr>
          <w:rFonts w:hint="eastAsia"/>
        </w:rPr>
      </w:pPr>
      <w:r>
        <w:rPr>
          <w:rFonts w:ascii="Calibri" w:hAnsi="Calibri"/>
          <w:color w:val="111827"/>
          <w:sz w:val="20"/>
        </w:rPr>
        <w:t>Glue Catalog; lineage; Lake Formation/IAM; CloudTrail; KMS; retention/Object Lock; policy/control register; ownership/CMDB; exception/ticket records; selected security configuration.</w:t>
      </w:r>
    </w:p>
    <w:p w14:paraId="29D33F77" w14:textId="77777777" w:rsidR="00101149" w:rsidRDefault="00000000">
      <w:pPr>
        <w:pStyle w:val="Heading3"/>
        <w:spacing w:before="140" w:after="40"/>
      </w:pPr>
      <w:r>
        <w:rPr>
          <w:rFonts w:ascii="Calibri" w:hAnsi="Calibri"/>
          <w:color w:val="0B2545"/>
          <w:sz w:val="22"/>
        </w:rPr>
        <w:t>Core intelligence</w:t>
      </w:r>
    </w:p>
    <w:p w14:paraId="2836906C" w14:textId="77777777" w:rsidR="00101149" w:rsidRDefault="00000000">
      <w:pPr>
        <w:pStyle w:val="ListBullet"/>
        <w:spacing w:after="50" w:line="300" w:lineRule="auto"/>
        <w:rPr>
          <w:rFonts w:hint="eastAsia"/>
        </w:rPr>
      </w:pPr>
      <w:r>
        <w:rPr>
          <w:rFonts w:ascii="Calibri" w:hAnsi="Calibri"/>
          <w:color w:val="111827"/>
          <w:sz w:val="20"/>
        </w:rPr>
        <w:t>Policy-to-control mapping.</w:t>
      </w:r>
    </w:p>
    <w:p w14:paraId="504F510E" w14:textId="77777777" w:rsidR="00101149" w:rsidRDefault="00000000">
      <w:pPr>
        <w:pStyle w:val="ListBullet"/>
        <w:spacing w:after="50" w:line="300" w:lineRule="auto"/>
        <w:rPr>
          <w:rFonts w:hint="eastAsia"/>
        </w:rPr>
      </w:pPr>
      <w:r>
        <w:rPr>
          <w:rFonts w:ascii="Calibri" w:hAnsi="Calibri"/>
          <w:color w:val="111827"/>
          <w:sz w:val="20"/>
        </w:rPr>
        <w:t>Evidence retrieval and entity/context resolution.</w:t>
      </w:r>
    </w:p>
    <w:p w14:paraId="0DE56D6A" w14:textId="77777777" w:rsidR="00101149" w:rsidRDefault="00000000">
      <w:pPr>
        <w:pStyle w:val="ListBullet"/>
        <w:spacing w:after="50" w:line="300" w:lineRule="auto"/>
        <w:rPr>
          <w:rFonts w:hint="eastAsia"/>
        </w:rPr>
      </w:pPr>
      <w:r>
        <w:rPr>
          <w:rFonts w:ascii="Calibri" w:hAnsi="Calibri"/>
          <w:color w:val="111827"/>
          <w:sz w:val="20"/>
        </w:rPr>
        <w:t>Control-status reasoning with source traceability.</w:t>
      </w:r>
    </w:p>
    <w:p w14:paraId="35A3417E" w14:textId="77777777" w:rsidR="00101149" w:rsidRDefault="00000000">
      <w:pPr>
        <w:pStyle w:val="ListBullet"/>
        <w:spacing w:after="50" w:line="300" w:lineRule="auto"/>
        <w:rPr>
          <w:rFonts w:hint="eastAsia"/>
        </w:rPr>
      </w:pPr>
      <w:r>
        <w:rPr>
          <w:rFonts w:ascii="Calibri" w:hAnsi="Calibri"/>
          <w:color w:val="111827"/>
          <w:sz w:val="20"/>
        </w:rPr>
        <w:t>Exception detection and missing-evidence identification.</w:t>
      </w:r>
    </w:p>
    <w:p w14:paraId="53144B46" w14:textId="77777777" w:rsidR="00101149" w:rsidRDefault="00000000">
      <w:pPr>
        <w:pStyle w:val="ListBullet"/>
        <w:spacing w:after="50" w:line="300" w:lineRule="auto"/>
        <w:rPr>
          <w:rFonts w:hint="eastAsia"/>
        </w:rPr>
      </w:pPr>
      <w:r>
        <w:rPr>
          <w:rFonts w:ascii="Calibri" w:hAnsi="Calibri"/>
          <w:color w:val="111827"/>
          <w:sz w:val="20"/>
        </w:rPr>
        <w:t>Evidence-pack assembly and evidence freshness checks.</w:t>
      </w:r>
    </w:p>
    <w:p w14:paraId="4C98A7BA" w14:textId="77777777" w:rsidR="00101149" w:rsidRDefault="00000000">
      <w:pPr>
        <w:pStyle w:val="Heading3"/>
        <w:spacing w:before="140" w:after="40"/>
      </w:pPr>
      <w:r>
        <w:rPr>
          <w:rFonts w:ascii="Calibri" w:hAnsi="Calibri"/>
          <w:color w:val="0B2545"/>
          <w:sz w:val="22"/>
        </w:rPr>
        <w:t>Detailed operating workflow</w:t>
      </w:r>
    </w:p>
    <w:p w14:paraId="1767689C" w14:textId="77777777" w:rsidR="00101149" w:rsidRDefault="00000000">
      <w:pPr>
        <w:spacing w:after="70" w:line="300" w:lineRule="auto"/>
        <w:rPr>
          <w:rFonts w:hint="eastAsia"/>
        </w:rPr>
      </w:pPr>
      <w:r>
        <w:rPr>
          <w:rFonts w:ascii="Calibri" w:hAnsi="Calibri"/>
          <w:sz w:val="20"/>
        </w:rPr>
        <w:t>1. Receive a specific control/evidence request.</w:t>
      </w:r>
    </w:p>
    <w:p w14:paraId="7524DA92" w14:textId="77777777" w:rsidR="00101149" w:rsidRDefault="00000000">
      <w:pPr>
        <w:spacing w:after="70" w:line="300" w:lineRule="auto"/>
        <w:rPr>
          <w:rFonts w:hint="eastAsia"/>
        </w:rPr>
      </w:pPr>
      <w:r>
        <w:rPr>
          <w:rFonts w:ascii="Calibri" w:hAnsi="Calibri"/>
          <w:sz w:val="20"/>
        </w:rPr>
        <w:t>2. Resolve the in-scope data product and applicable policy/control.</w:t>
      </w:r>
    </w:p>
    <w:p w14:paraId="21E21232" w14:textId="77777777" w:rsidR="00101149" w:rsidRDefault="00000000">
      <w:pPr>
        <w:spacing w:after="70" w:line="300" w:lineRule="auto"/>
        <w:rPr>
          <w:rFonts w:hint="eastAsia"/>
        </w:rPr>
      </w:pPr>
      <w:r>
        <w:rPr>
          <w:rFonts w:ascii="Calibri" w:hAnsi="Calibri"/>
          <w:sz w:val="20"/>
        </w:rPr>
        <w:t>3. Retrieve owner, classification, lineage, access, encryption, logging and retention evidence.</w:t>
      </w:r>
    </w:p>
    <w:p w14:paraId="78E0C514" w14:textId="77777777" w:rsidR="00101149" w:rsidRDefault="00000000">
      <w:pPr>
        <w:spacing w:after="70" w:line="300" w:lineRule="auto"/>
        <w:rPr>
          <w:rFonts w:hint="eastAsia"/>
        </w:rPr>
      </w:pPr>
      <w:r>
        <w:rPr>
          <w:rFonts w:ascii="Calibri" w:hAnsi="Calibri"/>
          <w:sz w:val="20"/>
        </w:rPr>
        <w:t>4. Validate evidence freshness and coverage.</w:t>
      </w:r>
    </w:p>
    <w:p w14:paraId="61F583F4" w14:textId="77777777" w:rsidR="00101149" w:rsidRDefault="00000000">
      <w:pPr>
        <w:spacing w:after="70" w:line="300" w:lineRule="auto"/>
        <w:rPr>
          <w:rFonts w:hint="eastAsia"/>
        </w:rPr>
      </w:pPr>
      <w:r>
        <w:rPr>
          <w:rFonts w:ascii="Calibri" w:hAnsi="Calibri"/>
          <w:sz w:val="20"/>
        </w:rPr>
        <w:t>5. Assemble a traceable evidence pack.</w:t>
      </w:r>
    </w:p>
    <w:p w14:paraId="22D412DD" w14:textId="77777777" w:rsidR="00101149" w:rsidRDefault="00000000">
      <w:pPr>
        <w:spacing w:after="70" w:line="300" w:lineRule="auto"/>
        <w:rPr>
          <w:rFonts w:hint="eastAsia"/>
        </w:rPr>
      </w:pPr>
      <w:r>
        <w:rPr>
          <w:rFonts w:ascii="Calibri" w:hAnsi="Calibri"/>
          <w:sz w:val="20"/>
        </w:rPr>
        <w:t>6. Flag control gaps or missing evidence.</w:t>
      </w:r>
    </w:p>
    <w:p w14:paraId="3CE47F5A" w14:textId="77777777" w:rsidR="00101149" w:rsidRDefault="00000000">
      <w:pPr>
        <w:spacing w:after="70" w:line="300" w:lineRule="auto"/>
        <w:rPr>
          <w:rFonts w:hint="eastAsia"/>
        </w:rPr>
      </w:pPr>
      <w:r>
        <w:rPr>
          <w:rFonts w:ascii="Calibri" w:hAnsi="Calibri"/>
          <w:sz w:val="20"/>
        </w:rPr>
        <w:t>7. Route exceptions to owner.</w:t>
      </w:r>
    </w:p>
    <w:p w14:paraId="24F67C15" w14:textId="77777777" w:rsidR="00101149" w:rsidRDefault="00000000">
      <w:pPr>
        <w:spacing w:after="70" w:line="300" w:lineRule="auto"/>
        <w:rPr>
          <w:rFonts w:hint="eastAsia"/>
        </w:rPr>
      </w:pPr>
      <w:r>
        <w:rPr>
          <w:rFonts w:ascii="Calibri" w:hAnsi="Calibri"/>
          <w:sz w:val="20"/>
        </w:rPr>
        <w:t>8. Human control owner reviews and attests.</w:t>
      </w:r>
    </w:p>
    <w:p w14:paraId="1F030A0C" w14:textId="77777777" w:rsidR="00101149" w:rsidRDefault="00000000">
      <w:pPr>
        <w:spacing w:after="70" w:line="300" w:lineRule="auto"/>
        <w:rPr>
          <w:rFonts w:hint="eastAsia"/>
        </w:rPr>
      </w:pPr>
      <w:r>
        <w:rPr>
          <w:rFonts w:ascii="Calibri" w:hAnsi="Calibri"/>
          <w:sz w:val="20"/>
        </w:rPr>
        <w:t>9. Store the request, evidence and final disposition for reuse.</w:t>
      </w:r>
    </w:p>
    <w:p w14:paraId="52A52EB9" w14:textId="77777777" w:rsidR="00101149" w:rsidRDefault="00000000">
      <w:pPr>
        <w:pStyle w:val="Heading3"/>
        <w:spacing w:before="140" w:after="40"/>
      </w:pPr>
      <w:r>
        <w:rPr>
          <w:rFonts w:ascii="Calibri" w:hAnsi="Calibri"/>
          <w:color w:val="0B2545"/>
          <w:sz w:val="22"/>
        </w:rPr>
        <w:lastRenderedPageBreak/>
        <w:t>Human, security and risk controls</w:t>
      </w:r>
    </w:p>
    <w:p w14:paraId="25FE4A2C" w14:textId="77777777" w:rsidR="00101149" w:rsidRDefault="00000000">
      <w:pPr>
        <w:pStyle w:val="ListBullet"/>
        <w:spacing w:after="50" w:line="300" w:lineRule="auto"/>
        <w:rPr>
          <w:rFonts w:hint="eastAsia"/>
        </w:rPr>
      </w:pPr>
      <w:r>
        <w:rPr>
          <w:rFonts w:ascii="Calibri" w:hAnsi="Calibri"/>
          <w:color w:val="111827"/>
          <w:sz w:val="20"/>
        </w:rPr>
        <w:t>Read-only retrieval by default.</w:t>
      </w:r>
    </w:p>
    <w:p w14:paraId="27704118" w14:textId="77777777" w:rsidR="00101149" w:rsidRDefault="00000000">
      <w:pPr>
        <w:pStyle w:val="ListBullet"/>
        <w:spacing w:after="50" w:line="300" w:lineRule="auto"/>
        <w:rPr>
          <w:rFonts w:hint="eastAsia"/>
        </w:rPr>
      </w:pPr>
      <w:r>
        <w:rPr>
          <w:rFonts w:ascii="Calibri" w:hAnsi="Calibri"/>
          <w:color w:val="111827"/>
          <w:sz w:val="20"/>
        </w:rPr>
        <w:t>Strict role-based access and segregation of duties.</w:t>
      </w:r>
    </w:p>
    <w:p w14:paraId="187DF7A9" w14:textId="77777777" w:rsidR="00101149" w:rsidRDefault="00000000">
      <w:pPr>
        <w:pStyle w:val="ListBullet"/>
        <w:spacing w:after="50" w:line="300" w:lineRule="auto"/>
        <w:rPr>
          <w:rFonts w:hint="eastAsia"/>
        </w:rPr>
      </w:pPr>
      <w:r>
        <w:rPr>
          <w:rFonts w:ascii="Calibri" w:hAnsi="Calibri"/>
          <w:color w:val="111827"/>
          <w:sz w:val="20"/>
        </w:rPr>
        <w:t>No AI self-attestation of compliance.</w:t>
      </w:r>
    </w:p>
    <w:p w14:paraId="3392BBE1" w14:textId="77777777" w:rsidR="00101149" w:rsidRDefault="00000000">
      <w:pPr>
        <w:pStyle w:val="ListBullet"/>
        <w:spacing w:after="50" w:line="300" w:lineRule="auto"/>
        <w:rPr>
          <w:rFonts w:hint="eastAsia"/>
        </w:rPr>
      </w:pPr>
      <w:r>
        <w:rPr>
          <w:rFonts w:ascii="Calibri" w:hAnsi="Calibri"/>
          <w:color w:val="111827"/>
          <w:sz w:val="20"/>
        </w:rPr>
        <w:t>Source citations and evidence freshness.</w:t>
      </w:r>
    </w:p>
    <w:p w14:paraId="1F3E6408" w14:textId="77777777" w:rsidR="00101149" w:rsidRDefault="00000000">
      <w:pPr>
        <w:pStyle w:val="ListBullet"/>
        <w:spacing w:after="50" w:line="300" w:lineRule="auto"/>
        <w:rPr>
          <w:rFonts w:hint="eastAsia"/>
        </w:rPr>
      </w:pPr>
      <w:r>
        <w:rPr>
          <w:rFonts w:ascii="Calibri" w:hAnsi="Calibri"/>
          <w:color w:val="111827"/>
          <w:sz w:val="20"/>
        </w:rPr>
        <w:t>Sensitive-data redaction where required.</w:t>
      </w:r>
    </w:p>
    <w:p w14:paraId="379050B6" w14:textId="77777777" w:rsidR="00101149" w:rsidRDefault="00000000">
      <w:pPr>
        <w:pStyle w:val="ListBullet"/>
        <w:spacing w:after="50" w:line="300" w:lineRule="auto"/>
        <w:rPr>
          <w:rFonts w:hint="eastAsia"/>
        </w:rPr>
      </w:pPr>
      <w:r>
        <w:rPr>
          <w:rFonts w:ascii="Calibri" w:hAnsi="Calibri"/>
          <w:color w:val="111827"/>
          <w:sz w:val="20"/>
        </w:rPr>
        <w:t>Complete access and retrieval audit.</w:t>
      </w:r>
    </w:p>
    <w:p w14:paraId="36752CBC" w14:textId="77777777" w:rsidR="00101149" w:rsidRDefault="00000000">
      <w:pPr>
        <w:pStyle w:val="Heading3"/>
        <w:spacing w:before="140" w:after="40"/>
      </w:pPr>
      <w:r>
        <w:rPr>
          <w:rFonts w:ascii="Calibri" w:hAnsi="Calibri"/>
          <w:color w:val="0B2545"/>
          <w:sz w:val="22"/>
        </w:rPr>
        <w:t>Outputs delivered to the customer</w:t>
      </w:r>
    </w:p>
    <w:p w14:paraId="4842013D" w14:textId="77777777" w:rsidR="00101149" w:rsidRDefault="00000000">
      <w:pPr>
        <w:pStyle w:val="ListBullet"/>
        <w:spacing w:after="50" w:line="300" w:lineRule="auto"/>
        <w:rPr>
          <w:rFonts w:hint="eastAsia"/>
        </w:rPr>
      </w:pPr>
      <w:r>
        <w:rPr>
          <w:rFonts w:ascii="Calibri" w:hAnsi="Calibri"/>
          <w:color w:val="111827"/>
          <w:sz w:val="20"/>
        </w:rPr>
        <w:t>Evidence pack with source references; control status; missing evidence; exceptions; remediation owner; evidence preparation metrics.</w:t>
      </w:r>
    </w:p>
    <w:p w14:paraId="27364BF1" w14:textId="77777777" w:rsidR="00101149" w:rsidRDefault="00000000">
      <w:pPr>
        <w:pStyle w:val="Heading3"/>
        <w:spacing w:before="140" w:after="40"/>
      </w:pPr>
      <w:r>
        <w:rPr>
          <w:rFonts w:ascii="Calibri" w:hAnsi="Calibri"/>
          <w:color w:val="0B2545"/>
          <w:sz w:val="22"/>
        </w:rPr>
        <w:t>Success measures</w:t>
      </w:r>
    </w:p>
    <w:p w14:paraId="690C1AAA" w14:textId="77777777" w:rsidR="00101149" w:rsidRDefault="00000000">
      <w:pPr>
        <w:pStyle w:val="ListBullet"/>
        <w:spacing w:after="50" w:line="300" w:lineRule="auto"/>
        <w:rPr>
          <w:rFonts w:hint="eastAsia"/>
        </w:rPr>
      </w:pPr>
      <w:r>
        <w:rPr>
          <w:rFonts w:ascii="Calibri" w:hAnsi="Calibri"/>
          <w:color w:val="111827"/>
          <w:sz w:val="20"/>
        </w:rPr>
        <w:t>Evidence lead time, control coverage, exception ageing, access-review coverage and governance productivity.</w:t>
      </w:r>
    </w:p>
    <w:tbl>
      <w:tblPr>
        <w:tblW w:w="9639" w:type="dxa"/>
        <w:tblLayout w:type="fixed"/>
        <w:tblLook w:val="04A0" w:firstRow="1" w:lastRow="0" w:firstColumn="1" w:lastColumn="0" w:noHBand="0" w:noVBand="1"/>
      </w:tblPr>
      <w:tblGrid>
        <w:gridCol w:w="9639"/>
      </w:tblGrid>
      <w:tr w:rsidR="00101149" w14:paraId="7B6A09D7"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B6DDC0"/>
            <w:tcMar>
              <w:top w:w="60" w:type="dxa"/>
              <w:left w:w="100" w:type="dxa"/>
              <w:bottom w:w="60" w:type="dxa"/>
              <w:right w:w="100" w:type="dxa"/>
            </w:tcMar>
          </w:tcPr>
          <w:p w14:paraId="1067DBDB" w14:textId="48AE4DF8" w:rsidR="00101149" w:rsidRDefault="00000000">
            <w:pPr>
              <w:spacing w:before="30" w:after="30"/>
              <w:rPr>
                <w:rFonts w:hint="eastAsia"/>
              </w:rPr>
            </w:pPr>
            <w:r>
              <w:rPr>
                <w:rFonts w:ascii="Calibri" w:hAnsi="Calibri"/>
                <w:b/>
                <w:color w:val="13856B"/>
                <w:sz w:val="19"/>
              </w:rPr>
              <w:t xml:space="preserve"> impact:  target: 50-80% evidence-preparation time reduction for standard repeatable evidence requests and 20-40% reduction in addressable audit-preparation effort.</w:t>
            </w:r>
          </w:p>
        </w:tc>
      </w:tr>
    </w:tbl>
    <w:p w14:paraId="2E088088" w14:textId="77777777" w:rsidR="00101149" w:rsidRDefault="00000000">
      <w:pPr>
        <w:spacing w:after="70" w:line="300" w:lineRule="auto"/>
        <w:rPr>
          <w:rFonts w:hint="eastAsia"/>
        </w:rPr>
      </w:pPr>
      <w:r>
        <w:rPr>
          <w:rFonts w:ascii="Calibri" w:hAnsi="Calibri"/>
          <w:sz w:val="20"/>
        </w:rPr>
        <w:t>Indicative build effort: Indicative customer-ready MVP: 8-12 person-months, typically 2-3 months for a defined subset of controls.</w:t>
      </w:r>
    </w:p>
    <w:p w14:paraId="1737ABF6" w14:textId="77777777" w:rsidR="00101149" w:rsidRDefault="00000000">
      <w:pPr>
        <w:pStyle w:val="Heading2"/>
        <w:spacing w:after="60"/>
      </w:pPr>
      <w:r>
        <w:rPr>
          <w:rFonts w:ascii="Calibri" w:hAnsi="Calibri"/>
          <w:color w:val="13856B"/>
          <w:sz w:val="24"/>
        </w:rPr>
        <w:t>20.5 Vithi Control Tower + AI Copilot - Unified Experience Layer</w:t>
      </w:r>
    </w:p>
    <w:p w14:paraId="4DCCCBF1" w14:textId="77777777" w:rsidR="00101149" w:rsidRDefault="00000000">
      <w:pPr>
        <w:pStyle w:val="Heading3"/>
        <w:spacing w:before="140" w:after="40"/>
      </w:pPr>
      <w:r>
        <w:rPr>
          <w:rFonts w:ascii="Calibri" w:hAnsi="Calibri"/>
          <w:color w:val="0B2545"/>
          <w:sz w:val="22"/>
        </w:rPr>
        <w:t>Problems addressed</w:t>
      </w:r>
    </w:p>
    <w:p w14:paraId="44B8B2A5" w14:textId="77777777" w:rsidR="00101149" w:rsidRDefault="00000000">
      <w:pPr>
        <w:pStyle w:val="ListBullet"/>
        <w:spacing w:after="50" w:line="300" w:lineRule="auto"/>
        <w:rPr>
          <w:rFonts w:hint="eastAsia"/>
        </w:rPr>
      </w:pPr>
      <w:r>
        <w:rPr>
          <w:rFonts w:ascii="Calibri" w:hAnsi="Calibri"/>
          <w:color w:val="111827"/>
          <w:sz w:val="20"/>
        </w:rPr>
        <w:t>Engineering, Operations, FinOps, Governance and executives use separate tools and receive different views of the same service.</w:t>
      </w:r>
    </w:p>
    <w:p w14:paraId="7CAA3276" w14:textId="77777777" w:rsidR="00101149" w:rsidRDefault="00000000">
      <w:pPr>
        <w:pStyle w:val="ListBullet"/>
        <w:spacing w:after="50" w:line="300" w:lineRule="auto"/>
        <w:rPr>
          <w:rFonts w:hint="eastAsia"/>
        </w:rPr>
      </w:pPr>
      <w:r>
        <w:rPr>
          <w:rFonts w:ascii="Calibri" w:hAnsi="Calibri"/>
          <w:color w:val="111827"/>
          <w:sz w:val="20"/>
        </w:rPr>
        <w:t>Cross-team questions require manual reconciliation.</w:t>
      </w:r>
    </w:p>
    <w:p w14:paraId="285EE6DC" w14:textId="77777777" w:rsidR="00101149" w:rsidRDefault="00000000">
      <w:pPr>
        <w:pStyle w:val="ListBullet"/>
        <w:spacing w:after="50" w:line="300" w:lineRule="auto"/>
        <w:rPr>
          <w:rFonts w:hint="eastAsia"/>
        </w:rPr>
      </w:pPr>
      <w:r>
        <w:rPr>
          <w:rFonts w:ascii="Calibri" w:hAnsi="Calibri"/>
          <w:color w:val="111827"/>
          <w:sz w:val="20"/>
        </w:rPr>
        <w:t>Management receives lagging reports rather than evidence-grounded explanations and actions.</w:t>
      </w:r>
    </w:p>
    <w:p w14:paraId="5BCB417D" w14:textId="77777777" w:rsidR="00101149" w:rsidRDefault="00000000">
      <w:pPr>
        <w:pStyle w:val="Heading3"/>
        <w:spacing w:before="140" w:after="40"/>
      </w:pPr>
      <w:r>
        <w:rPr>
          <w:rFonts w:ascii="Calibri" w:hAnsi="Calibri"/>
          <w:color w:val="0B2545"/>
          <w:sz w:val="22"/>
        </w:rPr>
        <w:t>Required data and integrations</w:t>
      </w:r>
    </w:p>
    <w:p w14:paraId="1F9C41C3" w14:textId="77777777" w:rsidR="00101149" w:rsidRDefault="00000000">
      <w:pPr>
        <w:pStyle w:val="ListBullet"/>
        <w:spacing w:after="50" w:line="300" w:lineRule="auto"/>
        <w:rPr>
          <w:rFonts w:hint="eastAsia"/>
        </w:rPr>
      </w:pPr>
      <w:r>
        <w:rPr>
          <w:rFonts w:ascii="Calibri" w:hAnsi="Calibri"/>
          <w:color w:val="111827"/>
          <w:sz w:val="20"/>
        </w:rPr>
        <w:t>Governed outputs from Operate, Observe, Optimize and Govern plus authoritative source KPIs and business context.</w:t>
      </w:r>
    </w:p>
    <w:p w14:paraId="48939827" w14:textId="77777777" w:rsidR="00101149" w:rsidRDefault="00000000">
      <w:pPr>
        <w:pStyle w:val="Heading3"/>
        <w:spacing w:before="140" w:after="40"/>
      </w:pPr>
      <w:r>
        <w:rPr>
          <w:rFonts w:ascii="Calibri" w:hAnsi="Calibri"/>
          <w:color w:val="0B2545"/>
          <w:sz w:val="22"/>
        </w:rPr>
        <w:t>Core intelligence</w:t>
      </w:r>
    </w:p>
    <w:p w14:paraId="6140E07D" w14:textId="77777777" w:rsidR="00101149" w:rsidRDefault="00000000">
      <w:pPr>
        <w:pStyle w:val="ListBullet"/>
        <w:spacing w:after="50" w:line="300" w:lineRule="auto"/>
        <w:rPr>
          <w:rFonts w:hint="eastAsia"/>
        </w:rPr>
      </w:pPr>
      <w:r>
        <w:rPr>
          <w:rFonts w:ascii="Calibri" w:hAnsi="Calibri"/>
          <w:color w:val="111827"/>
          <w:sz w:val="20"/>
        </w:rPr>
        <w:t>Role-aware retrieval and summarisation.</w:t>
      </w:r>
    </w:p>
    <w:p w14:paraId="10F110D3" w14:textId="77777777" w:rsidR="00101149" w:rsidRDefault="00000000">
      <w:pPr>
        <w:pStyle w:val="ListBullet"/>
        <w:spacing w:after="50" w:line="300" w:lineRule="auto"/>
        <w:rPr>
          <w:rFonts w:hint="eastAsia"/>
        </w:rPr>
      </w:pPr>
      <w:r>
        <w:rPr>
          <w:rFonts w:ascii="Calibri" w:hAnsi="Calibri"/>
          <w:color w:val="111827"/>
          <w:sz w:val="20"/>
        </w:rPr>
        <w:t>Common asset/data-product/owner identity resolution.</w:t>
      </w:r>
    </w:p>
    <w:p w14:paraId="0B1F3A55" w14:textId="77777777" w:rsidR="00101149" w:rsidRDefault="00000000">
      <w:pPr>
        <w:pStyle w:val="ListBullet"/>
        <w:spacing w:after="50" w:line="300" w:lineRule="auto"/>
        <w:rPr>
          <w:rFonts w:hint="eastAsia"/>
        </w:rPr>
      </w:pPr>
      <w:r>
        <w:rPr>
          <w:rFonts w:ascii="Calibri" w:hAnsi="Calibri"/>
          <w:color w:val="111827"/>
          <w:sz w:val="20"/>
        </w:rPr>
        <w:t>KPI synthesis and trend explanation.</w:t>
      </w:r>
    </w:p>
    <w:p w14:paraId="480D93E3" w14:textId="77777777" w:rsidR="00101149" w:rsidRDefault="00000000">
      <w:pPr>
        <w:pStyle w:val="ListBullet"/>
        <w:spacing w:after="50" w:line="300" w:lineRule="auto"/>
        <w:rPr>
          <w:rFonts w:hint="eastAsia"/>
        </w:rPr>
      </w:pPr>
      <w:r>
        <w:rPr>
          <w:rFonts w:ascii="Calibri" w:hAnsi="Calibri"/>
          <w:color w:val="111827"/>
          <w:sz w:val="20"/>
        </w:rPr>
        <w:t>Contextual natural-language questioning.</w:t>
      </w:r>
    </w:p>
    <w:p w14:paraId="4BEF5078" w14:textId="77777777" w:rsidR="00101149" w:rsidRDefault="00000000">
      <w:pPr>
        <w:pStyle w:val="ListBullet"/>
        <w:spacing w:after="50" w:line="300" w:lineRule="auto"/>
        <w:rPr>
          <w:rFonts w:hint="eastAsia"/>
        </w:rPr>
      </w:pPr>
      <w:r>
        <w:rPr>
          <w:rFonts w:ascii="Calibri" w:hAnsi="Calibri"/>
          <w:color w:val="111827"/>
          <w:sz w:val="20"/>
        </w:rPr>
        <w:t>Recommendation routing to specialist modules rather than universal autonomous action.</w:t>
      </w:r>
    </w:p>
    <w:p w14:paraId="36EEDFBD" w14:textId="77777777" w:rsidR="00101149" w:rsidRDefault="00000000">
      <w:pPr>
        <w:pStyle w:val="ListBullet"/>
        <w:spacing w:after="50" w:line="300" w:lineRule="auto"/>
        <w:rPr>
          <w:rFonts w:hint="eastAsia"/>
        </w:rPr>
      </w:pPr>
      <w:r>
        <w:rPr>
          <w:rFonts w:ascii="Calibri" w:hAnsi="Calibri"/>
          <w:color w:val="111827"/>
          <w:sz w:val="20"/>
        </w:rPr>
        <w:t>Value-realisation tracking.</w:t>
      </w:r>
    </w:p>
    <w:p w14:paraId="050A2ED4" w14:textId="77777777" w:rsidR="00101149" w:rsidRDefault="00000000">
      <w:pPr>
        <w:pStyle w:val="Heading3"/>
        <w:spacing w:before="140" w:after="40"/>
      </w:pPr>
      <w:r>
        <w:rPr>
          <w:rFonts w:ascii="Calibri" w:hAnsi="Calibri"/>
          <w:color w:val="0B2545"/>
          <w:sz w:val="22"/>
        </w:rPr>
        <w:t>Detailed operating workflow</w:t>
      </w:r>
    </w:p>
    <w:p w14:paraId="72B33455" w14:textId="77777777" w:rsidR="00101149" w:rsidRDefault="00000000">
      <w:pPr>
        <w:spacing w:after="70" w:line="300" w:lineRule="auto"/>
        <w:rPr>
          <w:rFonts w:hint="eastAsia"/>
        </w:rPr>
      </w:pPr>
      <w:r>
        <w:rPr>
          <w:rFonts w:ascii="Calibri" w:hAnsi="Calibri"/>
          <w:sz w:val="20"/>
        </w:rPr>
        <w:t>1. Ingest governed KPI and solution outputs.</w:t>
      </w:r>
    </w:p>
    <w:p w14:paraId="5FEB9F5B" w14:textId="77777777" w:rsidR="00101149" w:rsidRDefault="00000000">
      <w:pPr>
        <w:spacing w:after="70" w:line="300" w:lineRule="auto"/>
        <w:rPr>
          <w:rFonts w:hint="eastAsia"/>
        </w:rPr>
      </w:pPr>
      <w:r>
        <w:rPr>
          <w:rFonts w:ascii="Calibri" w:hAnsi="Calibri"/>
          <w:sz w:val="20"/>
        </w:rPr>
        <w:t>2. Resolve them to a common data-product/workload/owner context.</w:t>
      </w:r>
    </w:p>
    <w:p w14:paraId="6D4D5746" w14:textId="77777777" w:rsidR="00101149" w:rsidRDefault="00000000">
      <w:pPr>
        <w:spacing w:after="70" w:line="300" w:lineRule="auto"/>
        <w:rPr>
          <w:rFonts w:hint="eastAsia"/>
        </w:rPr>
      </w:pPr>
      <w:r>
        <w:rPr>
          <w:rFonts w:ascii="Calibri" w:hAnsi="Calibri"/>
          <w:sz w:val="20"/>
        </w:rPr>
        <w:t>3. Present service health, quality, cost, incidents and controls.</w:t>
      </w:r>
    </w:p>
    <w:p w14:paraId="4B1A03E0" w14:textId="77777777" w:rsidR="00101149" w:rsidRDefault="00000000">
      <w:pPr>
        <w:spacing w:after="70" w:line="300" w:lineRule="auto"/>
        <w:rPr>
          <w:rFonts w:hint="eastAsia"/>
        </w:rPr>
      </w:pPr>
      <w:r>
        <w:rPr>
          <w:rFonts w:ascii="Calibri" w:hAnsi="Calibri"/>
          <w:sz w:val="20"/>
        </w:rPr>
        <w:t>4. User asks a role-specific question.</w:t>
      </w:r>
    </w:p>
    <w:p w14:paraId="4013947F" w14:textId="77777777" w:rsidR="00101149" w:rsidRDefault="00000000">
      <w:pPr>
        <w:spacing w:after="70" w:line="300" w:lineRule="auto"/>
        <w:rPr>
          <w:rFonts w:hint="eastAsia"/>
        </w:rPr>
      </w:pPr>
      <w:r>
        <w:rPr>
          <w:rFonts w:ascii="Calibri" w:hAnsi="Calibri"/>
          <w:sz w:val="20"/>
        </w:rPr>
        <w:t>5. Copilot retrieves supporting evidence and explains drivers.</w:t>
      </w:r>
    </w:p>
    <w:p w14:paraId="4A34AA19" w14:textId="77777777" w:rsidR="00101149" w:rsidRDefault="00000000">
      <w:pPr>
        <w:spacing w:after="70" w:line="300" w:lineRule="auto"/>
        <w:rPr>
          <w:rFonts w:hint="eastAsia"/>
        </w:rPr>
      </w:pPr>
      <w:r>
        <w:rPr>
          <w:rFonts w:ascii="Calibri" w:hAnsi="Calibri"/>
          <w:sz w:val="20"/>
        </w:rPr>
        <w:t>6. Route user to source evidence, owner or specialist solution action.</w:t>
      </w:r>
    </w:p>
    <w:p w14:paraId="616E5261" w14:textId="77777777" w:rsidR="00101149" w:rsidRDefault="00000000">
      <w:pPr>
        <w:spacing w:after="70" w:line="300" w:lineRule="auto"/>
        <w:rPr>
          <w:rFonts w:hint="eastAsia"/>
        </w:rPr>
      </w:pPr>
      <w:r>
        <w:rPr>
          <w:rFonts w:ascii="Calibri" w:hAnsi="Calibri"/>
          <w:sz w:val="20"/>
        </w:rPr>
        <w:t>7. Track resulting decision/action and outcome.</w:t>
      </w:r>
    </w:p>
    <w:p w14:paraId="605B3026" w14:textId="77777777" w:rsidR="00101149" w:rsidRDefault="00000000">
      <w:pPr>
        <w:pStyle w:val="Heading3"/>
        <w:spacing w:before="140" w:after="40"/>
      </w:pPr>
      <w:r>
        <w:rPr>
          <w:rFonts w:ascii="Calibri" w:hAnsi="Calibri"/>
          <w:color w:val="0B2545"/>
          <w:sz w:val="22"/>
        </w:rPr>
        <w:lastRenderedPageBreak/>
        <w:t>Human, security and risk controls</w:t>
      </w:r>
    </w:p>
    <w:p w14:paraId="255304A3" w14:textId="77777777" w:rsidR="00101149" w:rsidRDefault="00000000">
      <w:pPr>
        <w:pStyle w:val="ListBullet"/>
        <w:spacing w:after="50" w:line="300" w:lineRule="auto"/>
        <w:rPr>
          <w:rFonts w:hint="eastAsia"/>
        </w:rPr>
      </w:pPr>
      <w:r>
        <w:rPr>
          <w:rFonts w:ascii="Calibri" w:hAnsi="Calibri"/>
          <w:color w:val="111827"/>
          <w:sz w:val="20"/>
        </w:rPr>
        <w:t>Role-based filtering before retrieval.</w:t>
      </w:r>
    </w:p>
    <w:p w14:paraId="7CE5AB17" w14:textId="77777777" w:rsidR="00101149" w:rsidRDefault="00000000">
      <w:pPr>
        <w:pStyle w:val="ListBullet"/>
        <w:spacing w:after="50" w:line="300" w:lineRule="auto"/>
        <w:rPr>
          <w:rFonts w:hint="eastAsia"/>
        </w:rPr>
      </w:pPr>
      <w:r>
        <w:rPr>
          <w:rFonts w:ascii="Calibri" w:hAnsi="Calibri"/>
          <w:color w:val="111827"/>
          <w:sz w:val="20"/>
        </w:rPr>
        <w:t>Ground answers in governed sources only.</w:t>
      </w:r>
    </w:p>
    <w:p w14:paraId="11E1954F" w14:textId="77777777" w:rsidR="00101149" w:rsidRDefault="00000000">
      <w:pPr>
        <w:pStyle w:val="ListBullet"/>
        <w:spacing w:after="50" w:line="300" w:lineRule="auto"/>
        <w:rPr>
          <w:rFonts w:hint="eastAsia"/>
        </w:rPr>
      </w:pPr>
      <w:r>
        <w:rPr>
          <w:rFonts w:ascii="Calibri" w:hAnsi="Calibri"/>
          <w:color w:val="111827"/>
          <w:sz w:val="20"/>
        </w:rPr>
        <w:t>Source traceability for important claims.</w:t>
      </w:r>
    </w:p>
    <w:p w14:paraId="1629A63C" w14:textId="77777777" w:rsidR="00101149" w:rsidRDefault="00000000">
      <w:pPr>
        <w:pStyle w:val="ListBullet"/>
        <w:spacing w:after="50" w:line="300" w:lineRule="auto"/>
        <w:rPr>
          <w:rFonts w:hint="eastAsia"/>
        </w:rPr>
      </w:pPr>
      <w:r>
        <w:rPr>
          <w:rFonts w:ascii="Calibri" w:hAnsi="Calibri"/>
          <w:color w:val="111827"/>
          <w:sz w:val="20"/>
        </w:rPr>
        <w:t>No unsupported financial or compliance conclusions.</w:t>
      </w:r>
    </w:p>
    <w:p w14:paraId="56DAF78E" w14:textId="77777777" w:rsidR="00101149" w:rsidRDefault="00000000">
      <w:pPr>
        <w:pStyle w:val="ListBullet"/>
        <w:spacing w:after="50" w:line="300" w:lineRule="auto"/>
        <w:rPr>
          <w:rFonts w:hint="eastAsia"/>
        </w:rPr>
      </w:pPr>
      <w:r>
        <w:rPr>
          <w:rFonts w:ascii="Calibri" w:hAnsi="Calibri"/>
          <w:color w:val="111827"/>
          <w:sz w:val="20"/>
        </w:rPr>
        <w:t>Actions are routed through specialist modules with their own approvals rather than executed by a universal Copilot.</w:t>
      </w:r>
    </w:p>
    <w:p w14:paraId="2957DF6C" w14:textId="77777777" w:rsidR="00101149" w:rsidRDefault="00000000">
      <w:pPr>
        <w:pStyle w:val="Heading3"/>
        <w:spacing w:before="140" w:after="40"/>
      </w:pPr>
      <w:r>
        <w:rPr>
          <w:rFonts w:ascii="Calibri" w:hAnsi="Calibri"/>
          <w:color w:val="0B2545"/>
          <w:sz w:val="22"/>
        </w:rPr>
        <w:t>Outputs delivered to the customer</w:t>
      </w:r>
    </w:p>
    <w:p w14:paraId="2B230E19" w14:textId="77777777" w:rsidR="00101149" w:rsidRDefault="00000000">
      <w:pPr>
        <w:pStyle w:val="ListBullet"/>
        <w:spacing w:after="50" w:line="300" w:lineRule="auto"/>
        <w:rPr>
          <w:rFonts w:hint="eastAsia"/>
        </w:rPr>
      </w:pPr>
      <w:r>
        <w:rPr>
          <w:rFonts w:ascii="Calibri" w:hAnsi="Calibri"/>
          <w:color w:val="111827"/>
          <w:sz w:val="20"/>
        </w:rPr>
        <w:t>Executive dashboard; operational cockpit; natural-language explanations; priority/action list; value scorecard; source links.</w:t>
      </w:r>
    </w:p>
    <w:p w14:paraId="7AE0A314" w14:textId="77777777" w:rsidR="00101149" w:rsidRDefault="00000000">
      <w:pPr>
        <w:pStyle w:val="Heading3"/>
        <w:spacing w:before="140" w:after="40"/>
      </w:pPr>
      <w:r>
        <w:rPr>
          <w:rFonts w:ascii="Calibri" w:hAnsi="Calibri"/>
          <w:color w:val="0B2545"/>
          <w:sz w:val="22"/>
        </w:rPr>
        <w:t>Success measures</w:t>
      </w:r>
    </w:p>
    <w:p w14:paraId="16DD39D8" w14:textId="77777777" w:rsidR="00101149" w:rsidRDefault="00000000">
      <w:pPr>
        <w:pStyle w:val="ListBullet"/>
        <w:spacing w:after="50" w:line="300" w:lineRule="auto"/>
        <w:rPr>
          <w:rFonts w:hint="eastAsia"/>
        </w:rPr>
      </w:pPr>
      <w:r>
        <w:rPr>
          <w:rFonts w:ascii="Calibri" w:hAnsi="Calibri"/>
          <w:color w:val="111827"/>
          <w:sz w:val="20"/>
        </w:rPr>
        <w:t>Decision/triage time, manual reporting effort, adoption, action closure and value-realisation visibility.</w:t>
      </w:r>
    </w:p>
    <w:tbl>
      <w:tblPr>
        <w:tblW w:w="9639" w:type="dxa"/>
        <w:tblLayout w:type="fixed"/>
        <w:tblLook w:val="04A0" w:firstRow="1" w:lastRow="0" w:firstColumn="1" w:lastColumn="0" w:noHBand="0" w:noVBand="1"/>
      </w:tblPr>
      <w:tblGrid>
        <w:gridCol w:w="9639"/>
      </w:tblGrid>
      <w:tr w:rsidR="00101149" w14:paraId="78A3862B"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B6DDC0"/>
            <w:tcMar>
              <w:top w:w="60" w:type="dxa"/>
              <w:left w:w="100" w:type="dxa"/>
              <w:bottom w:w="60" w:type="dxa"/>
              <w:right w:w="100" w:type="dxa"/>
            </w:tcMar>
          </w:tcPr>
          <w:p w14:paraId="4000C572" w14:textId="1A8FB95D" w:rsidR="00101149" w:rsidRDefault="00000000">
            <w:pPr>
              <w:spacing w:before="30" w:after="30"/>
              <w:rPr>
                <w:rFonts w:hint="eastAsia"/>
              </w:rPr>
            </w:pPr>
            <w:r>
              <w:rPr>
                <w:rFonts w:ascii="Calibri" w:hAnsi="Calibri"/>
                <w:b/>
                <w:color w:val="13856B"/>
                <w:sz w:val="19"/>
              </w:rPr>
              <w:t xml:space="preserve"> impact:  target: 30-50% reduction in coordination/triage time and 10-20% reduction in addressable operations effort.</w:t>
            </w:r>
          </w:p>
        </w:tc>
      </w:tr>
    </w:tbl>
    <w:p w14:paraId="345F2512" w14:textId="77777777" w:rsidR="00101149" w:rsidRDefault="00000000">
      <w:pPr>
        <w:spacing w:after="70" w:line="300" w:lineRule="auto"/>
        <w:rPr>
          <w:rFonts w:hint="eastAsia"/>
        </w:rPr>
      </w:pPr>
      <w:r>
        <w:rPr>
          <w:rFonts w:ascii="Calibri" w:hAnsi="Calibri"/>
          <w:sz w:val="20"/>
        </w:rPr>
        <w:t>Indicative build effort: Indicative customer-ready experience layer: 8-12 person-months, highly dependent on readiness of the common Intelligence Fabric and specialist modules.</w:t>
      </w:r>
    </w:p>
    <w:p w14:paraId="411DEA59" w14:textId="77777777" w:rsidR="00101149" w:rsidRDefault="00000000">
      <w:pPr>
        <w:rPr>
          <w:rFonts w:hint="eastAsia"/>
        </w:rPr>
      </w:pPr>
      <w:r>
        <w:br w:type="page"/>
      </w:r>
    </w:p>
    <w:p w14:paraId="33B424C3" w14:textId="77777777" w:rsidR="00101149" w:rsidRDefault="00000000">
      <w:pPr>
        <w:pStyle w:val="Heading1"/>
        <w:pBdr>
          <w:bottom w:val="single" w:sz="6" w:space="0" w:color="0B2545"/>
        </w:pBdr>
        <w:spacing w:before="320" w:after="80"/>
      </w:pPr>
      <w:r>
        <w:rPr>
          <w:rFonts w:ascii="Calibri" w:hAnsi="Calibri"/>
          <w:color w:val="0B2545"/>
        </w:rPr>
        <w:lastRenderedPageBreak/>
        <w:t>21. Common Intelligence Fabric - What Is Shared vs Specialised</w:t>
      </w:r>
    </w:p>
    <w:p w14:paraId="20F30ACF" w14:textId="77777777" w:rsidR="00101149" w:rsidRDefault="00000000">
      <w:pPr>
        <w:spacing w:after="70" w:line="300" w:lineRule="auto"/>
        <w:rPr>
          <w:rFonts w:hint="eastAsia"/>
        </w:rPr>
      </w:pPr>
      <w:r>
        <w:rPr>
          <w:rFonts w:ascii="Calibri" w:hAnsi="Calibri"/>
          <w:sz w:val="20"/>
        </w:rPr>
        <w:t>Vithi should not build five fully separate technology stacks, but it should also not build one universal autonomous agent. The recommended architecture shares infrastructure, context, security and orchestration while isolating specialist domain reasoning and actions.</w:t>
      </w:r>
    </w:p>
    <w:tbl>
      <w:tblPr>
        <w:tblStyle w:val="TableGrid"/>
        <w:tblW w:w="9639" w:type="dxa"/>
        <w:jc w:val="center"/>
        <w:tblLayout w:type="fixed"/>
        <w:tblLook w:val="04A0" w:firstRow="1" w:lastRow="0" w:firstColumn="1" w:lastColumn="0" w:noHBand="0" w:noVBand="1"/>
      </w:tblPr>
      <w:tblGrid>
        <w:gridCol w:w="1984"/>
        <w:gridCol w:w="2835"/>
        <w:gridCol w:w="2552"/>
        <w:gridCol w:w="2268"/>
      </w:tblGrid>
      <w:tr w:rsidR="00101149" w14:paraId="328952E5" w14:textId="77777777">
        <w:trPr>
          <w:cantSplit/>
          <w:tblHeader/>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26F262FE" w14:textId="77777777" w:rsidR="00101149" w:rsidRDefault="00000000">
            <w:pPr>
              <w:spacing w:before="30" w:after="30" w:line="276" w:lineRule="auto"/>
              <w:jc w:val="center"/>
              <w:rPr>
                <w:rFonts w:hint="eastAsia"/>
              </w:rPr>
            </w:pPr>
            <w:r>
              <w:rPr>
                <w:rFonts w:ascii="Calibri" w:hAnsi="Calibri"/>
                <w:b/>
                <w:color w:val="FFFFFF"/>
                <w:sz w:val="20"/>
              </w:rPr>
              <w:t>Layer</w:t>
            </w:r>
          </w:p>
        </w:tc>
        <w:tc>
          <w:tcPr>
            <w:tcW w:w="2835"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3BCC822A" w14:textId="77777777" w:rsidR="00101149" w:rsidRDefault="00000000">
            <w:pPr>
              <w:spacing w:before="30" w:after="30" w:line="276" w:lineRule="auto"/>
              <w:jc w:val="center"/>
              <w:rPr>
                <w:rFonts w:hint="eastAsia"/>
              </w:rPr>
            </w:pPr>
            <w:r>
              <w:rPr>
                <w:rFonts w:ascii="Calibri" w:hAnsi="Calibri"/>
                <w:b/>
                <w:color w:val="FFFFFF"/>
                <w:sz w:val="20"/>
              </w:rPr>
              <w:t>Shared across solutions</w:t>
            </w:r>
          </w:p>
        </w:tc>
        <w:tc>
          <w:tcPr>
            <w:tcW w:w="2552"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2FAA6192" w14:textId="77777777" w:rsidR="00101149" w:rsidRDefault="00000000">
            <w:pPr>
              <w:spacing w:before="30" w:after="30" w:line="276" w:lineRule="auto"/>
              <w:jc w:val="center"/>
              <w:rPr>
                <w:rFonts w:hint="eastAsia"/>
              </w:rPr>
            </w:pPr>
            <w:r>
              <w:rPr>
                <w:rFonts w:ascii="Calibri" w:hAnsi="Calibri"/>
                <w:b/>
                <w:color w:val="FFFFFF"/>
                <w:sz w:val="20"/>
              </w:rPr>
              <w:t>Specialised by domain</w:t>
            </w:r>
          </w:p>
        </w:tc>
        <w:tc>
          <w:tcPr>
            <w:tcW w:w="2268"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366DEF7D" w14:textId="77777777" w:rsidR="00101149" w:rsidRDefault="00000000">
            <w:pPr>
              <w:spacing w:before="30" w:after="30" w:line="276" w:lineRule="auto"/>
              <w:jc w:val="center"/>
              <w:rPr>
                <w:rFonts w:hint="eastAsia"/>
              </w:rPr>
            </w:pPr>
            <w:r>
              <w:rPr>
                <w:rFonts w:ascii="Calibri" w:hAnsi="Calibri"/>
                <w:b/>
                <w:color w:val="FFFFFF"/>
                <w:sz w:val="20"/>
              </w:rPr>
              <w:t>Why this boundary matters</w:t>
            </w:r>
          </w:p>
        </w:tc>
      </w:tr>
      <w:tr w:rsidR="00101149" w14:paraId="10C7FC12"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593DF5C7" w14:textId="77777777" w:rsidR="00101149" w:rsidRDefault="00000000">
            <w:pPr>
              <w:spacing w:before="30" w:after="30" w:line="276" w:lineRule="auto"/>
              <w:rPr>
                <w:rFonts w:hint="eastAsia"/>
              </w:rPr>
            </w:pPr>
            <w:r>
              <w:rPr>
                <w:rFonts w:ascii="Calibri" w:hAnsi="Calibri"/>
                <w:b/>
                <w:color w:val="0B2545"/>
                <w:sz w:val="19"/>
              </w:rPr>
              <w:t>Experience</w:t>
            </w:r>
          </w:p>
        </w:tc>
        <w:tc>
          <w:tcPr>
            <w:tcW w:w="28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90AC449" w14:textId="77777777" w:rsidR="00101149" w:rsidRDefault="00000000">
            <w:pPr>
              <w:spacing w:before="30" w:after="30" w:line="276" w:lineRule="auto"/>
              <w:rPr>
                <w:rFonts w:hint="eastAsia"/>
              </w:rPr>
            </w:pPr>
            <w:r>
              <w:rPr>
                <w:rFonts w:ascii="Calibri" w:hAnsi="Calibri"/>
                <w:color w:val="111827"/>
                <w:sz w:val="19"/>
              </w:rPr>
              <w:t>Control Tower shell, role framework, APIs, workflow/status patterns</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D18FB0F" w14:textId="77777777" w:rsidR="00101149" w:rsidRDefault="00000000">
            <w:pPr>
              <w:spacing w:before="30" w:after="30" w:line="276" w:lineRule="auto"/>
              <w:rPr>
                <w:rFonts w:hint="eastAsia"/>
              </w:rPr>
            </w:pPr>
            <w:r>
              <w:rPr>
                <w:rFonts w:ascii="Calibri" w:hAnsi="Calibri"/>
                <w:color w:val="111827"/>
                <w:sz w:val="19"/>
              </w:rPr>
              <w:t>Role-specific pages, KPIs and terminology</w:t>
            </w:r>
          </w:p>
        </w:tc>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26466C8" w14:textId="77777777" w:rsidR="00101149" w:rsidRDefault="00000000">
            <w:pPr>
              <w:spacing w:before="30" w:after="30" w:line="276" w:lineRule="auto"/>
              <w:rPr>
                <w:rFonts w:hint="eastAsia"/>
              </w:rPr>
            </w:pPr>
            <w:r>
              <w:rPr>
                <w:rFonts w:ascii="Calibri" w:hAnsi="Calibri"/>
                <w:color w:val="111827"/>
                <w:sz w:val="19"/>
              </w:rPr>
              <w:t>Reduces UI duplication while preserving relevant customer experience.</w:t>
            </w:r>
          </w:p>
        </w:tc>
      </w:tr>
      <w:tr w:rsidR="00101149" w14:paraId="1E371385"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31E0A4A" w14:textId="77777777" w:rsidR="00101149" w:rsidRDefault="00000000">
            <w:pPr>
              <w:spacing w:before="30" w:after="30" w:line="276" w:lineRule="auto"/>
              <w:rPr>
                <w:rFonts w:hint="eastAsia"/>
              </w:rPr>
            </w:pPr>
            <w:r>
              <w:rPr>
                <w:rFonts w:ascii="Calibri" w:hAnsi="Calibri"/>
                <w:b/>
                <w:color w:val="0B2545"/>
                <w:sz w:val="19"/>
              </w:rPr>
              <w:t>Agent platform</w:t>
            </w:r>
          </w:p>
        </w:tc>
        <w:tc>
          <w:tcPr>
            <w:tcW w:w="283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27DAB3A" w14:textId="77777777" w:rsidR="00101149" w:rsidRDefault="00000000">
            <w:pPr>
              <w:spacing w:before="30" w:after="30" w:line="276" w:lineRule="auto"/>
              <w:rPr>
                <w:rFonts w:hint="eastAsia"/>
              </w:rPr>
            </w:pPr>
            <w:r>
              <w:rPr>
                <w:rFonts w:ascii="Calibri" w:hAnsi="Calibri"/>
                <w:color w:val="111827"/>
                <w:sz w:val="19"/>
              </w:rPr>
              <w:t>LLM gateway, RAG, tool calling, state, evaluation, approval, audit</w:t>
            </w:r>
          </w:p>
        </w:tc>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A1E8A96" w14:textId="77777777" w:rsidR="00101149" w:rsidRDefault="00000000">
            <w:pPr>
              <w:spacing w:before="30" w:after="30" w:line="276" w:lineRule="auto"/>
              <w:rPr>
                <w:rFonts w:hint="eastAsia"/>
              </w:rPr>
            </w:pPr>
            <w:r>
              <w:rPr>
                <w:rFonts w:ascii="Calibri" w:hAnsi="Calibri"/>
                <w:color w:val="111827"/>
                <w:sz w:val="19"/>
              </w:rPr>
              <w:t>RCA tools, performance tools, governance tools, FinOps tools</w:t>
            </w:r>
          </w:p>
        </w:tc>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0B79761" w14:textId="77777777" w:rsidR="00101149" w:rsidRDefault="00000000">
            <w:pPr>
              <w:spacing w:before="30" w:after="30" w:line="276" w:lineRule="auto"/>
              <w:rPr>
                <w:rFonts w:hint="eastAsia"/>
              </w:rPr>
            </w:pPr>
            <w:r>
              <w:rPr>
                <w:rFonts w:ascii="Calibri" w:hAnsi="Calibri"/>
                <w:color w:val="111827"/>
                <w:sz w:val="19"/>
              </w:rPr>
              <w:t>Common safety/control plane; specialist actions remain testable.</w:t>
            </w:r>
          </w:p>
        </w:tc>
      </w:tr>
      <w:tr w:rsidR="00101149" w14:paraId="7C2FF6BB"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1F4A065" w14:textId="77777777" w:rsidR="00101149" w:rsidRDefault="00000000">
            <w:pPr>
              <w:spacing w:before="30" w:after="30" w:line="276" w:lineRule="auto"/>
              <w:rPr>
                <w:rFonts w:hint="eastAsia"/>
              </w:rPr>
            </w:pPr>
            <w:r>
              <w:rPr>
                <w:rFonts w:ascii="Calibri" w:hAnsi="Calibri"/>
                <w:b/>
                <w:color w:val="0B2545"/>
                <w:sz w:val="19"/>
              </w:rPr>
              <w:t>Intelligence services</w:t>
            </w:r>
          </w:p>
        </w:tc>
        <w:tc>
          <w:tcPr>
            <w:tcW w:w="28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0BA282E" w14:textId="77777777" w:rsidR="00101149" w:rsidRDefault="00000000">
            <w:pPr>
              <w:spacing w:before="30" w:after="30" w:line="276" w:lineRule="auto"/>
              <w:rPr>
                <w:rFonts w:hint="eastAsia"/>
              </w:rPr>
            </w:pPr>
            <w:r>
              <w:rPr>
                <w:rFonts w:ascii="Calibri" w:hAnsi="Calibri"/>
                <w:color w:val="111827"/>
                <w:sz w:val="19"/>
              </w:rPr>
              <w:t>Anomaly primitives, correlation framework, retrieval, recommendation infrastructure</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0A45B01" w14:textId="77777777" w:rsidR="00101149" w:rsidRDefault="00000000">
            <w:pPr>
              <w:spacing w:before="30" w:after="30" w:line="276" w:lineRule="auto"/>
              <w:rPr>
                <w:rFonts w:hint="eastAsia"/>
              </w:rPr>
            </w:pPr>
            <w:r>
              <w:rPr>
                <w:rFonts w:ascii="Calibri" w:hAnsi="Calibri"/>
                <w:color w:val="111827"/>
                <w:sz w:val="19"/>
              </w:rPr>
              <w:t>Spark tuning logic, DQ models, cost allocation, policy reasoning</w:t>
            </w:r>
          </w:p>
        </w:tc>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C441D97" w14:textId="77777777" w:rsidR="00101149" w:rsidRDefault="00000000">
            <w:pPr>
              <w:spacing w:before="30" w:after="30" w:line="276" w:lineRule="auto"/>
              <w:rPr>
                <w:rFonts w:hint="eastAsia"/>
              </w:rPr>
            </w:pPr>
            <w:r>
              <w:rPr>
                <w:rFonts w:ascii="Calibri" w:hAnsi="Calibri"/>
                <w:color w:val="111827"/>
                <w:sz w:val="19"/>
              </w:rPr>
              <w:t>Avoids over-generalising domain logic.</w:t>
            </w:r>
          </w:p>
        </w:tc>
      </w:tr>
      <w:tr w:rsidR="00101149" w14:paraId="63B33DCB"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7194BB5" w14:textId="77777777" w:rsidR="00101149" w:rsidRDefault="00000000">
            <w:pPr>
              <w:spacing w:before="30" w:after="30" w:line="276" w:lineRule="auto"/>
              <w:rPr>
                <w:rFonts w:hint="eastAsia"/>
              </w:rPr>
            </w:pPr>
            <w:r>
              <w:rPr>
                <w:rFonts w:ascii="Calibri" w:hAnsi="Calibri"/>
                <w:b/>
                <w:color w:val="0B2545"/>
                <w:sz w:val="19"/>
              </w:rPr>
              <w:t>Context graph</w:t>
            </w:r>
          </w:p>
        </w:tc>
        <w:tc>
          <w:tcPr>
            <w:tcW w:w="283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07A4EA0" w14:textId="77777777" w:rsidR="00101149" w:rsidRDefault="00000000">
            <w:pPr>
              <w:spacing w:before="30" w:after="30" w:line="276" w:lineRule="auto"/>
              <w:rPr>
                <w:rFonts w:hint="eastAsia"/>
              </w:rPr>
            </w:pPr>
            <w:r>
              <w:rPr>
                <w:rFonts w:ascii="Calibri" w:hAnsi="Calibri"/>
                <w:color w:val="111827"/>
                <w:sz w:val="19"/>
              </w:rPr>
              <w:t>Asset identity, ownership, incidents, changes, lineage, cost and control relationships</w:t>
            </w:r>
          </w:p>
        </w:tc>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F270ADE" w14:textId="77777777" w:rsidR="00101149" w:rsidRDefault="00000000">
            <w:pPr>
              <w:spacing w:before="30" w:after="30" w:line="276" w:lineRule="auto"/>
              <w:rPr>
                <w:rFonts w:hint="eastAsia"/>
              </w:rPr>
            </w:pPr>
            <w:r>
              <w:rPr>
                <w:rFonts w:ascii="Calibri" w:hAnsi="Calibri"/>
                <w:color w:val="111827"/>
                <w:sz w:val="19"/>
              </w:rPr>
              <w:t>Domain extensions and attributes</w:t>
            </w:r>
          </w:p>
        </w:tc>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7D8D013" w14:textId="77777777" w:rsidR="00101149" w:rsidRDefault="00000000">
            <w:pPr>
              <w:spacing w:before="30" w:after="30" w:line="276" w:lineRule="auto"/>
              <w:rPr>
                <w:rFonts w:hint="eastAsia"/>
              </w:rPr>
            </w:pPr>
            <w:r>
              <w:rPr>
                <w:rFonts w:ascii="Calibri" w:hAnsi="Calibri"/>
                <w:color w:val="111827"/>
                <w:sz w:val="19"/>
              </w:rPr>
              <w:t>Creates reusable business context across assessments.</w:t>
            </w:r>
          </w:p>
        </w:tc>
      </w:tr>
      <w:tr w:rsidR="00101149" w14:paraId="2E6170F8"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E568D3A" w14:textId="77777777" w:rsidR="00101149" w:rsidRDefault="00000000">
            <w:pPr>
              <w:spacing w:before="30" w:after="30" w:line="276" w:lineRule="auto"/>
              <w:rPr>
                <w:rFonts w:hint="eastAsia"/>
              </w:rPr>
            </w:pPr>
            <w:r>
              <w:rPr>
                <w:rFonts w:ascii="Calibri" w:hAnsi="Calibri"/>
                <w:b/>
                <w:color w:val="0B2545"/>
                <w:sz w:val="19"/>
              </w:rPr>
              <w:t>Data foundation</w:t>
            </w:r>
          </w:p>
        </w:tc>
        <w:tc>
          <w:tcPr>
            <w:tcW w:w="28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974ED46" w14:textId="77777777" w:rsidR="00101149" w:rsidRDefault="00000000">
            <w:pPr>
              <w:spacing w:before="30" w:after="30" w:line="276" w:lineRule="auto"/>
              <w:rPr>
                <w:rFonts w:hint="eastAsia"/>
              </w:rPr>
            </w:pPr>
            <w:r>
              <w:rPr>
                <w:rFonts w:ascii="Calibri" w:hAnsi="Calibri"/>
                <w:color w:val="111827"/>
                <w:sz w:val="19"/>
              </w:rPr>
              <w:t>Ingestion patterns, storage, metadata, retention/security services</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65BF4C00" w14:textId="77777777" w:rsidR="00101149" w:rsidRDefault="00000000">
            <w:pPr>
              <w:spacing w:before="30" w:after="30" w:line="276" w:lineRule="auto"/>
              <w:rPr>
                <w:rFonts w:hint="eastAsia"/>
              </w:rPr>
            </w:pPr>
            <w:r>
              <w:rPr>
                <w:rFonts w:ascii="Calibri" w:hAnsi="Calibri"/>
                <w:color w:val="111827"/>
                <w:sz w:val="19"/>
              </w:rPr>
              <w:t>Source-specific parsers and schemas</w:t>
            </w:r>
          </w:p>
        </w:tc>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6D39754" w14:textId="77777777" w:rsidR="00101149" w:rsidRDefault="00000000">
            <w:pPr>
              <w:spacing w:before="30" w:after="30" w:line="276" w:lineRule="auto"/>
              <w:rPr>
                <w:rFonts w:hint="eastAsia"/>
              </w:rPr>
            </w:pPr>
            <w:r>
              <w:rPr>
                <w:rFonts w:ascii="Calibri" w:hAnsi="Calibri"/>
                <w:color w:val="111827"/>
                <w:sz w:val="19"/>
              </w:rPr>
              <w:t>Central operational maintainability without forcing all data into one shape.</w:t>
            </w:r>
          </w:p>
        </w:tc>
      </w:tr>
      <w:tr w:rsidR="00101149" w14:paraId="12C796A8"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6B37B2E2" w14:textId="77777777" w:rsidR="00101149" w:rsidRDefault="00000000">
            <w:pPr>
              <w:spacing w:before="30" w:after="30" w:line="276" w:lineRule="auto"/>
              <w:rPr>
                <w:rFonts w:hint="eastAsia"/>
              </w:rPr>
            </w:pPr>
            <w:r>
              <w:rPr>
                <w:rFonts w:ascii="Calibri" w:hAnsi="Calibri"/>
                <w:b/>
                <w:color w:val="0B2545"/>
                <w:sz w:val="19"/>
              </w:rPr>
              <w:t>Connectors</w:t>
            </w:r>
          </w:p>
        </w:tc>
        <w:tc>
          <w:tcPr>
            <w:tcW w:w="283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2D66B4E" w14:textId="77777777" w:rsidR="00101149" w:rsidRDefault="00000000">
            <w:pPr>
              <w:spacing w:before="30" w:after="30" w:line="276" w:lineRule="auto"/>
              <w:rPr>
                <w:rFonts w:hint="eastAsia"/>
              </w:rPr>
            </w:pPr>
            <w:r>
              <w:rPr>
                <w:rFonts w:ascii="Calibri" w:hAnsi="Calibri"/>
                <w:color w:val="111827"/>
                <w:sz w:val="19"/>
              </w:rPr>
              <w:t>Connector SDK, authentication patterns, retry/health monitoring</w:t>
            </w:r>
          </w:p>
        </w:tc>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06DF7C10" w14:textId="77777777" w:rsidR="00101149" w:rsidRDefault="00000000">
            <w:pPr>
              <w:spacing w:before="30" w:after="30" w:line="276" w:lineRule="auto"/>
              <w:rPr>
                <w:rFonts w:hint="eastAsia"/>
              </w:rPr>
            </w:pPr>
            <w:r>
              <w:rPr>
                <w:rFonts w:ascii="Calibri" w:hAnsi="Calibri"/>
                <w:color w:val="111827"/>
                <w:sz w:val="19"/>
              </w:rPr>
              <w:t>AWS/Glue/EMR/ITSM/CUR/model-platform adapters</w:t>
            </w:r>
          </w:p>
        </w:tc>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6A7146E" w14:textId="77777777" w:rsidR="00101149" w:rsidRDefault="00000000">
            <w:pPr>
              <w:spacing w:before="30" w:after="30" w:line="276" w:lineRule="auto"/>
              <w:rPr>
                <w:rFonts w:hint="eastAsia"/>
              </w:rPr>
            </w:pPr>
            <w:r>
              <w:rPr>
                <w:rFonts w:ascii="Calibri" w:hAnsi="Calibri"/>
                <w:color w:val="111827"/>
                <w:sz w:val="19"/>
              </w:rPr>
              <w:t>Connector maintenance is centralised and reusable.</w:t>
            </w:r>
          </w:p>
        </w:tc>
      </w:tr>
      <w:tr w:rsidR="00101149" w14:paraId="0AA6E9CC"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DEB6494" w14:textId="77777777" w:rsidR="00101149" w:rsidRDefault="00000000">
            <w:pPr>
              <w:spacing w:before="30" w:after="30" w:line="276" w:lineRule="auto"/>
              <w:rPr>
                <w:rFonts w:hint="eastAsia"/>
              </w:rPr>
            </w:pPr>
            <w:r>
              <w:rPr>
                <w:rFonts w:ascii="Calibri" w:hAnsi="Calibri"/>
                <w:b/>
                <w:color w:val="0B2545"/>
                <w:sz w:val="19"/>
              </w:rPr>
              <w:t>Security/governance</w:t>
            </w:r>
          </w:p>
        </w:tc>
        <w:tc>
          <w:tcPr>
            <w:tcW w:w="2835"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A7E486D" w14:textId="77777777" w:rsidR="00101149" w:rsidRDefault="00000000">
            <w:pPr>
              <w:spacing w:before="30" w:after="30" w:line="276" w:lineRule="auto"/>
              <w:rPr>
                <w:rFonts w:hint="eastAsia"/>
              </w:rPr>
            </w:pPr>
            <w:r>
              <w:rPr>
                <w:rFonts w:ascii="Calibri" w:hAnsi="Calibri"/>
                <w:color w:val="111827"/>
                <w:sz w:val="19"/>
              </w:rPr>
              <w:t>RBAC/ABAC, secrets, audit, approval, tenant boundaries, policy hooks</w:t>
            </w:r>
          </w:p>
        </w:tc>
        <w:tc>
          <w:tcPr>
            <w:tcW w:w="2552"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9AD3C16" w14:textId="77777777" w:rsidR="00101149" w:rsidRDefault="00000000">
            <w:pPr>
              <w:spacing w:before="30" w:after="30" w:line="276" w:lineRule="auto"/>
              <w:rPr>
                <w:rFonts w:hint="eastAsia"/>
              </w:rPr>
            </w:pPr>
            <w:r>
              <w:rPr>
                <w:rFonts w:ascii="Calibri" w:hAnsi="Calibri"/>
                <w:color w:val="111827"/>
                <w:sz w:val="19"/>
              </w:rPr>
              <w:t>Domain-specific action permissions and control requirements</w:t>
            </w:r>
          </w:p>
        </w:tc>
        <w:tc>
          <w:tcPr>
            <w:tcW w:w="2268"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05E70491" w14:textId="77777777" w:rsidR="00101149" w:rsidRDefault="00000000">
            <w:pPr>
              <w:spacing w:before="30" w:after="30" w:line="276" w:lineRule="auto"/>
              <w:rPr>
                <w:rFonts w:hint="eastAsia"/>
              </w:rPr>
            </w:pPr>
            <w:r>
              <w:rPr>
                <w:rFonts w:ascii="Calibri" w:hAnsi="Calibri"/>
                <w:color w:val="111827"/>
                <w:sz w:val="19"/>
              </w:rPr>
              <w:t>Prevents each solution reimplementing security.</w:t>
            </w:r>
          </w:p>
        </w:tc>
      </w:tr>
      <w:tr w:rsidR="00101149" w14:paraId="3E309FA4"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063F6A6" w14:textId="77777777" w:rsidR="00101149" w:rsidRDefault="00000000">
            <w:pPr>
              <w:spacing w:before="30" w:after="30" w:line="276" w:lineRule="auto"/>
              <w:rPr>
                <w:rFonts w:hint="eastAsia"/>
              </w:rPr>
            </w:pPr>
            <w:r>
              <w:rPr>
                <w:rFonts w:ascii="Calibri" w:hAnsi="Calibri"/>
                <w:b/>
                <w:color w:val="0B2545"/>
                <w:sz w:val="19"/>
              </w:rPr>
              <w:t>Value engine</w:t>
            </w:r>
          </w:p>
        </w:tc>
        <w:tc>
          <w:tcPr>
            <w:tcW w:w="2835"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5FA1957" w14:textId="77777777" w:rsidR="00101149" w:rsidRDefault="00000000">
            <w:pPr>
              <w:spacing w:before="30" w:after="30" w:line="276" w:lineRule="auto"/>
              <w:rPr>
                <w:rFonts w:hint="eastAsia"/>
              </w:rPr>
            </w:pPr>
            <w:r>
              <w:rPr>
                <w:rFonts w:ascii="Calibri" w:hAnsi="Calibri"/>
                <w:color w:val="111827"/>
                <w:sz w:val="19"/>
              </w:rPr>
              <w:t>Baseline storage, KPI definitions, experiment/before-after comparison, realised-value register</w:t>
            </w:r>
          </w:p>
        </w:tc>
        <w:tc>
          <w:tcPr>
            <w:tcW w:w="2552"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6AB130B" w14:textId="77777777" w:rsidR="00101149" w:rsidRDefault="00000000">
            <w:pPr>
              <w:spacing w:before="30" w:after="30" w:line="276" w:lineRule="auto"/>
              <w:rPr>
                <w:rFonts w:hint="eastAsia"/>
              </w:rPr>
            </w:pPr>
            <w:r>
              <w:rPr>
                <w:rFonts w:ascii="Calibri" w:hAnsi="Calibri"/>
                <w:color w:val="111827"/>
                <w:sz w:val="19"/>
              </w:rPr>
              <w:t>MTTR, SLA, cost, DQ, AI ROI domain metrics</w:t>
            </w:r>
          </w:p>
        </w:tc>
        <w:tc>
          <w:tcPr>
            <w:tcW w:w="2268"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1C06712E" w14:textId="77777777" w:rsidR="00101149" w:rsidRDefault="00000000">
            <w:pPr>
              <w:spacing w:before="30" w:after="30" w:line="276" w:lineRule="auto"/>
              <w:rPr>
                <w:rFonts w:hint="eastAsia"/>
              </w:rPr>
            </w:pPr>
            <w:r>
              <w:rPr>
                <w:rFonts w:ascii="Calibri" w:hAnsi="Calibri"/>
                <w:color w:val="111827"/>
                <w:sz w:val="19"/>
              </w:rPr>
              <w:t>One benefits methodology with domain-specific metrics.</w:t>
            </w:r>
          </w:p>
        </w:tc>
      </w:tr>
    </w:tbl>
    <w:tbl>
      <w:tblPr>
        <w:tblW w:w="9639" w:type="dxa"/>
        <w:tblLayout w:type="fixed"/>
        <w:tblLook w:val="04A0" w:firstRow="1" w:lastRow="0" w:firstColumn="1" w:lastColumn="0" w:noHBand="0" w:noVBand="1"/>
      </w:tblPr>
      <w:tblGrid>
        <w:gridCol w:w="9639"/>
      </w:tblGrid>
      <w:tr w:rsidR="00101149" w14:paraId="627013A7" w14:textId="77777777">
        <w:trPr>
          <w:cantSplit/>
          <w:tblHeader/>
        </w:trPr>
        <w:tc>
          <w:tcPr>
            <w:tcW w:w="9639" w:type="dxa"/>
            <w:tcBorders>
              <w:top w:val="single" w:sz="4" w:space="0" w:color="BFC7D1"/>
              <w:left w:val="single" w:sz="4" w:space="0" w:color="BFC7D1"/>
              <w:bottom w:val="single" w:sz="4" w:space="0" w:color="BFC7D1"/>
              <w:right w:val="single" w:sz="4" w:space="0" w:color="BFC7D1"/>
            </w:tcBorders>
            <w:shd w:val="clear" w:color="auto" w:fill="EAF2F8"/>
            <w:tcMar>
              <w:top w:w="60" w:type="dxa"/>
              <w:left w:w="100" w:type="dxa"/>
              <w:bottom w:w="60" w:type="dxa"/>
              <w:right w:w="100" w:type="dxa"/>
            </w:tcMar>
          </w:tcPr>
          <w:p w14:paraId="6A693DAD" w14:textId="77777777" w:rsidR="00101149" w:rsidRDefault="00000000">
            <w:pPr>
              <w:spacing w:before="30" w:after="30"/>
              <w:rPr>
                <w:rFonts w:hint="eastAsia"/>
              </w:rPr>
            </w:pPr>
            <w:r>
              <w:rPr>
                <w:rFonts w:ascii="Calibri" w:hAnsi="Calibri"/>
                <w:b/>
                <w:color w:val="0B2545"/>
                <w:sz w:val="19"/>
              </w:rPr>
              <w:t>Recommended architecture principle: approximately 60-70% common platform capability and 30-40% specialist domain intelligence. Commonisation increases initial build effort, but reduces duplication and maintenance once multiple DataOps, Observability, FinOps and AI Readiness solutions are delivered.</w:t>
            </w:r>
          </w:p>
        </w:tc>
      </w:tr>
    </w:tbl>
    <w:p w14:paraId="00AEC68A" w14:textId="77777777" w:rsidR="00101149" w:rsidRDefault="00000000">
      <w:pPr>
        <w:rPr>
          <w:rFonts w:hint="eastAsia"/>
        </w:rPr>
      </w:pPr>
      <w:r>
        <w:br w:type="page"/>
      </w:r>
    </w:p>
    <w:p w14:paraId="4C033994" w14:textId="77777777" w:rsidR="00101149" w:rsidRDefault="00000000">
      <w:pPr>
        <w:pStyle w:val="Heading1"/>
        <w:pBdr>
          <w:bottom w:val="single" w:sz="6" w:space="0" w:color="0B2545"/>
        </w:pBdr>
        <w:spacing w:before="320" w:after="80"/>
      </w:pPr>
      <w:r>
        <w:rPr>
          <w:rFonts w:ascii="Calibri" w:hAnsi="Calibri"/>
          <w:color w:val="0B2545"/>
        </w:rPr>
        <w:lastRenderedPageBreak/>
        <w:t>22. How to Present This Case Study to a Customer</w:t>
      </w:r>
    </w:p>
    <w:p w14:paraId="32C4CB5E" w14:textId="77777777" w:rsidR="00101149" w:rsidRDefault="00000000">
      <w:pPr>
        <w:spacing w:after="70" w:line="300" w:lineRule="auto"/>
        <w:rPr>
          <w:rFonts w:hint="eastAsia"/>
        </w:rPr>
      </w:pPr>
      <w:r>
        <w:rPr>
          <w:rFonts w:ascii="Calibri" w:hAnsi="Calibri"/>
          <w:sz w:val="20"/>
        </w:rPr>
        <w:t>A recommended 45-60 minute customer walkthrough is:</w:t>
      </w:r>
    </w:p>
    <w:tbl>
      <w:tblPr>
        <w:tblStyle w:val="TableGrid"/>
        <w:tblW w:w="9639" w:type="dxa"/>
        <w:jc w:val="center"/>
        <w:tblLayout w:type="fixed"/>
        <w:tblLook w:val="04A0" w:firstRow="1" w:lastRow="0" w:firstColumn="1" w:lastColumn="0" w:noHBand="0" w:noVBand="1"/>
      </w:tblPr>
      <w:tblGrid>
        <w:gridCol w:w="1984"/>
        <w:gridCol w:w="7655"/>
      </w:tblGrid>
      <w:tr w:rsidR="00101149" w14:paraId="30EE03D8" w14:textId="77777777">
        <w:trPr>
          <w:cantSplit/>
          <w:tblHeader/>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42BAA9F8" w14:textId="77777777" w:rsidR="00101149" w:rsidRDefault="00000000">
            <w:pPr>
              <w:spacing w:before="30" w:after="30" w:line="276" w:lineRule="auto"/>
              <w:jc w:val="center"/>
              <w:rPr>
                <w:rFonts w:hint="eastAsia"/>
              </w:rPr>
            </w:pPr>
            <w:r>
              <w:rPr>
                <w:rFonts w:ascii="Calibri" w:hAnsi="Calibri"/>
                <w:b/>
                <w:color w:val="FFFFFF"/>
                <w:sz w:val="20"/>
              </w:rPr>
              <w:t>Time</w:t>
            </w:r>
          </w:p>
        </w:tc>
        <w:tc>
          <w:tcPr>
            <w:tcW w:w="7654" w:type="dxa"/>
            <w:tcBorders>
              <w:top w:val="single" w:sz="4" w:space="0" w:color="BFC7D1"/>
              <w:left w:val="single" w:sz="4" w:space="0" w:color="BFC7D1"/>
              <w:bottom w:val="single" w:sz="4" w:space="0" w:color="BFC7D1"/>
              <w:right w:val="single" w:sz="4" w:space="0" w:color="BFC7D1"/>
            </w:tcBorders>
            <w:shd w:val="clear" w:color="auto" w:fill="0B2545"/>
            <w:tcMar>
              <w:top w:w="50" w:type="dxa"/>
              <w:left w:w="80" w:type="dxa"/>
              <w:bottom w:w="50" w:type="dxa"/>
              <w:right w:w="80" w:type="dxa"/>
            </w:tcMar>
            <w:vAlign w:val="center"/>
          </w:tcPr>
          <w:p w14:paraId="0E175A40" w14:textId="77777777" w:rsidR="00101149" w:rsidRDefault="00000000">
            <w:pPr>
              <w:spacing w:before="30" w:after="30" w:line="276" w:lineRule="auto"/>
              <w:jc w:val="center"/>
              <w:rPr>
                <w:rFonts w:hint="eastAsia"/>
              </w:rPr>
            </w:pPr>
            <w:r>
              <w:rPr>
                <w:rFonts w:ascii="Calibri" w:hAnsi="Calibri"/>
                <w:b/>
                <w:color w:val="FFFFFF"/>
                <w:sz w:val="20"/>
              </w:rPr>
              <w:t>Discussion</w:t>
            </w:r>
          </w:p>
        </w:tc>
      </w:tr>
      <w:tr w:rsidR="00101149" w14:paraId="76E43E7E"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61650F5" w14:textId="77777777" w:rsidR="00101149" w:rsidRDefault="00000000">
            <w:pPr>
              <w:spacing w:before="30" w:after="30" w:line="276" w:lineRule="auto"/>
              <w:rPr>
                <w:rFonts w:hint="eastAsia"/>
              </w:rPr>
            </w:pPr>
            <w:r>
              <w:rPr>
                <w:rFonts w:ascii="Calibri" w:hAnsi="Calibri"/>
                <w:b/>
                <w:color w:val="0B2545"/>
                <w:sz w:val="19"/>
              </w:rPr>
              <w:t>5 minutes</w:t>
            </w:r>
          </w:p>
        </w:tc>
        <w:tc>
          <w:tcPr>
            <w:tcW w:w="76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112C9887" w14:textId="77777777" w:rsidR="00101149" w:rsidRDefault="00000000">
            <w:pPr>
              <w:spacing w:before="30" w:after="30" w:line="276" w:lineRule="auto"/>
              <w:rPr>
                <w:rFonts w:hint="eastAsia"/>
              </w:rPr>
            </w:pPr>
            <w:r>
              <w:rPr>
                <w:rFonts w:ascii="Calibri" w:hAnsi="Calibri"/>
                <w:color w:val="111827"/>
                <w:sz w:val="19"/>
              </w:rPr>
              <w:t>Customer context and why maturity score alone is not the outcome.</w:t>
            </w:r>
          </w:p>
        </w:tc>
      </w:tr>
      <w:tr w:rsidR="00101149" w14:paraId="01C2E4D4"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D3E649B" w14:textId="77777777" w:rsidR="00101149" w:rsidRDefault="00000000">
            <w:pPr>
              <w:spacing w:before="30" w:after="30" w:line="276" w:lineRule="auto"/>
              <w:rPr>
                <w:rFonts w:hint="eastAsia"/>
              </w:rPr>
            </w:pPr>
            <w:r>
              <w:rPr>
                <w:rFonts w:ascii="Calibri" w:hAnsi="Calibri"/>
                <w:b/>
                <w:color w:val="0B2545"/>
                <w:sz w:val="19"/>
              </w:rPr>
              <w:t>10 minutes</w:t>
            </w:r>
          </w:p>
        </w:tc>
        <w:tc>
          <w:tcPr>
            <w:tcW w:w="765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4DA65976" w14:textId="77777777" w:rsidR="00101149" w:rsidRDefault="00000000">
            <w:pPr>
              <w:spacing w:before="30" w:after="30" w:line="276" w:lineRule="auto"/>
              <w:rPr>
                <w:rFonts w:hint="eastAsia"/>
              </w:rPr>
            </w:pPr>
            <w:r>
              <w:rPr>
                <w:rFonts w:ascii="Calibri" w:hAnsi="Calibri"/>
                <w:color w:val="111827"/>
                <w:sz w:val="19"/>
              </w:rPr>
              <w:t>Maturity &amp; Benchmark plus Evidence &amp; Findings - establish credibility.</w:t>
            </w:r>
          </w:p>
        </w:tc>
      </w:tr>
      <w:tr w:rsidR="00101149" w14:paraId="0DB1D268"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2CD14E24" w14:textId="77777777" w:rsidR="00101149" w:rsidRDefault="00000000">
            <w:pPr>
              <w:spacing w:before="30" w:after="30" w:line="276" w:lineRule="auto"/>
              <w:rPr>
                <w:rFonts w:hint="eastAsia"/>
              </w:rPr>
            </w:pPr>
            <w:r>
              <w:rPr>
                <w:rFonts w:ascii="Calibri" w:hAnsi="Calibri"/>
                <w:b/>
                <w:color w:val="0B2545"/>
                <w:sz w:val="19"/>
              </w:rPr>
              <w:t>10 minutes</w:t>
            </w:r>
          </w:p>
        </w:tc>
        <w:tc>
          <w:tcPr>
            <w:tcW w:w="76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74AF8C99" w14:textId="77777777" w:rsidR="00101149" w:rsidRDefault="00000000">
            <w:pPr>
              <w:spacing w:before="30" w:after="30" w:line="276" w:lineRule="auto"/>
              <w:rPr>
                <w:rFonts w:hint="eastAsia"/>
              </w:rPr>
            </w:pPr>
            <w:r>
              <w:rPr>
                <w:rFonts w:ascii="Calibri" w:hAnsi="Calibri"/>
                <w:color w:val="111827"/>
                <w:sz w:val="19"/>
              </w:rPr>
              <w:t>Pain Prioritisation - explain why three value streams were selected.</w:t>
            </w:r>
          </w:p>
        </w:tc>
      </w:tr>
      <w:tr w:rsidR="00101149" w14:paraId="14CB0FC7"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79E186F7" w14:textId="77777777" w:rsidR="00101149" w:rsidRDefault="00000000">
            <w:pPr>
              <w:spacing w:before="30" w:after="30" w:line="276" w:lineRule="auto"/>
              <w:rPr>
                <w:rFonts w:hint="eastAsia"/>
              </w:rPr>
            </w:pPr>
            <w:r>
              <w:rPr>
                <w:rFonts w:ascii="Calibri" w:hAnsi="Calibri"/>
                <w:b/>
                <w:color w:val="0B2545"/>
                <w:sz w:val="19"/>
              </w:rPr>
              <w:t>15 minutes</w:t>
            </w:r>
          </w:p>
        </w:tc>
        <w:tc>
          <w:tcPr>
            <w:tcW w:w="765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5C03B1DB" w14:textId="77777777" w:rsidR="00101149" w:rsidRDefault="00000000">
            <w:pPr>
              <w:spacing w:before="30" w:after="30" w:line="276" w:lineRule="auto"/>
              <w:rPr>
                <w:rFonts w:hint="eastAsia"/>
              </w:rPr>
            </w:pPr>
            <w:r>
              <w:rPr>
                <w:rFonts w:ascii="Calibri" w:hAnsi="Calibri"/>
                <w:color w:val="111827"/>
                <w:sz w:val="19"/>
              </w:rPr>
              <w:t>Solution Deep Dive - focus only on the 1-2 modules relevant to the customer.</w:t>
            </w:r>
          </w:p>
        </w:tc>
      </w:tr>
      <w:tr w:rsidR="00101149" w14:paraId="594784DB"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4D290A60" w14:textId="77777777" w:rsidR="00101149" w:rsidRDefault="00000000">
            <w:pPr>
              <w:spacing w:before="30" w:after="30" w:line="276" w:lineRule="auto"/>
              <w:rPr>
                <w:rFonts w:hint="eastAsia"/>
              </w:rPr>
            </w:pPr>
            <w:r>
              <w:rPr>
                <w:rFonts w:ascii="Calibri" w:hAnsi="Calibri"/>
                <w:b/>
                <w:color w:val="0B2545"/>
                <w:sz w:val="19"/>
              </w:rPr>
              <w:t>10 minutes</w:t>
            </w:r>
          </w:p>
        </w:tc>
        <w:tc>
          <w:tcPr>
            <w:tcW w:w="7654" w:type="dxa"/>
            <w:tcBorders>
              <w:top w:val="single" w:sz="4" w:space="0" w:color="BFC7D1"/>
              <w:left w:val="single" w:sz="4" w:space="0" w:color="BFC7D1"/>
              <w:bottom w:val="single" w:sz="4" w:space="0" w:color="BFC7D1"/>
              <w:right w:val="single" w:sz="4" w:space="0" w:color="BFC7D1"/>
            </w:tcBorders>
            <w:shd w:val="clear" w:color="auto" w:fill="FFFFFF"/>
            <w:tcMar>
              <w:top w:w="50" w:type="dxa"/>
              <w:left w:w="80" w:type="dxa"/>
              <w:bottom w:w="50" w:type="dxa"/>
              <w:right w:w="80" w:type="dxa"/>
            </w:tcMar>
          </w:tcPr>
          <w:p w14:paraId="3A7FF0D9" w14:textId="77777777" w:rsidR="00101149" w:rsidRDefault="00000000">
            <w:pPr>
              <w:spacing w:before="30" w:after="30" w:line="276" w:lineRule="auto"/>
              <w:rPr>
                <w:rFonts w:hint="eastAsia"/>
              </w:rPr>
            </w:pPr>
            <w:r>
              <w:rPr>
                <w:rFonts w:ascii="Calibri" w:hAnsi="Calibri"/>
                <w:color w:val="111827"/>
                <w:sz w:val="19"/>
              </w:rPr>
              <w:t>KPI/Business Case - show how value is measured without overstating savings.</w:t>
            </w:r>
          </w:p>
        </w:tc>
      </w:tr>
      <w:tr w:rsidR="00101149" w14:paraId="73C05A65" w14:textId="77777777">
        <w:trPr>
          <w:cantSplit/>
          <w:jc w:val="center"/>
        </w:trPr>
        <w:tc>
          <w:tcPr>
            <w:tcW w:w="198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7C09F1A" w14:textId="77777777" w:rsidR="00101149" w:rsidRDefault="00000000">
            <w:pPr>
              <w:spacing w:before="30" w:after="30" w:line="276" w:lineRule="auto"/>
              <w:rPr>
                <w:rFonts w:hint="eastAsia"/>
              </w:rPr>
            </w:pPr>
            <w:r>
              <w:rPr>
                <w:rFonts w:ascii="Calibri" w:hAnsi="Calibri"/>
                <w:b/>
                <w:color w:val="0B2545"/>
                <w:sz w:val="19"/>
              </w:rPr>
              <w:t>10 minutes</w:t>
            </w:r>
          </w:p>
        </w:tc>
        <w:tc>
          <w:tcPr>
            <w:tcW w:w="7654" w:type="dxa"/>
            <w:tcBorders>
              <w:top w:val="single" w:sz="4" w:space="0" w:color="BFC7D1"/>
              <w:left w:val="single" w:sz="4" w:space="0" w:color="BFC7D1"/>
              <w:bottom w:val="single" w:sz="4" w:space="0" w:color="BFC7D1"/>
              <w:right w:val="single" w:sz="4" w:space="0" w:color="BFC7D1"/>
            </w:tcBorders>
            <w:shd w:val="clear" w:color="auto" w:fill="F5F7FA"/>
            <w:tcMar>
              <w:top w:w="50" w:type="dxa"/>
              <w:left w:w="80" w:type="dxa"/>
              <w:bottom w:w="50" w:type="dxa"/>
              <w:right w:w="80" w:type="dxa"/>
            </w:tcMar>
          </w:tcPr>
          <w:p w14:paraId="23A45E3F" w14:textId="77777777" w:rsidR="00101149" w:rsidRDefault="00000000">
            <w:pPr>
              <w:spacing w:before="30" w:after="30" w:line="276" w:lineRule="auto"/>
              <w:rPr>
                <w:rFonts w:hint="eastAsia"/>
              </w:rPr>
            </w:pPr>
            <w:r>
              <w:rPr>
                <w:rFonts w:ascii="Calibri" w:hAnsi="Calibri"/>
                <w:color w:val="111827"/>
                <w:sz w:val="19"/>
              </w:rPr>
              <w:t>60/180/360 Roadmap, risks and implementation effort.</w:t>
            </w:r>
          </w:p>
        </w:tc>
      </w:tr>
    </w:tbl>
    <w:p w14:paraId="3558C7C8" w14:textId="77777777" w:rsidR="00101149" w:rsidRDefault="00000000">
      <w:pPr>
        <w:spacing w:after="70" w:line="300" w:lineRule="auto"/>
        <w:rPr>
          <w:rFonts w:hint="eastAsia"/>
        </w:rPr>
      </w:pPr>
      <w:r>
        <w:rPr>
          <w:rFonts w:ascii="Calibri" w:hAnsi="Calibri"/>
          <w:sz w:val="20"/>
        </w:rPr>
        <w:t>The core message should be: Vithi does not sell an AI agent or a maturity score in isolation. It identifies an evidence-backed operating problem, selects the minimum reusable capability required to solve it, implements the solution under appropriate controls, and measures realised operational and economic value.</w:t>
      </w:r>
    </w:p>
    <w:p/>
    <w:p>
      <w:r>
        <w:rPr>
          <w:rFonts w:ascii="Calibri" w:hAnsi="Calibri" w:eastAsia="Calibri"/>
          <w:b/>
          <w:i w:val="0"/>
          <w:color w:val="0F6B6B"/>
          <w:sz w:val="18"/>
        </w:rPr>
        <w:t>BD USE RULE: Share only after labelling as Illustrative Value Blueprint. Prefer this CustomerSafe file over the detailed case study in early conversations. Final benefits depend on customer baseline, evidence quality and agreed implementation scope.</w:t>
      </w:r>
    </w:p>
    <w:sectPr w:rsidR="00101149" w:rsidSect="00034616">
      <w:footerReference w:type="default" r:id="rId8"/>
      <w:pgSz w:w="11906" w:h="16838"/>
      <w:pgMar w:top="1134" w:right="1134" w:bottom="1134" w:left="1134"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4AC6C" w14:textId="77777777" w:rsidR="00DD07C7" w:rsidRDefault="00DD07C7">
      <w:pPr>
        <w:spacing w:after="0" w:line="240" w:lineRule="auto"/>
        <w:rPr>
          <w:rFonts w:hint="eastAsia"/>
        </w:rPr>
      </w:pPr>
      <w:r>
        <w:separator/>
      </w:r>
    </w:p>
  </w:endnote>
  <w:endnote w:type="continuationSeparator" w:id="0">
    <w:p w14:paraId="67B5C915" w14:textId="77777777" w:rsidR="00DD07C7" w:rsidRDefault="00DD07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B7BDA" w14:textId="0B3C8BC3" w:rsidR="00101149" w:rsidRDefault="00000000">
    <w:pPr>
      <w:pStyle w:val="Footer"/>
      <w:rPr>
        <w:rFonts w:hint="eastAsia"/>
      </w:rPr>
    </w:pPr>
    <w:r>
      <w:rPr>
        <w:rFonts w:ascii="Calibri" w:hAnsi="Calibri"/>
        <w:i/>
        <w:color w:val="4B5563"/>
      </w:rPr>
      <w:t xml:space="preserve">Vithi Operational Intelligence Practice · </w:t>
    </w:r>
    <w:r w:rsidR="006308D4">
      <w:rPr>
        <w:rFonts w:ascii="Calibri" w:hAnsi="Calibri"/>
        <w:i/>
        <w:color w:val="4B5563"/>
      </w:rPr>
      <w:t>&lt;confidential&gt;</w:t>
    </w:r>
    <w:r>
      <w:rPr>
        <w:rFonts w:ascii="Calibri" w:hAnsi="Calibri"/>
        <w:i/>
        <w:color w:val="4B5563"/>
      </w:rPr>
      <w:t xml:space="preserve"> Bank DataOps Case Study · AWS Edition · Confidential — for client review · Page </w:t>
    </w:r>
    <w:r>
      <w:rPr>
        <w:rFonts w:ascii="Calibri" w:hAnsi="Calibri"/>
        <w:i/>
        <w:color w:val="4B5563"/>
      </w:rPr>
      <w:fldChar w:fldCharType="begin"/>
    </w:r>
    <w:r>
      <w:rPr>
        <w:rFonts w:ascii="Calibri" w:hAnsi="Calibri"/>
        <w:i/>
        <w:color w:val="4B5563"/>
      </w:rPr>
      <w:instrText>PAGE</w:instrText>
    </w:r>
    <w:r>
      <w:rPr>
        <w:rFonts w:ascii="Calibri" w:hAnsi="Calibri"/>
        <w:i/>
        <w:color w:val="4B5563"/>
      </w:rPr>
      <w:fldChar w:fldCharType="separate"/>
    </w:r>
    <w:r>
      <w:rPr>
        <w:rFonts w:ascii="Calibri" w:hAnsi="Calibri"/>
        <w:i/>
        <w:color w:val="4B5563"/>
      </w:rPr>
      <w:t>1</w:t>
    </w:r>
    <w:r>
      <w:rPr>
        <w:rFonts w:ascii="Calibri" w:hAnsi="Calibri"/>
        <w:i/>
        <w:color w:val="4B5563"/>
      </w:rPr>
      <w:fldChar w:fldCharType="end"/>
    </w:r>
    <w:r>
      <w:rPr>
        <w:rFonts w:ascii="Calibri" w:hAnsi="Calibri"/>
        <w:i/>
        <w:color w:val="4B5563"/>
      </w:rPr>
      <w:t xml:space="preserve"> of </w:t>
    </w:r>
    <w:r>
      <w:rPr>
        <w:rFonts w:ascii="Calibri" w:hAnsi="Calibri"/>
        <w:i/>
        <w:color w:val="4B5563"/>
      </w:rPr>
      <w:fldChar w:fldCharType="begin"/>
    </w:r>
    <w:r>
      <w:rPr>
        <w:rFonts w:ascii="Calibri" w:hAnsi="Calibri"/>
        <w:i/>
        <w:color w:val="4B5563"/>
      </w:rPr>
      <w:instrText>NUMPAGES</w:instrText>
    </w:r>
    <w:r>
      <w:rPr>
        <w:rFonts w:ascii="Calibri" w:hAnsi="Calibri"/>
        <w:i/>
        <w:color w:val="4B5563"/>
      </w:rPr>
      <w:fldChar w:fldCharType="separate"/>
    </w:r>
    <w:r>
      <w:rPr>
        <w:rFonts w:ascii="Calibri" w:hAnsi="Calibri"/>
        <w:i/>
        <w:color w:val="4B5563"/>
      </w:rPr>
      <w:t>1</w:t>
    </w:r>
    <w:r>
      <w:rPr>
        <w:rFonts w:ascii="Calibri" w:hAnsi="Calibri"/>
        <w:i/>
        <w:color w:val="4B556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5D015" w14:textId="77777777" w:rsidR="00DD07C7" w:rsidRDefault="00DD07C7">
      <w:pPr>
        <w:spacing w:after="0" w:line="240" w:lineRule="auto"/>
        <w:rPr>
          <w:rFonts w:hint="eastAsia"/>
        </w:rPr>
      </w:pPr>
      <w:r>
        <w:separator/>
      </w:r>
    </w:p>
  </w:footnote>
  <w:footnote w:type="continuationSeparator" w:id="0">
    <w:p w14:paraId="19C0B9E4" w14:textId="77777777" w:rsidR="00DD07C7" w:rsidRDefault="00DD07C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3701448">
    <w:abstractNumId w:val="8"/>
  </w:num>
  <w:num w:numId="2" w16cid:durableId="1989550735">
    <w:abstractNumId w:val="6"/>
  </w:num>
  <w:num w:numId="3" w16cid:durableId="17043992">
    <w:abstractNumId w:val="5"/>
  </w:num>
  <w:num w:numId="4" w16cid:durableId="416705916">
    <w:abstractNumId w:val="4"/>
  </w:num>
  <w:num w:numId="5" w16cid:durableId="679040812">
    <w:abstractNumId w:val="7"/>
  </w:num>
  <w:num w:numId="6" w16cid:durableId="428743741">
    <w:abstractNumId w:val="3"/>
  </w:num>
  <w:num w:numId="7" w16cid:durableId="732002513">
    <w:abstractNumId w:val="2"/>
  </w:num>
  <w:num w:numId="8" w16cid:durableId="2142114665">
    <w:abstractNumId w:val="1"/>
  </w:num>
  <w:num w:numId="9" w16cid:durableId="74785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149"/>
    <w:rsid w:val="0015074B"/>
    <w:rsid w:val="0029639D"/>
    <w:rsid w:val="00326F90"/>
    <w:rsid w:val="006308D4"/>
    <w:rsid w:val="00AA1D8D"/>
    <w:rsid w:val="00B47730"/>
    <w:rsid w:val="00CB0664"/>
    <w:rsid w:val="00DD07C7"/>
    <w:rsid w:val="00EA76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4531A"/>
  <w14:defaultImageDpi w14:val="300"/>
  <w15:docId w15:val="{8ACD637F-68A8-4C25-AAA3-12F9180F5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A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87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A5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A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7427</Words>
  <Characters>42334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Kumar</cp:lastModifiedBy>
  <cp:revision>3</cp:revision>
  <dcterms:created xsi:type="dcterms:W3CDTF">2013-12-23T23:15:00Z</dcterms:created>
  <dcterms:modified xsi:type="dcterms:W3CDTF">2026-09-07T06:35:00Z</dcterms:modified>
  <cp:category/>
</cp:coreProperties>
</file>