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DDD65" w14:textId="77777777" w:rsidR="005E6CFB" w:rsidRDefault="00000000">
      <w:pPr>
        <w:spacing w:after="40"/>
      </w:pPr>
      <w:r>
        <w:rPr>
          <w:rFonts w:ascii="Calibri" w:hAnsi="Calibri" w:cs="Calibri" w:eastAsia="Calibri"/>
          <w:b/>
          <w:color w:val="1A1A1A"/>
          <w:sz w:val="22"/>
        </w:rPr>
        <w:t>VITHI CONSULTING TECHNICAL REFERENCE ARCHITECTURE</w:t>
      </w:r>
    </w:p>
    <w:p w14:paraId="78033E42" w14:textId="77777777" w:rsidR="005E6CFB" w:rsidRDefault="00000000">
      <w:pPr>
        <w:spacing w:after="40"/>
      </w:pPr>
      <w:r>
        <w:rPr>
          <w:rFonts w:ascii="Calibri" w:hAnsi="Calibri" w:cs="Calibri" w:eastAsia="Calibri"/>
          <w:b/>
          <w:color w:val="1A1A1A"/>
          <w:sz w:val="22"/>
        </w:rPr>
        <w:t>Observability Assessment Measurement &amp; Evidence Guide</w:t>
      </w:r>
    </w:p>
    <w:p w14:paraId="2F7870A0" w14:textId="77777777" w:rsidR="005E6CFB" w:rsidRDefault="00000000">
      <w:pPr>
        <w:spacing w:after="160"/>
      </w:pPr>
      <w:r>
        <w:rPr>
          <w:rFonts w:ascii="Calibri" w:hAnsi="Calibri" w:cs="Calibri" w:eastAsia="Calibri"/>
          <w:i/>
          <w:color w:val="1A1A1A"/>
          <w:sz w:val="22"/>
        </w:rPr>
        <w:t>Standardized Physical Evidence Artifacts (EV01–EV12), Read-Only Security Protocols, Tool Rationalization, and the Data/AI-Flow Observability Extension</w:t>
      </w:r>
    </w:p>
    <w:tbl>
      <w:tblPr>
        <w:tblW w:w="0" w:type="auto"/>
        <w:jc w:val="center"/>
        <w:tblLook w:val="04A0" w:firstRow="1" w:lastRow="0" w:firstColumn="1" w:lastColumn="0" w:noHBand="0" w:noVBand="1"/>
      </w:tblPr>
      <w:tblGrid>
        <w:gridCol w:w="9936"/>
      </w:tblGrid>
      <w:tr w:rsidR="005E6CFB" w14:paraId="2BC05376" w14:textId="77777777">
        <w:trPr>
          <w:jc w:val="center"/>
        </w:trPr>
        <w:tc>
          <w:tcPr>
            <w:tcW w:w="9936" w:type="dxa"/>
            <w:tcBorders>
              <w:left w:val="single" w:sz="24" w:space="0" w:color="1E3A8A"/>
            </w:tcBorders>
            <w:shd w:val="clear" w:color="auto" w:fill="F1F5F9"/>
            <w:tcMar>
              <w:top w:w="120" w:type="dxa"/>
              <w:left w:w="160" w:type="dxa"/>
              <w:bottom w:w="120" w:type="dxa"/>
              <w:right w:w="160" w:type="dxa"/>
            </w:tcMar>
          </w:tcPr>
          <w:p w14:paraId="3A856D56" w14:textId="77777777" w:rsidR="005E6CFB" w:rsidRDefault="00000000">
            <w:pPr>
              <w:spacing w:after="0"/>
            </w:pPr>
            <w:r>
              <w:rPr>
                <w:rFonts w:ascii="Calibri" w:hAnsi="Calibri" w:cs="Calibri" w:eastAsia="Calibri"/>
                <w:b/>
                <w:color w:val="1A1A1A"/>
                <w:sz w:val="20"/>
              </w:rPr>
              <w:t>EVIDENCE-BACKED EVALUATION STANDARD</w:t>
            </w:r>
            <w:r>
              <w:rPr>
                <w:rFonts w:ascii="Calibri" w:hAnsi="Calibri" w:cs="Calibri" w:eastAsia="Calibri"/>
                <w:b/>
                <w:color w:val="1A1A1A"/>
                <w:sz w:val="20"/>
              </w:rPr>
              <w:br/>
            </w:r>
            <w:r>
              <w:rPr>
                <w:rFonts w:ascii="Calibri" w:hAnsi="Calibri" w:cs="Calibri" w:eastAsia="Calibri"/>
                <w:color w:val="1A1A1A"/>
                <w:sz w:val="20"/>
              </w:rPr>
              <w:t>CORE CONSULTING PRINCIPLE: Vithi conducts evidence-backed assessments, not subjective interview audits. Every maturity rating (Level 1 to 5) must be corroborated by physical configuration code, telemetry dashboards, historical incident logs, or architecture manifests. Scores without verified evidence are tagged as 'Low Confidence Claims'.</w:t>
            </w:r>
          </w:p>
        </w:tc>
      </w:tr>
    </w:tbl>
    <w:p w14:paraId="0C4E99D5" w14:textId="77777777" w:rsidR="005E6CFB" w:rsidRDefault="005E6CFB">
      <w:pPr>
        <w:spacing w:after="60"/>
      </w:pPr>
    </w:p>
    <w:p w14:paraId="3E702A30" w14:textId="77777777" w:rsidR="005E6CFB" w:rsidRDefault="00000000">
      <w:pPr>
        <w:keepNext/>
        <w:spacing w:before="280" w:after="80"/>
      </w:pPr>
      <w:r>
        <w:rPr>
          <w:rFonts w:ascii="Calibri" w:hAnsi="Calibri" w:cs="Calibri" w:eastAsia="Calibri"/>
          <w:b/>
          <w:color w:val="1A1A1A"/>
          <w:sz w:val="22"/>
        </w:rPr>
        <w:t>Module 1: Engagement Governance &amp; Infosec Read-Only Charter</w:t>
      </w:r>
    </w:p>
    <w:p w14:paraId="700F5AE9" w14:textId="77777777" w:rsidR="005E6CFB" w:rsidRDefault="00000000">
      <w:pPr>
        <w:spacing w:after="60"/>
      </w:pPr>
      <w:r>
        <w:rPr>
          <w:rFonts w:ascii="Calibri" w:hAnsi="Calibri" w:cs="Calibri" w:eastAsia="Calibri"/>
          <w:color w:val="1A1A1A"/>
          <w:sz w:val="22"/>
        </w:rPr>
        <w:t>To ensure 100% data safety, client confidentiality, and compliance with SOC-2, ISO-27001, and PCI-DSS mandates, all Vithi observability assessments operate under a strictly governed read-only architectural protocol:</w:t>
      </w:r>
    </w:p>
    <w:p w14:paraId="181F96EE" w14:textId="77777777" w:rsidR="005E6CFB" w:rsidRDefault="00000000">
      <w:pPr>
        <w:keepNext/>
        <w:spacing w:before="200" w:after="60"/>
      </w:pPr>
      <w:r>
        <w:rPr>
          <w:rFonts w:ascii="Calibri" w:hAnsi="Calibri" w:cs="Calibri" w:eastAsia="Calibri"/>
          <w:b/>
          <w:color w:val="1A1A1A"/>
          <w:sz w:val="22"/>
        </w:rPr>
        <w:t>1.1 The 100% Read-Only Access Model</w:t>
      </w:r>
    </w:p>
    <w:p w14:paraId="0EEDECB9" w14:textId="77777777" w:rsidR="005E6CFB" w:rsidRDefault="00000000">
      <w:pPr>
        <w:pStyle w:val="ListBullet"/>
        <w:spacing w:after="40"/>
      </w:pPr>
      <w:r>
        <w:rPr>
          <w:rFonts w:ascii="Calibri" w:hAnsi="Calibri" w:cs="Calibri" w:eastAsia="Calibri"/>
          <w:b/>
          <w:color w:val="1A1A1A"/>
          <w:sz w:val="22"/>
        </w:rPr>
        <w:t xml:space="preserve">• Zero Write Permissions: </w:t>
      </w:r>
      <w:r>
        <w:rPr>
          <w:rFonts w:ascii="Calibri" w:hAnsi="Calibri" w:cs="Calibri" w:eastAsia="Calibri"/>
          <w:color w:val="1A1A1A"/>
          <w:sz w:val="22"/>
        </w:rPr>
        <w:t>Assessors require strictly pre-configured read-only IAM roles (e.g. AWS SecurityAudit, ViewOnlyAccess, or CloudWatchReadOnlyAccess). Zero write, mutate, or deploy permissions are ever requested or accepted.</w:t>
      </w:r>
    </w:p>
    <w:p w14:paraId="589F3AE4" w14:textId="77777777" w:rsidR="005E6CFB" w:rsidRDefault="00000000">
      <w:pPr>
        <w:pStyle w:val="ListBullet"/>
        <w:spacing w:after="40"/>
      </w:pPr>
      <w:r>
        <w:rPr>
          <w:rFonts w:ascii="Calibri" w:hAnsi="Calibri" w:cs="Calibri" w:eastAsia="Calibri"/>
          <w:b/>
          <w:color w:val="1A1A1A"/>
          <w:sz w:val="22"/>
        </w:rPr>
        <w:t xml:space="preserve">• Metadata &amp; Telemetry Only: </w:t>
      </w:r>
      <w:r>
        <w:rPr>
          <w:rFonts w:ascii="Calibri" w:hAnsi="Calibri" w:cs="Calibri" w:eastAsia="Calibri"/>
          <w:color w:val="1A1A1A"/>
          <w:sz w:val="22"/>
        </w:rPr>
        <w:t>Assessors inspect system telemetry (metrics, trace headers, logs, configuration manifests, alert histories). Assessors NEVER query production application databases or inspect customer PII payloads.</w:t>
      </w:r>
    </w:p>
    <w:p w14:paraId="6FA313D1" w14:textId="77777777" w:rsidR="005E6CFB" w:rsidRDefault="00000000">
      <w:pPr>
        <w:pStyle w:val="ListBullet"/>
        <w:spacing w:after="40"/>
      </w:pPr>
      <w:r>
        <w:rPr>
          <w:rFonts w:ascii="Calibri" w:hAnsi="Calibri" w:cs="Calibri" w:eastAsia="Calibri"/>
          <w:b/>
          <w:color w:val="1A1A1A"/>
          <w:sz w:val="22"/>
        </w:rPr>
        <w:t xml:space="preserve">• Managed Session Isolation: </w:t>
      </w:r>
      <w:r>
        <w:rPr>
          <w:rFonts w:ascii="Calibri" w:hAnsi="Calibri" w:cs="Calibri" w:eastAsia="Calibri"/>
          <w:color w:val="1A1A1A"/>
          <w:sz w:val="22"/>
        </w:rPr>
        <w:t>Assessors operate exclusively within client-managed virtual desktop infrastructure (VDI) or over secure VPN with mandatory multi-factor authentication (MFA).</w:t>
      </w:r>
    </w:p>
    <w:p w14:paraId="5E3C34B5" w14:textId="77777777" w:rsidR="005E6CFB" w:rsidRDefault="00000000">
      <w:pPr>
        <w:pStyle w:val="ListBullet"/>
        <w:spacing w:after="40"/>
      </w:pPr>
      <w:r>
        <w:rPr>
          <w:rFonts w:ascii="Calibri" w:hAnsi="Calibri" w:cs="Calibri" w:eastAsia="Calibri"/>
          <w:b/>
          <w:color w:val="1A1A1A"/>
          <w:sz w:val="22"/>
        </w:rPr>
        <w:t xml:space="preserve">• Full Immutable Audit Trail: </w:t>
      </w:r>
      <w:r>
        <w:rPr>
          <w:rFonts w:ascii="Calibri" w:hAnsi="Calibri" w:cs="Calibri" w:eastAsia="Calibri"/>
          <w:color w:val="1A1A1A"/>
          <w:sz w:val="22"/>
        </w:rPr>
        <w:t>Every console view, CLI command, and API call executed by Vithi assessors is recorded in AWS CloudTrail / audit logs for client verification.</w:t>
      </w:r>
    </w:p>
    <w:p w14:paraId="46BEE04A" w14:textId="77777777" w:rsidR="005E6CFB" w:rsidRDefault="00000000">
      <w:pPr>
        <w:keepNext/>
        <w:spacing w:before="200" w:after="60"/>
      </w:pPr>
      <w:r>
        <w:rPr>
          <w:rFonts w:ascii="Calibri" w:hAnsi="Calibri" w:cs="Calibri" w:eastAsia="Calibri"/>
          <w:b/>
          <w:color w:val="1A1A1A"/>
          <w:sz w:val="22"/>
        </w:rPr>
        <w:t>1.2 Evidence Confidence Calibration</w:t>
      </w:r>
    </w:p>
    <w:p w14:paraId="23AF5D3D" w14:textId="77777777" w:rsidR="005E6CFB" w:rsidRDefault="00000000">
      <w:pPr>
        <w:spacing w:after="60"/>
      </w:pPr>
      <w:r>
        <w:rPr>
          <w:rFonts w:ascii="Calibri" w:hAnsi="Calibri" w:cs="Calibri" w:eastAsia="Calibri"/>
          <w:color w:val="1A1A1A"/>
          <w:sz w:val="22"/>
        </w:rPr>
        <w:t>Recommendations in the executive readout carry authority calibrated directly by the quality of received evidence:</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312"/>
        <w:gridCol w:w="3312"/>
        <w:gridCol w:w="3312"/>
      </w:tblGrid>
      <w:tr w:rsidR="005E6CFB" w14:paraId="6A7C235A" w14:textId="77777777">
        <w:trPr>
          <w:cantSplit/>
          <w:tblHeader/>
          <w:jc w:val="center"/>
        </w:trPr>
        <w:tc>
          <w:tcPr>
            <w:tcW w:w="3312" w:type="dxa"/>
            <w:shd w:val="clear" w:color="auto" w:fill="334155"/>
            <w:tcMar>
              <w:top w:w="120" w:type="dxa"/>
              <w:left w:w="120" w:type="dxa"/>
              <w:bottom w:w="120" w:type="dxa"/>
              <w:right w:w="120" w:type="dxa"/>
            </w:tcMar>
          </w:tcPr>
          <w:p w14:paraId="1998A549" w14:textId="77777777" w:rsidR="005E6CFB" w:rsidRDefault="00000000">
            <w:pPr>
              <w:spacing w:after="0"/>
            </w:pPr>
            <w:r>
              <w:rPr>
                <w:rFonts w:ascii="Calibri" w:hAnsi="Calibri" w:cs="Calibri" w:eastAsia="Calibri"/>
                <w:b/>
                <w:color w:val="FFFFFF"/>
                <w:sz w:val="20"/>
              </w:rPr>
              <w:t>Confidence Level</w:t>
            </w:r>
          </w:p>
        </w:tc>
        <w:tc>
          <w:tcPr>
            <w:tcW w:w="3312" w:type="dxa"/>
            <w:shd w:val="clear" w:color="auto" w:fill="334155"/>
            <w:tcMar>
              <w:top w:w="120" w:type="dxa"/>
              <w:left w:w="120" w:type="dxa"/>
              <w:bottom w:w="120" w:type="dxa"/>
              <w:right w:w="120" w:type="dxa"/>
            </w:tcMar>
          </w:tcPr>
          <w:p w14:paraId="100996DF" w14:textId="77777777" w:rsidR="005E6CFB" w:rsidRDefault="00000000">
            <w:pPr>
              <w:spacing w:after="0"/>
            </w:pPr>
            <w:r>
              <w:rPr>
                <w:rFonts w:ascii="Calibri" w:hAnsi="Calibri" w:cs="Calibri" w:eastAsia="Calibri"/>
                <w:b/>
                <w:color w:val="FFFFFF"/>
                <w:sz w:val="20"/>
              </w:rPr>
              <w:t>Evidence Verification Criteria</w:t>
            </w:r>
          </w:p>
        </w:tc>
        <w:tc>
          <w:tcPr>
            <w:tcW w:w="3312" w:type="dxa"/>
            <w:shd w:val="clear" w:color="auto" w:fill="334155"/>
            <w:tcMar>
              <w:top w:w="120" w:type="dxa"/>
              <w:left w:w="120" w:type="dxa"/>
              <w:bottom w:w="120" w:type="dxa"/>
              <w:right w:w="120" w:type="dxa"/>
            </w:tcMar>
          </w:tcPr>
          <w:p w14:paraId="5AEDA913" w14:textId="77777777" w:rsidR="005E6CFB" w:rsidRDefault="00000000">
            <w:pPr>
              <w:spacing w:after="0"/>
            </w:pPr>
            <w:r>
              <w:rPr>
                <w:rFonts w:ascii="Calibri" w:hAnsi="Calibri" w:cs="Calibri" w:eastAsia="Calibri"/>
                <w:b/>
                <w:color w:val="FFFFFF"/>
                <w:sz w:val="20"/>
              </w:rPr>
              <w:t>Scoring &amp; Recommendation Impact</w:t>
            </w:r>
          </w:p>
        </w:tc>
      </w:tr>
      <w:tr w:rsidR="005E6CFB" w14:paraId="27538903" w14:textId="77777777">
        <w:trPr>
          <w:cantSplit/>
          <w:jc w:val="center"/>
        </w:trPr>
        <w:tc>
          <w:tcPr>
            <w:tcW w:w="3312" w:type="dxa"/>
            <w:shd w:val="clear" w:color="auto" w:fill="FFFFFF"/>
            <w:tcMar>
              <w:top w:w="80" w:type="dxa"/>
              <w:left w:w="100" w:type="dxa"/>
              <w:bottom w:w="80" w:type="dxa"/>
              <w:right w:w="100" w:type="dxa"/>
            </w:tcMar>
          </w:tcPr>
          <w:p w14:paraId="376531A7" w14:textId="77777777" w:rsidR="005E6CFB" w:rsidRDefault="00000000">
            <w:pPr>
              <w:spacing w:after="0"/>
            </w:pPr>
            <w:r>
              <w:rPr>
                <w:rFonts w:ascii="Calibri" w:hAnsi="Calibri" w:cs="Calibri" w:eastAsia="Calibri"/>
                <w:b/>
                <w:color w:val="1A1A1A"/>
                <w:sz w:val="20"/>
              </w:rPr>
              <w:t>HIGH CONFIDENCE</w:t>
            </w:r>
          </w:p>
        </w:tc>
        <w:tc>
          <w:tcPr>
            <w:tcW w:w="3312" w:type="dxa"/>
            <w:shd w:val="clear" w:color="auto" w:fill="FFFFFF"/>
            <w:tcMar>
              <w:top w:w="80" w:type="dxa"/>
              <w:left w:w="100" w:type="dxa"/>
              <w:bottom w:w="80" w:type="dxa"/>
              <w:right w:w="100" w:type="dxa"/>
            </w:tcMar>
          </w:tcPr>
          <w:p w14:paraId="402E941B" w14:textId="77777777" w:rsidR="005E6CFB" w:rsidRDefault="00000000">
            <w:pPr>
              <w:spacing w:after="0"/>
            </w:pPr>
            <w:r>
              <w:rPr>
                <w:rFonts w:ascii="Calibri" w:hAnsi="Calibri" w:cs="Calibri" w:eastAsia="Calibri"/>
                <w:color w:val="1A1A1A"/>
                <w:sz w:val="20"/>
              </w:rPr>
              <w:t>Direct inspection of active telemetry exports, Terraform/IaC configs, 90-day alert logs, or live dashboards.</w:t>
            </w:r>
          </w:p>
        </w:tc>
        <w:tc>
          <w:tcPr>
            <w:tcW w:w="3312" w:type="dxa"/>
            <w:shd w:val="clear" w:color="auto" w:fill="FFFFFF"/>
            <w:tcMar>
              <w:top w:w="80" w:type="dxa"/>
              <w:left w:w="100" w:type="dxa"/>
              <w:bottom w:w="80" w:type="dxa"/>
              <w:right w:w="100" w:type="dxa"/>
            </w:tcMar>
          </w:tcPr>
          <w:p w14:paraId="55F4B1BD" w14:textId="77777777" w:rsidR="005E6CFB" w:rsidRDefault="00000000" w:rsidP="0031225F">
            <w:pPr>
              <w:spacing w:after="0"/>
            </w:pPr>
            <w:r w:rsidRPr="0031225F">
              <w:rPr>
                <w:rFonts w:ascii="Calibri" w:hAnsi="Calibri" w:cs="Calibri" w:eastAsia="Calibri"/>
                <w:color w:val="1A1A1A"/>
                <w:sz w:val="20"/>
              </w:rPr>
              <w:t>Audited Fact. Recommendations carry authoritative architectural guidance and high-confidence modeled ROI opportunities.</w:t>
            </w:r>
          </w:p>
        </w:tc>
      </w:tr>
      <w:tr w:rsidR="005E6CFB" w14:paraId="1D6B2595" w14:textId="77777777">
        <w:trPr>
          <w:cantSplit/>
          <w:jc w:val="center"/>
        </w:trPr>
        <w:tc>
          <w:tcPr>
            <w:tcW w:w="3312" w:type="dxa"/>
            <w:shd w:val="clear" w:color="auto" w:fill="F8FAFC"/>
            <w:tcMar>
              <w:top w:w="80" w:type="dxa"/>
              <w:left w:w="100" w:type="dxa"/>
              <w:bottom w:w="80" w:type="dxa"/>
              <w:right w:w="100" w:type="dxa"/>
            </w:tcMar>
          </w:tcPr>
          <w:p w14:paraId="4ABBFA67" w14:textId="77777777" w:rsidR="005E6CFB" w:rsidRDefault="00000000">
            <w:pPr>
              <w:spacing w:after="0"/>
            </w:pPr>
            <w:r>
              <w:rPr>
                <w:rFonts w:ascii="Calibri" w:hAnsi="Calibri" w:cs="Calibri" w:eastAsia="Calibri"/>
                <w:b/>
                <w:color w:val="1A1A1A"/>
                <w:sz w:val="20"/>
              </w:rPr>
              <w:t>MEDIUM CONFIDENCE</w:t>
            </w:r>
          </w:p>
        </w:tc>
        <w:tc>
          <w:tcPr>
            <w:tcW w:w="3312" w:type="dxa"/>
            <w:shd w:val="clear" w:color="auto" w:fill="F8FAFC"/>
            <w:tcMar>
              <w:top w:w="80" w:type="dxa"/>
              <w:left w:w="100" w:type="dxa"/>
              <w:bottom w:w="80" w:type="dxa"/>
              <w:right w:w="100" w:type="dxa"/>
            </w:tcMar>
          </w:tcPr>
          <w:p w14:paraId="288211BE" w14:textId="77777777" w:rsidR="005E6CFB" w:rsidRDefault="00000000">
            <w:pPr>
              <w:spacing w:after="0"/>
            </w:pPr>
            <w:r>
              <w:rPr>
                <w:rFonts w:ascii="Calibri" w:hAnsi="Calibri" w:cs="Calibri" w:eastAsia="Calibri"/>
                <w:color w:val="1A1A1A"/>
                <w:sz w:val="20"/>
              </w:rPr>
              <w:t>Documented standard operating procedures (SOPs), architecture diagrams, or recorded engineering squad interviews.</w:t>
            </w:r>
          </w:p>
        </w:tc>
        <w:tc>
          <w:tcPr>
            <w:tcW w:w="3312" w:type="dxa"/>
            <w:shd w:val="clear" w:color="auto" w:fill="F8FAFC"/>
            <w:tcMar>
              <w:top w:w="80" w:type="dxa"/>
              <w:left w:w="100" w:type="dxa"/>
              <w:bottom w:w="80" w:type="dxa"/>
              <w:right w:w="100" w:type="dxa"/>
            </w:tcMar>
          </w:tcPr>
          <w:p w14:paraId="20EF7513" w14:textId="77777777" w:rsidR="005E6CFB" w:rsidRDefault="00000000">
            <w:pPr>
              <w:spacing w:after="0"/>
            </w:pPr>
            <w:r>
              <w:rPr>
                <w:rFonts w:ascii="Calibri" w:hAnsi="Calibri" w:cs="Calibri" w:eastAsia="Calibri"/>
                <w:color w:val="1A1A1A"/>
                <w:sz w:val="20"/>
              </w:rPr>
              <w:t>Validated Practice. Findings are treated as high-probability; subject to 30-day baseline verification.</w:t>
            </w:r>
          </w:p>
        </w:tc>
      </w:tr>
      <w:tr w:rsidR="005E6CFB" w14:paraId="08ABFE27" w14:textId="77777777">
        <w:trPr>
          <w:cantSplit/>
          <w:jc w:val="center"/>
        </w:trPr>
        <w:tc>
          <w:tcPr>
            <w:tcW w:w="3312" w:type="dxa"/>
            <w:shd w:val="clear" w:color="auto" w:fill="FFFFFF"/>
            <w:tcMar>
              <w:top w:w="80" w:type="dxa"/>
              <w:left w:w="100" w:type="dxa"/>
              <w:bottom w:w="80" w:type="dxa"/>
              <w:right w:w="100" w:type="dxa"/>
            </w:tcMar>
          </w:tcPr>
          <w:p w14:paraId="328D8A24" w14:textId="77777777" w:rsidR="005E6CFB" w:rsidRDefault="00000000">
            <w:pPr>
              <w:spacing w:after="0"/>
            </w:pPr>
            <w:r>
              <w:rPr>
                <w:rFonts w:ascii="Calibri" w:hAnsi="Calibri" w:cs="Calibri" w:eastAsia="Calibri"/>
                <w:b/>
                <w:color w:val="1A1A1A"/>
                <w:sz w:val="20"/>
              </w:rPr>
              <w:t>LOW CONFIDENCE</w:t>
            </w:r>
          </w:p>
        </w:tc>
        <w:tc>
          <w:tcPr>
            <w:tcW w:w="3312" w:type="dxa"/>
            <w:shd w:val="clear" w:color="auto" w:fill="FFFFFF"/>
            <w:tcMar>
              <w:top w:w="80" w:type="dxa"/>
              <w:left w:w="100" w:type="dxa"/>
              <w:bottom w:w="80" w:type="dxa"/>
              <w:right w:w="100" w:type="dxa"/>
            </w:tcMar>
          </w:tcPr>
          <w:p w14:paraId="7AF945B7" w14:textId="77777777" w:rsidR="005E6CFB" w:rsidRDefault="00000000">
            <w:pPr>
              <w:spacing w:after="0"/>
            </w:pPr>
            <w:r>
              <w:rPr>
                <w:rFonts w:ascii="Calibri" w:hAnsi="Calibri" w:cs="Calibri" w:eastAsia="Calibri"/>
                <w:color w:val="1A1A1A"/>
                <w:sz w:val="20"/>
              </w:rPr>
              <w:t>Verbal stakeholder assertion without supporting configuration code, alert exports, or dashboard proof.</w:t>
            </w:r>
          </w:p>
        </w:tc>
        <w:tc>
          <w:tcPr>
            <w:tcW w:w="3312" w:type="dxa"/>
            <w:shd w:val="clear" w:color="auto" w:fill="FFFFFF"/>
            <w:tcMar>
              <w:top w:w="80" w:type="dxa"/>
              <w:left w:w="100" w:type="dxa"/>
              <w:bottom w:w="80" w:type="dxa"/>
              <w:right w:w="100" w:type="dxa"/>
            </w:tcMar>
          </w:tcPr>
          <w:p w14:paraId="47F477FD" w14:textId="77777777" w:rsidR="005E6CFB" w:rsidRDefault="00000000">
            <w:pPr>
              <w:spacing w:after="0"/>
            </w:pPr>
            <w:r>
              <w:rPr>
                <w:rFonts w:ascii="Calibri" w:hAnsi="Calibri" w:cs="Calibri" w:eastAsia="Calibri"/>
                <w:color w:val="1A1A1A"/>
                <w:sz w:val="20"/>
              </w:rPr>
              <w:t>Unverified Claim. Highlighted as an assumed operational risk requiring priority audit.</w:t>
            </w:r>
          </w:p>
        </w:tc>
      </w:tr>
    </w:tbl>
    <w:p w14:paraId="4941DE75" w14:textId="77777777" w:rsidR="005E6CFB" w:rsidRDefault="00000000">
      <w:pPr>
        <w:keepNext/>
        <w:spacing w:before="280" w:after="80"/>
      </w:pPr>
      <w:r>
        <w:rPr>
          <w:rFonts w:ascii="Calibri" w:hAnsi="Calibri" w:cs="Calibri" w:eastAsia="Calibri"/>
          <w:b/>
          <w:color w:val="1A1A1A"/>
          <w:sz w:val="22"/>
        </w:rPr>
        <w:lastRenderedPageBreak/>
        <w:t>Module 2: Tool Stack Evaluation &amp; Rationalization Framework</w:t>
      </w:r>
    </w:p>
    <w:p w14:paraId="7F00027F" w14:textId="77777777" w:rsidR="005E6CFB" w:rsidRDefault="00000000">
      <w:pPr>
        <w:spacing w:after="60"/>
      </w:pPr>
      <w:r>
        <w:rPr>
          <w:rFonts w:ascii="Calibri" w:hAnsi="Calibri" w:cs="Calibri" w:eastAsia="Calibri"/>
          <w:color w:val="1A1A1A"/>
          <w:sz w:val="22"/>
        </w:rPr>
        <w:t>Enterprises frequently accumulate tool sprawl—running Datadog, Dynatrace, New Relic, Splunk, CloudWatch, Prometheus, and Grafana simultaneously. Vithi does not propose replacing your stack with another tool. Instead, we evaluate how your existing investments function together to eliminate waste and optimize SaaS spend.</w:t>
      </w:r>
    </w:p>
    <w:p w14:paraId="3E6CB3BA" w14:textId="77777777" w:rsidR="005E6CFB" w:rsidRDefault="00000000">
      <w:pPr>
        <w:keepNext/>
        <w:spacing w:before="200" w:after="60"/>
      </w:pPr>
      <w:r>
        <w:rPr>
          <w:rFonts w:ascii="Calibri" w:hAnsi="Calibri" w:cs="Calibri" w:eastAsia="Calibri"/>
          <w:b/>
          <w:color w:val="1A1A1A"/>
          <w:sz w:val="22"/>
        </w:rPr>
        <w:t>The 5-Step Tool Rationalization Methodology:</w:t>
      </w:r>
    </w:p>
    <w:p w14:paraId="6B37CE7E" w14:textId="77777777" w:rsidR="005E6CFB" w:rsidRDefault="00000000">
      <w:pPr>
        <w:pStyle w:val="ListBullet"/>
        <w:spacing w:after="40"/>
      </w:pPr>
      <w:r>
        <w:rPr>
          <w:rFonts w:ascii="Calibri" w:hAnsi="Calibri" w:cs="Calibri" w:eastAsia="Calibri"/>
          <w:b/>
          <w:color w:val="1A1A1A"/>
          <w:sz w:val="22"/>
        </w:rPr>
        <w:t xml:space="preserve">1. Comprehensive Inventory: </w:t>
      </w:r>
      <w:r>
        <w:rPr>
          <w:rFonts w:ascii="Calibri" w:hAnsi="Calibri" w:cs="Calibri" w:eastAsia="Calibri"/>
          <w:color w:val="1A1A1A"/>
          <w:sz w:val="22"/>
        </w:rPr>
        <w:t>Catalog every telemetry agent, SaaS subscription, log forwarder, and dashboard repository across all business units.</w:t>
      </w:r>
    </w:p>
    <w:p w14:paraId="56F9B581" w14:textId="77777777" w:rsidR="005E6CFB" w:rsidRDefault="00000000">
      <w:pPr>
        <w:pStyle w:val="ListBullet"/>
        <w:spacing w:after="40"/>
      </w:pPr>
      <w:r>
        <w:rPr>
          <w:rFonts w:ascii="Calibri" w:hAnsi="Calibri" w:cs="Calibri" w:eastAsia="Calibri"/>
          <w:b/>
          <w:color w:val="1A1A1A"/>
          <w:sz w:val="22"/>
        </w:rPr>
        <w:t xml:space="preserve">2. Capability &amp; Blindspot Mapping: </w:t>
      </w:r>
      <w:r>
        <w:rPr>
          <w:rFonts w:ascii="Calibri" w:hAnsi="Calibri" w:cs="Calibri" w:eastAsia="Calibri"/>
          <w:color w:val="1A1A1A"/>
          <w:sz w:val="22"/>
        </w:rPr>
        <w:t>Overlay deployed tools against the 18 Tier-1 services and critical data pipelines to identify unmonitored blindspots.</w:t>
      </w:r>
    </w:p>
    <w:p w14:paraId="44B4E7E9" w14:textId="77777777" w:rsidR="005E6CFB" w:rsidRDefault="00000000">
      <w:pPr>
        <w:pStyle w:val="ListBullet"/>
        <w:spacing w:after="40"/>
      </w:pPr>
      <w:r>
        <w:rPr>
          <w:rFonts w:ascii="Calibri" w:hAnsi="Calibri" w:cs="Calibri" w:eastAsia="Calibri"/>
          <w:b/>
          <w:color w:val="1A1A1A"/>
          <w:sz w:val="22"/>
        </w:rPr>
        <w:t xml:space="preserve">3. Duplication &amp; Overlap Audit: </w:t>
      </w:r>
      <w:r>
        <w:rPr>
          <w:rFonts w:ascii="Calibri" w:hAnsi="Calibri" w:cs="Calibri" w:eastAsia="Calibri"/>
          <w:color w:val="1A1A1A"/>
          <w:sz w:val="22"/>
        </w:rPr>
        <w:t>Identify instances where multiple tools ingest identical telemetry (e.g. raw logs sent to both Splunk and Datadog).</w:t>
      </w:r>
    </w:p>
    <w:p w14:paraId="6B31AB83" w14:textId="77777777" w:rsidR="005E6CFB" w:rsidRDefault="00000000">
      <w:pPr>
        <w:pStyle w:val="ListBullet"/>
        <w:spacing w:after="40"/>
      </w:pPr>
      <w:r>
        <w:rPr>
          <w:rFonts w:ascii="Calibri" w:hAnsi="Calibri" w:cs="Calibri" w:eastAsia="Calibri"/>
          <w:b/>
          <w:color w:val="1A1A1A"/>
          <w:sz w:val="22"/>
        </w:rPr>
        <w:t xml:space="preserve">4. FinOps &amp; Ingestion Waste Analysis: </w:t>
      </w:r>
      <w:r>
        <w:rPr>
          <w:rFonts w:ascii="Calibri" w:hAnsi="Calibri" w:cs="Calibri" w:eastAsia="Calibri"/>
          <w:color w:val="1A1A1A"/>
          <w:sz w:val="22"/>
        </w:rPr>
        <w:t>Audit high-cost custom metric charges, uncompressed debug log streams, and hot storage retention waste.</w:t>
      </w:r>
    </w:p>
    <w:p w14:paraId="6B8DA092" w14:textId="77777777" w:rsidR="005E6CFB" w:rsidRDefault="00000000">
      <w:pPr>
        <w:pStyle w:val="ListBullet"/>
        <w:spacing w:after="40"/>
      </w:pPr>
      <w:r>
        <w:rPr>
          <w:rFonts w:ascii="Calibri" w:hAnsi="Calibri" w:cs="Calibri" w:eastAsia="Calibri"/>
          <w:b/>
          <w:color w:val="1A1A1A"/>
          <w:sz w:val="22"/>
        </w:rPr>
        <w:t xml:space="preserve">5. Rationalize &amp; Consolidate: </w:t>
      </w:r>
      <w:r>
        <w:rPr>
          <w:rFonts w:ascii="Calibri" w:hAnsi="Calibri" w:cs="Calibri" w:eastAsia="Calibri"/>
          <w:color w:val="1A1A1A"/>
          <w:sz w:val="22"/>
        </w:rPr>
        <w:t>Provide a prioritized roadmap to consolidate overlapping agents, standardize on OpenTelemetry, and cut SaaS costs by 15–30%.</w:t>
      </w:r>
    </w:p>
    <w:p w14:paraId="3355F51B" w14:textId="77777777" w:rsidR="005E6CFB" w:rsidRDefault="00000000">
      <w:pPr>
        <w:keepNext/>
        <w:spacing w:before="280" w:after="80"/>
      </w:pPr>
      <w:r>
        <w:rPr>
          <w:rFonts w:ascii="Calibri" w:hAnsi="Calibri" w:cs="Calibri" w:eastAsia="Calibri"/>
          <w:b/>
          <w:color w:val="1A1A1A"/>
          <w:sz w:val="22"/>
        </w:rPr>
        <w:t>Module 3: Standardized Evidence Register (EV01 — EV13) — Rapid vs. Full Scope</w:t>
      </w:r>
    </w:p>
    <w:p w14:paraId="03A8CE3A" w14:textId="77777777" w:rsidR="005E6CFB" w:rsidRDefault="00000000">
      <w:pPr>
        <w:spacing w:after="60"/>
      </w:pPr>
      <w:r>
        <w:rPr>
          <w:rFonts w:ascii="Calibri" w:hAnsi="Calibri" w:cs="Calibri" w:eastAsia="Calibri"/>
          <w:color w:val="1A1A1A"/>
          <w:sz w:val="22"/>
        </w:rPr>
        <w:t>The 13 evidence artifacts are organized by engagement variant: in the Rapid Observability Diagnostic (2 Weeks), evaluation focuses strictly on Core Artifacts (EV01–EV06) for 1–3 Tier-1 critical paths; in the Full Observability Assessment (4 Weeks), the audit evaluates the complete set (EV01–EV13) across the broader enterprise estate, including data platforms, tool contracts, and AI telemetry:</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987"/>
        <w:gridCol w:w="1987"/>
        <w:gridCol w:w="1987"/>
        <w:gridCol w:w="1987"/>
        <w:gridCol w:w="1987"/>
      </w:tblGrid>
      <w:tr w:rsidR="005E6CFB" w14:paraId="25D60C4F" w14:textId="77777777">
        <w:trPr>
          <w:cantSplit/>
          <w:tblHeader/>
          <w:jc w:val="center"/>
        </w:trPr>
        <w:tc>
          <w:tcPr>
            <w:tcW w:w="1987" w:type="dxa"/>
            <w:shd w:val="clear" w:color="auto" w:fill="1E3A8A"/>
            <w:tcMar>
              <w:top w:w="120" w:type="dxa"/>
              <w:left w:w="120" w:type="dxa"/>
              <w:bottom w:w="120" w:type="dxa"/>
              <w:right w:w="120" w:type="dxa"/>
            </w:tcMar>
          </w:tcPr>
          <w:p w14:paraId="7DFC2A22" w14:textId="77777777" w:rsidR="005E6CFB" w:rsidRDefault="00000000">
            <w:pPr>
              <w:spacing w:after="0"/>
            </w:pPr>
            <w:r>
              <w:rPr>
                <w:rFonts w:ascii="Calibri" w:hAnsi="Calibri" w:cs="Calibri" w:eastAsia="Calibri"/>
                <w:b/>
                <w:color w:val="FFFFFF"/>
                <w:sz w:val="20"/>
              </w:rPr>
              <w:t>ID</w:t>
            </w:r>
          </w:p>
        </w:tc>
        <w:tc>
          <w:tcPr>
            <w:tcW w:w="1987" w:type="dxa"/>
            <w:shd w:val="clear" w:color="auto" w:fill="1E3A8A"/>
            <w:tcMar>
              <w:top w:w="120" w:type="dxa"/>
              <w:left w:w="120" w:type="dxa"/>
              <w:bottom w:w="120" w:type="dxa"/>
              <w:right w:w="120" w:type="dxa"/>
            </w:tcMar>
          </w:tcPr>
          <w:p w14:paraId="4DE95ADA" w14:textId="77777777" w:rsidR="005E6CFB" w:rsidRDefault="00000000">
            <w:pPr>
              <w:spacing w:after="0"/>
            </w:pPr>
            <w:r>
              <w:rPr>
                <w:rFonts w:ascii="Calibri" w:hAnsi="Calibri" w:cs="Calibri" w:eastAsia="Calibri"/>
                <w:b/>
                <w:color w:val="FFFFFF"/>
                <w:sz w:val="20"/>
              </w:rPr>
              <w:t>Evidence Artifact Name</w:t>
            </w:r>
          </w:p>
        </w:tc>
        <w:tc>
          <w:tcPr>
            <w:tcW w:w="1987" w:type="dxa"/>
            <w:shd w:val="clear" w:color="auto" w:fill="1E3A8A"/>
            <w:tcMar>
              <w:top w:w="120" w:type="dxa"/>
              <w:left w:w="120" w:type="dxa"/>
              <w:bottom w:w="120" w:type="dxa"/>
              <w:right w:w="120" w:type="dxa"/>
            </w:tcMar>
          </w:tcPr>
          <w:p w14:paraId="0C4F4AD2" w14:textId="77777777" w:rsidR="005E6CFB" w:rsidRDefault="00000000">
            <w:pPr>
              <w:spacing w:after="0"/>
            </w:pPr>
            <w:r>
              <w:rPr>
                <w:rFonts w:ascii="Calibri" w:hAnsi="Calibri" w:cs="Calibri" w:eastAsia="Calibri"/>
                <w:b/>
                <w:color w:val="FFFFFF"/>
                <w:sz w:val="20"/>
              </w:rPr>
              <w:t>Target Dimensions</w:t>
            </w:r>
          </w:p>
        </w:tc>
        <w:tc>
          <w:tcPr>
            <w:tcW w:w="1987" w:type="dxa"/>
            <w:shd w:val="clear" w:color="auto" w:fill="1E3A8A"/>
            <w:tcMar>
              <w:top w:w="120" w:type="dxa"/>
              <w:left w:w="120" w:type="dxa"/>
              <w:bottom w:w="120" w:type="dxa"/>
              <w:right w:w="120" w:type="dxa"/>
            </w:tcMar>
          </w:tcPr>
          <w:p w14:paraId="58F603CC" w14:textId="77777777" w:rsidR="005E6CFB" w:rsidRDefault="00000000">
            <w:pPr>
              <w:spacing w:after="0"/>
            </w:pPr>
            <w:r>
              <w:rPr>
                <w:rFonts w:ascii="Calibri" w:hAnsi="Calibri" w:cs="Calibri" w:eastAsia="Calibri"/>
                <w:b/>
                <w:color w:val="FFFFFF"/>
                <w:sz w:val="20"/>
              </w:rPr>
              <w:t>Platform-Neutral Standard</w:t>
            </w:r>
          </w:p>
        </w:tc>
        <w:tc>
          <w:tcPr>
            <w:tcW w:w="1987" w:type="dxa"/>
            <w:shd w:val="clear" w:color="auto" w:fill="1E3A8A"/>
            <w:tcMar>
              <w:top w:w="120" w:type="dxa"/>
              <w:left w:w="120" w:type="dxa"/>
              <w:bottom w:w="120" w:type="dxa"/>
              <w:right w:w="120" w:type="dxa"/>
            </w:tcMar>
          </w:tcPr>
          <w:p w14:paraId="70FC9B13" w14:textId="77777777" w:rsidR="005E6CFB" w:rsidRDefault="00000000">
            <w:pPr>
              <w:spacing w:after="0"/>
            </w:pPr>
            <w:r>
              <w:rPr>
                <w:rFonts w:ascii="Calibri" w:hAnsi="Calibri" w:cs="Calibri" w:eastAsia="Calibri"/>
                <w:b/>
                <w:color w:val="FFFFFF"/>
                <w:sz w:val="20"/>
              </w:rPr>
              <w:t>AWS-Native Equivalent</w:t>
            </w:r>
          </w:p>
        </w:tc>
      </w:tr>
      <w:tr w:rsidR="005E6CFB" w14:paraId="59476994" w14:textId="77777777">
        <w:trPr>
          <w:cantSplit/>
          <w:jc w:val="center"/>
        </w:trPr>
        <w:tc>
          <w:tcPr>
            <w:tcW w:w="1987" w:type="dxa"/>
            <w:shd w:val="clear" w:color="auto" w:fill="FFFFFF"/>
            <w:tcMar>
              <w:top w:w="80" w:type="dxa"/>
              <w:left w:w="100" w:type="dxa"/>
              <w:bottom w:w="80" w:type="dxa"/>
              <w:right w:w="100" w:type="dxa"/>
            </w:tcMar>
          </w:tcPr>
          <w:p w14:paraId="1FA2F576" w14:textId="77777777" w:rsidR="005E6CFB" w:rsidRDefault="00000000">
            <w:pPr>
              <w:spacing w:after="0"/>
              <w:jc w:val="center"/>
            </w:pPr>
            <w:r>
              <w:rPr>
                <w:rFonts w:ascii="Calibri" w:hAnsi="Calibri" w:cs="Calibri" w:eastAsia="Calibri"/>
                <w:b/>
                <w:color w:val="1A1A1A"/>
                <w:sz w:val="20"/>
              </w:rPr>
              <w:t>EV01</w:t>
            </w:r>
          </w:p>
        </w:tc>
        <w:tc>
          <w:tcPr>
            <w:tcW w:w="1987" w:type="dxa"/>
            <w:shd w:val="clear" w:color="auto" w:fill="FFFFFF"/>
            <w:tcMar>
              <w:top w:w="80" w:type="dxa"/>
              <w:left w:w="100" w:type="dxa"/>
              <w:bottom w:w="80" w:type="dxa"/>
              <w:right w:w="100" w:type="dxa"/>
            </w:tcMar>
          </w:tcPr>
          <w:p w14:paraId="49AF83A3" w14:textId="77777777" w:rsidR="005E6CFB" w:rsidRDefault="00000000">
            <w:r>
              <w:rPr>
                <w:rFonts w:ascii="Calibri" w:hAnsi="Calibri" w:cs="Calibri" w:eastAsia="Calibri"/>
                <w:color w:val="1A1A1A"/>
                <w:sz w:val="20"/>
              </w:rPr>
              <w:t>Service &amp; Data Product Catalog [Core - Rapid/Full]</w:t>
            </w:r>
          </w:p>
        </w:tc>
        <w:tc>
          <w:tcPr>
            <w:tcW w:w="1987" w:type="dxa"/>
            <w:shd w:val="clear" w:color="auto" w:fill="FFFFFF"/>
            <w:tcMar>
              <w:top w:w="80" w:type="dxa"/>
              <w:left w:w="100" w:type="dxa"/>
              <w:bottom w:w="80" w:type="dxa"/>
              <w:right w:w="100" w:type="dxa"/>
            </w:tcMar>
          </w:tcPr>
          <w:p w14:paraId="6D59E0E6" w14:textId="77777777" w:rsidR="005E6CFB" w:rsidRPr="0031225F" w:rsidRDefault="00000000">
            <w:pPr>
              <w:spacing w:after="0"/>
              <w:jc w:val="center"/>
              <w:rPr>
                <w:rFonts w:ascii="Segoe UI" w:hAnsi="Segoe UI"/>
                <w:color w:val="64748B"/>
                <w:sz w:val="16"/>
              </w:rPr>
            </w:pPr>
            <w:r w:rsidRPr="0031225F">
              <w:rPr>
                <w:rFonts w:ascii="Calibri" w:hAnsi="Calibri" w:cs="Calibri" w:eastAsia="Calibri"/>
                <w:color w:val="1A1A1A"/>
                <w:sz w:val="20"/>
              </w:rPr>
              <w:t>O0, O5, O8, O9</w:t>
            </w:r>
          </w:p>
        </w:tc>
        <w:tc>
          <w:tcPr>
            <w:tcW w:w="1987" w:type="dxa"/>
            <w:shd w:val="clear" w:color="auto" w:fill="FFFFFF"/>
            <w:tcMar>
              <w:top w:w="80" w:type="dxa"/>
              <w:left w:w="100" w:type="dxa"/>
              <w:bottom w:w="80" w:type="dxa"/>
              <w:right w:w="100" w:type="dxa"/>
            </w:tcMar>
          </w:tcPr>
          <w:p w14:paraId="2C15CBD8" w14:textId="77777777" w:rsidR="005E6CFB" w:rsidRDefault="00000000">
            <w:pPr>
              <w:spacing w:after="0"/>
            </w:pPr>
            <w:r>
              <w:rPr>
                <w:rFonts w:ascii="Calibri" w:hAnsi="Calibri" w:cs="Calibri" w:eastAsia="Calibri"/>
                <w:color w:val="1A1A1A"/>
                <w:sz w:val="20"/>
              </w:rPr>
              <w:t>ServiceNOW / Backstage / Git Catalog</w:t>
            </w:r>
          </w:p>
        </w:tc>
        <w:tc>
          <w:tcPr>
            <w:tcW w:w="1987" w:type="dxa"/>
            <w:shd w:val="clear" w:color="auto" w:fill="FFFFFF"/>
            <w:tcMar>
              <w:top w:w="80" w:type="dxa"/>
              <w:left w:w="100" w:type="dxa"/>
              <w:bottom w:w="80" w:type="dxa"/>
              <w:right w:w="100" w:type="dxa"/>
            </w:tcMar>
          </w:tcPr>
          <w:p w14:paraId="5B39F3B6" w14:textId="77777777" w:rsidR="005E6CFB" w:rsidRDefault="00000000">
            <w:pPr>
              <w:spacing w:after="0"/>
            </w:pPr>
            <w:r>
              <w:rPr>
                <w:rFonts w:ascii="Calibri" w:hAnsi="Calibri" w:cs="Calibri" w:eastAsia="Calibri"/>
                <w:color w:val="1A1A1A"/>
                <w:sz w:val="20"/>
              </w:rPr>
              <w:t>AWS Service Catalog / Systems Manager</w:t>
            </w:r>
          </w:p>
        </w:tc>
      </w:tr>
      <w:tr w:rsidR="005E6CFB" w14:paraId="74926BA6" w14:textId="77777777">
        <w:trPr>
          <w:cantSplit/>
          <w:jc w:val="center"/>
        </w:trPr>
        <w:tc>
          <w:tcPr>
            <w:tcW w:w="1987" w:type="dxa"/>
            <w:shd w:val="clear" w:color="auto" w:fill="F8FAFC"/>
            <w:tcMar>
              <w:top w:w="80" w:type="dxa"/>
              <w:left w:w="100" w:type="dxa"/>
              <w:bottom w:w="80" w:type="dxa"/>
              <w:right w:w="100" w:type="dxa"/>
            </w:tcMar>
          </w:tcPr>
          <w:p w14:paraId="23AA3227" w14:textId="77777777" w:rsidR="005E6CFB" w:rsidRDefault="00000000">
            <w:pPr>
              <w:spacing w:after="0"/>
              <w:jc w:val="center"/>
            </w:pPr>
            <w:r>
              <w:rPr>
                <w:rFonts w:ascii="Calibri" w:hAnsi="Calibri" w:cs="Calibri" w:eastAsia="Calibri"/>
                <w:b/>
                <w:color w:val="1A1A1A"/>
                <w:sz w:val="20"/>
              </w:rPr>
              <w:t>EV02</w:t>
            </w:r>
          </w:p>
        </w:tc>
        <w:tc>
          <w:tcPr>
            <w:tcW w:w="1987" w:type="dxa"/>
            <w:shd w:val="clear" w:color="auto" w:fill="F8FAFC"/>
            <w:tcMar>
              <w:top w:w="80" w:type="dxa"/>
              <w:left w:w="100" w:type="dxa"/>
              <w:bottom w:w="80" w:type="dxa"/>
              <w:right w:w="100" w:type="dxa"/>
            </w:tcMar>
          </w:tcPr>
          <w:p w14:paraId="5352BE69" w14:textId="77777777" w:rsidR="005E6CFB" w:rsidRDefault="00000000">
            <w:r>
              <w:rPr>
                <w:rFonts w:ascii="Calibri" w:hAnsi="Calibri" w:cs="Calibri" w:eastAsia="Calibri"/>
                <w:color w:val="1A1A1A"/>
                <w:sz w:val="20"/>
              </w:rPr>
              <w:t>Telemetry Topology &amp; Architecture [Core - Rapid/Full]</w:t>
            </w:r>
          </w:p>
        </w:tc>
        <w:tc>
          <w:tcPr>
            <w:tcW w:w="1987" w:type="dxa"/>
            <w:shd w:val="clear" w:color="auto" w:fill="F8FAFC"/>
            <w:tcMar>
              <w:top w:w="80" w:type="dxa"/>
              <w:left w:w="100" w:type="dxa"/>
              <w:bottom w:w="80" w:type="dxa"/>
              <w:right w:w="100" w:type="dxa"/>
            </w:tcMar>
          </w:tcPr>
          <w:p w14:paraId="285F9D7C" w14:textId="77777777" w:rsidR="005E6CFB" w:rsidRDefault="00000000">
            <w:pPr>
              <w:spacing w:after="0"/>
              <w:jc w:val="center"/>
            </w:pPr>
            <w:r>
              <w:rPr>
                <w:rFonts w:ascii="Calibri" w:hAnsi="Calibri" w:cs="Calibri" w:eastAsia="Calibri"/>
                <w:color w:val="1A1A1A"/>
                <w:sz w:val="20"/>
              </w:rPr>
              <w:t>O0, O1, O10</w:t>
            </w:r>
          </w:p>
        </w:tc>
        <w:tc>
          <w:tcPr>
            <w:tcW w:w="1987" w:type="dxa"/>
            <w:shd w:val="clear" w:color="auto" w:fill="F8FAFC"/>
            <w:tcMar>
              <w:top w:w="80" w:type="dxa"/>
              <w:left w:w="100" w:type="dxa"/>
              <w:bottom w:w="80" w:type="dxa"/>
              <w:right w:w="100" w:type="dxa"/>
            </w:tcMar>
          </w:tcPr>
          <w:p w14:paraId="772961A1" w14:textId="77777777" w:rsidR="005E6CFB" w:rsidRDefault="00000000">
            <w:pPr>
              <w:spacing w:after="0"/>
            </w:pPr>
            <w:r>
              <w:rPr>
                <w:rFonts w:ascii="Calibri" w:hAnsi="Calibri" w:cs="Calibri" w:eastAsia="Calibri"/>
                <w:color w:val="1A1A1A"/>
                <w:sz w:val="20"/>
              </w:rPr>
              <w:t>Architecture Diagrams / Dynamic Maps</w:t>
            </w:r>
          </w:p>
        </w:tc>
        <w:tc>
          <w:tcPr>
            <w:tcW w:w="1987" w:type="dxa"/>
            <w:shd w:val="clear" w:color="auto" w:fill="F8FAFC"/>
            <w:tcMar>
              <w:top w:w="80" w:type="dxa"/>
              <w:left w:w="100" w:type="dxa"/>
              <w:bottom w:w="80" w:type="dxa"/>
              <w:right w:w="100" w:type="dxa"/>
            </w:tcMar>
          </w:tcPr>
          <w:p w14:paraId="0993578D" w14:textId="77777777" w:rsidR="005E6CFB" w:rsidRDefault="00000000">
            <w:pPr>
              <w:spacing w:after="0"/>
            </w:pPr>
            <w:r>
              <w:rPr>
                <w:rFonts w:ascii="Calibri" w:hAnsi="Calibri" w:cs="Calibri" w:eastAsia="Calibri"/>
                <w:color w:val="1A1A1A"/>
                <w:sz w:val="20"/>
              </w:rPr>
              <w:t>AWS Application Composer / CloudWatch Map</w:t>
            </w:r>
          </w:p>
        </w:tc>
      </w:tr>
      <w:tr w:rsidR="005E6CFB" w14:paraId="3E7FD863" w14:textId="77777777">
        <w:trPr>
          <w:cantSplit/>
          <w:jc w:val="center"/>
        </w:trPr>
        <w:tc>
          <w:tcPr>
            <w:tcW w:w="1987" w:type="dxa"/>
            <w:shd w:val="clear" w:color="auto" w:fill="FFFFFF"/>
            <w:tcMar>
              <w:top w:w="80" w:type="dxa"/>
              <w:left w:w="100" w:type="dxa"/>
              <w:bottom w:w="80" w:type="dxa"/>
              <w:right w:w="100" w:type="dxa"/>
            </w:tcMar>
          </w:tcPr>
          <w:p w14:paraId="3038BEAF" w14:textId="77777777" w:rsidR="005E6CFB" w:rsidRDefault="00000000">
            <w:pPr>
              <w:spacing w:after="0"/>
              <w:jc w:val="center"/>
            </w:pPr>
            <w:r>
              <w:rPr>
                <w:rFonts w:ascii="Calibri" w:hAnsi="Calibri" w:cs="Calibri" w:eastAsia="Calibri"/>
                <w:b/>
                <w:color w:val="1A1A1A"/>
                <w:sz w:val="20"/>
              </w:rPr>
              <w:t>EV03</w:t>
            </w:r>
          </w:p>
        </w:tc>
        <w:tc>
          <w:tcPr>
            <w:tcW w:w="1987" w:type="dxa"/>
            <w:shd w:val="clear" w:color="auto" w:fill="FFFFFF"/>
            <w:tcMar>
              <w:top w:w="80" w:type="dxa"/>
              <w:left w:w="100" w:type="dxa"/>
              <w:bottom w:w="80" w:type="dxa"/>
              <w:right w:w="100" w:type="dxa"/>
            </w:tcMar>
          </w:tcPr>
          <w:p w14:paraId="0BF81153" w14:textId="77777777" w:rsidR="005E6CFB" w:rsidRDefault="00000000">
            <w:r>
              <w:rPr>
                <w:rFonts w:ascii="Calibri" w:hAnsi="Calibri" w:cs="Calibri" w:eastAsia="Calibri"/>
                <w:color w:val="1A1A1A"/>
                <w:sz w:val="20"/>
              </w:rPr>
              <w:t>Agent &amp; Collector Ingestion Inventory [Core - Rapid/Full]</w:t>
            </w:r>
          </w:p>
        </w:tc>
        <w:tc>
          <w:tcPr>
            <w:tcW w:w="1987" w:type="dxa"/>
            <w:shd w:val="clear" w:color="auto" w:fill="FFFFFF"/>
            <w:tcMar>
              <w:top w:w="80" w:type="dxa"/>
              <w:left w:w="100" w:type="dxa"/>
              <w:bottom w:w="80" w:type="dxa"/>
              <w:right w:w="100" w:type="dxa"/>
            </w:tcMar>
          </w:tcPr>
          <w:p w14:paraId="46BD5726" w14:textId="77777777" w:rsidR="005E6CFB" w:rsidRDefault="00000000">
            <w:pPr>
              <w:spacing w:after="0"/>
              <w:jc w:val="center"/>
            </w:pPr>
            <w:r>
              <w:rPr>
                <w:rFonts w:ascii="Calibri" w:hAnsi="Calibri" w:cs="Calibri" w:eastAsia="Calibri"/>
                <w:color w:val="1A1A1A"/>
                <w:sz w:val="20"/>
              </w:rPr>
              <w:t>O1, O2, O7</w:t>
            </w:r>
          </w:p>
        </w:tc>
        <w:tc>
          <w:tcPr>
            <w:tcW w:w="1987" w:type="dxa"/>
            <w:shd w:val="clear" w:color="auto" w:fill="FFFFFF"/>
            <w:tcMar>
              <w:top w:w="80" w:type="dxa"/>
              <w:left w:w="100" w:type="dxa"/>
              <w:bottom w:w="80" w:type="dxa"/>
              <w:right w:w="100" w:type="dxa"/>
            </w:tcMar>
          </w:tcPr>
          <w:p w14:paraId="68C516E8" w14:textId="77777777" w:rsidR="005E6CFB" w:rsidRDefault="00000000">
            <w:pPr>
              <w:spacing w:after="0"/>
            </w:pPr>
            <w:r>
              <w:rPr>
                <w:rFonts w:ascii="Calibri" w:hAnsi="Calibri" w:cs="Calibri" w:eastAsia="Calibri"/>
                <w:color w:val="1A1A1A"/>
                <w:sz w:val="20"/>
              </w:rPr>
              <w:t>Terraform / Helm / OpenTelemetry SDKs</w:t>
            </w:r>
          </w:p>
        </w:tc>
        <w:tc>
          <w:tcPr>
            <w:tcW w:w="1987" w:type="dxa"/>
            <w:shd w:val="clear" w:color="auto" w:fill="FFFFFF"/>
            <w:tcMar>
              <w:top w:w="80" w:type="dxa"/>
              <w:left w:w="100" w:type="dxa"/>
              <w:bottom w:w="80" w:type="dxa"/>
              <w:right w:w="100" w:type="dxa"/>
            </w:tcMar>
          </w:tcPr>
          <w:p w14:paraId="6C0CB4C5" w14:textId="77777777" w:rsidR="005E6CFB" w:rsidRDefault="00000000">
            <w:pPr>
              <w:spacing w:after="0"/>
            </w:pPr>
            <w:r>
              <w:rPr>
                <w:rFonts w:ascii="Calibri" w:hAnsi="Calibri" w:cs="Calibri" w:eastAsia="Calibri"/>
                <w:color w:val="1A1A1A"/>
                <w:sz w:val="20"/>
              </w:rPr>
              <w:t>AWS Distro for OpenTelemetry (ADOT) / Agent</w:t>
            </w:r>
          </w:p>
        </w:tc>
      </w:tr>
      <w:tr w:rsidR="005E6CFB" w14:paraId="61320B8E" w14:textId="77777777">
        <w:trPr>
          <w:cantSplit/>
          <w:jc w:val="center"/>
        </w:trPr>
        <w:tc>
          <w:tcPr>
            <w:tcW w:w="1987" w:type="dxa"/>
            <w:shd w:val="clear" w:color="auto" w:fill="F8FAFC"/>
            <w:tcMar>
              <w:top w:w="80" w:type="dxa"/>
              <w:left w:w="100" w:type="dxa"/>
              <w:bottom w:w="80" w:type="dxa"/>
              <w:right w:w="100" w:type="dxa"/>
            </w:tcMar>
          </w:tcPr>
          <w:p w14:paraId="499D1A51" w14:textId="77777777" w:rsidR="005E6CFB" w:rsidRDefault="00000000">
            <w:pPr>
              <w:spacing w:after="0"/>
              <w:jc w:val="center"/>
            </w:pPr>
            <w:r>
              <w:rPr>
                <w:rFonts w:ascii="Calibri" w:hAnsi="Calibri" w:cs="Calibri" w:eastAsia="Calibri"/>
                <w:b/>
                <w:color w:val="1A1A1A"/>
                <w:sz w:val="20"/>
              </w:rPr>
              <w:t>EV04</w:t>
            </w:r>
          </w:p>
        </w:tc>
        <w:tc>
          <w:tcPr>
            <w:tcW w:w="1987" w:type="dxa"/>
            <w:shd w:val="clear" w:color="auto" w:fill="F8FAFC"/>
            <w:tcMar>
              <w:top w:w="80" w:type="dxa"/>
              <w:left w:w="100" w:type="dxa"/>
              <w:bottom w:w="80" w:type="dxa"/>
              <w:right w:w="100" w:type="dxa"/>
            </w:tcMar>
          </w:tcPr>
          <w:p w14:paraId="2B0772CA" w14:textId="77777777" w:rsidR="005E6CFB" w:rsidRDefault="00000000">
            <w:r>
              <w:rPr>
                <w:rFonts w:ascii="Calibri" w:hAnsi="Calibri" w:cs="Calibri" w:eastAsia="Calibri"/>
                <w:color w:val="1A1A1A"/>
                <w:sz w:val="20"/>
              </w:rPr>
              <w:t>90-Day Pager &amp; Alert History [Core - Rapid/Full]</w:t>
            </w:r>
          </w:p>
        </w:tc>
        <w:tc>
          <w:tcPr>
            <w:tcW w:w="1987" w:type="dxa"/>
            <w:shd w:val="clear" w:color="auto" w:fill="F8FAFC"/>
            <w:tcMar>
              <w:top w:w="80" w:type="dxa"/>
              <w:left w:w="100" w:type="dxa"/>
              <w:bottom w:w="80" w:type="dxa"/>
              <w:right w:w="100" w:type="dxa"/>
            </w:tcMar>
          </w:tcPr>
          <w:p w14:paraId="57CB6F4C" w14:textId="77777777" w:rsidR="005E6CFB" w:rsidRDefault="00000000">
            <w:pPr>
              <w:spacing w:after="0"/>
              <w:jc w:val="center"/>
            </w:pPr>
            <w:r>
              <w:rPr>
                <w:rFonts w:ascii="Calibri" w:hAnsi="Calibri" w:cs="Calibri" w:eastAsia="Calibri"/>
                <w:color w:val="1A1A1A"/>
                <w:sz w:val="20"/>
              </w:rPr>
              <w:t>O3, O6</w:t>
            </w:r>
          </w:p>
        </w:tc>
        <w:tc>
          <w:tcPr>
            <w:tcW w:w="1987" w:type="dxa"/>
            <w:shd w:val="clear" w:color="auto" w:fill="F8FAFC"/>
            <w:tcMar>
              <w:top w:w="80" w:type="dxa"/>
              <w:left w:w="100" w:type="dxa"/>
              <w:bottom w:w="80" w:type="dxa"/>
              <w:right w:w="100" w:type="dxa"/>
            </w:tcMar>
          </w:tcPr>
          <w:p w14:paraId="32798E20" w14:textId="77777777" w:rsidR="005E6CFB" w:rsidRDefault="00000000">
            <w:pPr>
              <w:spacing w:after="0"/>
            </w:pPr>
            <w:r>
              <w:rPr>
                <w:rFonts w:ascii="Calibri" w:hAnsi="Calibri" w:cs="Calibri" w:eastAsia="Calibri"/>
                <w:color w:val="1A1A1A"/>
                <w:sz w:val="20"/>
              </w:rPr>
              <w:t>PagerDuty / Opsgenie Incident Logs</w:t>
            </w:r>
          </w:p>
        </w:tc>
        <w:tc>
          <w:tcPr>
            <w:tcW w:w="1987" w:type="dxa"/>
            <w:shd w:val="clear" w:color="auto" w:fill="F8FAFC"/>
            <w:tcMar>
              <w:top w:w="80" w:type="dxa"/>
              <w:left w:w="100" w:type="dxa"/>
              <w:bottom w:w="80" w:type="dxa"/>
              <w:right w:w="100" w:type="dxa"/>
            </w:tcMar>
          </w:tcPr>
          <w:p w14:paraId="7C4E4174" w14:textId="77777777" w:rsidR="005E6CFB" w:rsidRDefault="00000000">
            <w:pPr>
              <w:spacing w:after="0"/>
            </w:pPr>
            <w:r>
              <w:rPr>
                <w:rFonts w:ascii="Calibri" w:hAnsi="Calibri" w:cs="Calibri" w:eastAsia="Calibri"/>
                <w:color w:val="1A1A1A"/>
                <w:sz w:val="20"/>
              </w:rPr>
              <w:t>Amazon CloudWatch Alarms / EventBridge</w:t>
            </w:r>
          </w:p>
        </w:tc>
      </w:tr>
      <w:tr w:rsidR="005E6CFB" w14:paraId="029F230C" w14:textId="77777777">
        <w:trPr>
          <w:cantSplit/>
          <w:jc w:val="center"/>
        </w:trPr>
        <w:tc>
          <w:tcPr>
            <w:tcW w:w="1987" w:type="dxa"/>
            <w:shd w:val="clear" w:color="auto" w:fill="FFFFFF"/>
            <w:tcMar>
              <w:top w:w="80" w:type="dxa"/>
              <w:left w:w="100" w:type="dxa"/>
              <w:bottom w:w="80" w:type="dxa"/>
              <w:right w:w="100" w:type="dxa"/>
            </w:tcMar>
          </w:tcPr>
          <w:p w14:paraId="57F22FB6" w14:textId="77777777" w:rsidR="005E6CFB" w:rsidRDefault="00000000">
            <w:pPr>
              <w:spacing w:after="0"/>
              <w:jc w:val="center"/>
            </w:pPr>
            <w:r>
              <w:rPr>
                <w:rFonts w:ascii="Calibri" w:hAnsi="Calibri" w:cs="Calibri" w:eastAsia="Calibri"/>
                <w:b/>
                <w:color w:val="1A1A1A"/>
                <w:sz w:val="20"/>
              </w:rPr>
              <w:t>EV05</w:t>
            </w:r>
          </w:p>
        </w:tc>
        <w:tc>
          <w:tcPr>
            <w:tcW w:w="1987" w:type="dxa"/>
            <w:shd w:val="clear" w:color="auto" w:fill="FFFFFF"/>
            <w:tcMar>
              <w:top w:w="80" w:type="dxa"/>
              <w:left w:w="100" w:type="dxa"/>
              <w:bottom w:w="80" w:type="dxa"/>
              <w:right w:w="100" w:type="dxa"/>
            </w:tcMar>
          </w:tcPr>
          <w:p w14:paraId="011D2CE4" w14:textId="77777777" w:rsidR="005E6CFB" w:rsidRDefault="00000000">
            <w:r>
              <w:rPr>
                <w:rFonts w:ascii="Calibri" w:hAnsi="Calibri" w:cs="Calibri" w:eastAsia="Calibri"/>
                <w:color w:val="1A1A1A"/>
                <w:sz w:val="20"/>
              </w:rPr>
              <w:t>On-Call Rotations &amp; Runbook Index [Core - Rapid/Full]</w:t>
            </w:r>
          </w:p>
        </w:tc>
        <w:tc>
          <w:tcPr>
            <w:tcW w:w="1987" w:type="dxa"/>
            <w:shd w:val="clear" w:color="auto" w:fill="FFFFFF"/>
            <w:tcMar>
              <w:top w:w="80" w:type="dxa"/>
              <w:left w:w="100" w:type="dxa"/>
              <w:bottom w:w="80" w:type="dxa"/>
              <w:right w:w="100" w:type="dxa"/>
            </w:tcMar>
          </w:tcPr>
          <w:p w14:paraId="574FDD26" w14:textId="77777777" w:rsidR="005E6CFB" w:rsidRDefault="00000000">
            <w:pPr>
              <w:spacing w:after="0"/>
              <w:jc w:val="center"/>
            </w:pPr>
            <w:r>
              <w:rPr>
                <w:rFonts w:ascii="Calibri" w:hAnsi="Calibri" w:cs="Calibri" w:eastAsia="Calibri"/>
                <w:color w:val="1A1A1A"/>
                <w:sz w:val="20"/>
              </w:rPr>
              <w:t>O0, O3, O6</w:t>
            </w:r>
          </w:p>
        </w:tc>
        <w:tc>
          <w:tcPr>
            <w:tcW w:w="1987" w:type="dxa"/>
            <w:shd w:val="clear" w:color="auto" w:fill="FFFFFF"/>
            <w:tcMar>
              <w:top w:w="80" w:type="dxa"/>
              <w:left w:w="100" w:type="dxa"/>
              <w:bottom w:w="80" w:type="dxa"/>
              <w:right w:w="100" w:type="dxa"/>
            </w:tcMar>
          </w:tcPr>
          <w:p w14:paraId="2DE3EF19" w14:textId="77777777" w:rsidR="005E6CFB" w:rsidRDefault="00000000">
            <w:pPr>
              <w:spacing w:after="0"/>
            </w:pPr>
            <w:r>
              <w:rPr>
                <w:rFonts w:ascii="Calibri" w:hAnsi="Calibri" w:cs="Calibri" w:eastAsia="Calibri"/>
                <w:color w:val="1A1A1A"/>
                <w:sz w:val="20"/>
              </w:rPr>
              <w:t>PagerDuty Schedules / Confluence Runbooks</w:t>
            </w:r>
          </w:p>
        </w:tc>
        <w:tc>
          <w:tcPr>
            <w:tcW w:w="1987" w:type="dxa"/>
            <w:shd w:val="clear" w:color="auto" w:fill="FFFFFF"/>
            <w:tcMar>
              <w:top w:w="80" w:type="dxa"/>
              <w:left w:w="100" w:type="dxa"/>
              <w:bottom w:w="80" w:type="dxa"/>
              <w:right w:w="100" w:type="dxa"/>
            </w:tcMar>
          </w:tcPr>
          <w:p w14:paraId="1C584D6E" w14:textId="77777777" w:rsidR="005E6CFB" w:rsidRDefault="00000000">
            <w:pPr>
              <w:spacing w:after="0"/>
            </w:pPr>
            <w:r>
              <w:rPr>
                <w:rFonts w:ascii="Calibri" w:hAnsi="Calibri" w:cs="Calibri" w:eastAsia="Calibri"/>
                <w:color w:val="1A1A1A"/>
                <w:sz w:val="20"/>
              </w:rPr>
              <w:t>AWS Systems Manager Incident Manager / Docs</w:t>
            </w:r>
          </w:p>
        </w:tc>
      </w:tr>
      <w:tr w:rsidR="005E6CFB" w14:paraId="57171E4F" w14:textId="77777777">
        <w:trPr>
          <w:cantSplit/>
          <w:jc w:val="center"/>
        </w:trPr>
        <w:tc>
          <w:tcPr>
            <w:tcW w:w="1987" w:type="dxa"/>
            <w:shd w:val="clear" w:color="auto" w:fill="F8FAFC"/>
            <w:tcMar>
              <w:top w:w="80" w:type="dxa"/>
              <w:left w:w="100" w:type="dxa"/>
              <w:bottom w:w="80" w:type="dxa"/>
              <w:right w:w="100" w:type="dxa"/>
            </w:tcMar>
          </w:tcPr>
          <w:p w14:paraId="2E102BAC" w14:textId="77777777" w:rsidR="005E6CFB" w:rsidRDefault="00000000">
            <w:pPr>
              <w:spacing w:after="0"/>
              <w:jc w:val="center"/>
            </w:pPr>
            <w:r>
              <w:rPr>
                <w:rFonts w:ascii="Calibri" w:hAnsi="Calibri" w:cs="Calibri" w:eastAsia="Calibri"/>
                <w:b/>
                <w:color w:val="1A1A1A"/>
                <w:sz w:val="20"/>
              </w:rPr>
              <w:lastRenderedPageBreak/>
              <w:t>EV06</w:t>
            </w:r>
          </w:p>
        </w:tc>
        <w:tc>
          <w:tcPr>
            <w:tcW w:w="1987" w:type="dxa"/>
            <w:shd w:val="clear" w:color="auto" w:fill="F8FAFC"/>
            <w:tcMar>
              <w:top w:w="80" w:type="dxa"/>
              <w:left w:w="100" w:type="dxa"/>
              <w:bottom w:w="80" w:type="dxa"/>
              <w:right w:w="100" w:type="dxa"/>
            </w:tcMar>
          </w:tcPr>
          <w:p w14:paraId="3D6834B0" w14:textId="77777777" w:rsidR="005E6CFB" w:rsidRDefault="00000000">
            <w:r>
              <w:rPr>
                <w:rFonts w:ascii="Calibri" w:hAnsi="Calibri" w:cs="Calibri" w:eastAsia="Calibri"/>
                <w:color w:val="1A1A1A"/>
                <w:sz w:val="20"/>
              </w:rPr>
              <w:t>SLI / SLO Register &amp; Burn Rates [Core - Rapid/Full]</w:t>
            </w:r>
          </w:p>
        </w:tc>
        <w:tc>
          <w:tcPr>
            <w:tcW w:w="1987" w:type="dxa"/>
            <w:shd w:val="clear" w:color="auto" w:fill="F8FAFC"/>
            <w:tcMar>
              <w:top w:w="80" w:type="dxa"/>
              <w:left w:w="100" w:type="dxa"/>
              <w:bottom w:w="80" w:type="dxa"/>
              <w:right w:w="100" w:type="dxa"/>
            </w:tcMar>
          </w:tcPr>
          <w:p w14:paraId="61BA0E31" w14:textId="77777777" w:rsidR="005E6CFB" w:rsidRDefault="00000000">
            <w:pPr>
              <w:spacing w:after="0"/>
              <w:jc w:val="center"/>
            </w:pPr>
            <w:r>
              <w:rPr>
                <w:rFonts w:ascii="Calibri" w:hAnsi="Calibri" w:cs="Calibri" w:eastAsia="Calibri"/>
                <w:color w:val="1A1A1A"/>
                <w:sz w:val="20"/>
              </w:rPr>
              <w:t>O4, O6</w:t>
            </w:r>
          </w:p>
        </w:tc>
        <w:tc>
          <w:tcPr>
            <w:tcW w:w="1987" w:type="dxa"/>
            <w:shd w:val="clear" w:color="auto" w:fill="F8FAFC"/>
            <w:tcMar>
              <w:top w:w="80" w:type="dxa"/>
              <w:left w:w="100" w:type="dxa"/>
              <w:bottom w:w="80" w:type="dxa"/>
              <w:right w:w="100" w:type="dxa"/>
            </w:tcMar>
          </w:tcPr>
          <w:p w14:paraId="39BF47DE" w14:textId="77777777" w:rsidR="005E6CFB" w:rsidRDefault="00000000">
            <w:pPr>
              <w:spacing w:after="0"/>
            </w:pPr>
            <w:r>
              <w:rPr>
                <w:rFonts w:ascii="Calibri" w:hAnsi="Calibri" w:cs="Calibri" w:eastAsia="Calibri"/>
                <w:color w:val="1A1A1A"/>
                <w:sz w:val="20"/>
              </w:rPr>
              <w:t>Sloth / Nobl9 / OpenSLO Manifests</w:t>
            </w:r>
          </w:p>
        </w:tc>
        <w:tc>
          <w:tcPr>
            <w:tcW w:w="1987" w:type="dxa"/>
            <w:shd w:val="clear" w:color="auto" w:fill="F8FAFC"/>
            <w:tcMar>
              <w:top w:w="80" w:type="dxa"/>
              <w:left w:w="100" w:type="dxa"/>
              <w:bottom w:w="80" w:type="dxa"/>
              <w:right w:w="100" w:type="dxa"/>
            </w:tcMar>
          </w:tcPr>
          <w:p w14:paraId="7A34CFDC" w14:textId="77777777" w:rsidR="005E6CFB" w:rsidRDefault="00000000">
            <w:pPr>
              <w:spacing w:after="0"/>
            </w:pPr>
            <w:r>
              <w:rPr>
                <w:rFonts w:ascii="Calibri" w:hAnsi="Calibri" w:cs="Calibri" w:eastAsia="Calibri"/>
                <w:color w:val="1A1A1A"/>
                <w:sz w:val="20"/>
              </w:rPr>
              <w:t>CloudWatch Application Signals / Composite Alarms</w:t>
            </w:r>
          </w:p>
        </w:tc>
      </w:tr>
      <w:tr w:rsidR="005E6CFB" w14:paraId="1F2D2DB9" w14:textId="77777777">
        <w:trPr>
          <w:cantSplit/>
          <w:jc w:val="center"/>
        </w:trPr>
        <w:tc>
          <w:tcPr>
            <w:tcW w:w="1987" w:type="dxa"/>
            <w:shd w:val="clear" w:color="auto" w:fill="FFFFFF"/>
            <w:tcMar>
              <w:top w:w="80" w:type="dxa"/>
              <w:left w:w="100" w:type="dxa"/>
              <w:bottom w:w="80" w:type="dxa"/>
              <w:right w:w="100" w:type="dxa"/>
            </w:tcMar>
          </w:tcPr>
          <w:p w14:paraId="2CF2B26A" w14:textId="77777777" w:rsidR="005E6CFB" w:rsidRDefault="00000000">
            <w:pPr>
              <w:spacing w:after="0"/>
              <w:jc w:val="center"/>
            </w:pPr>
            <w:r>
              <w:rPr>
                <w:rFonts w:ascii="Calibri" w:hAnsi="Calibri" w:cs="Calibri" w:eastAsia="Calibri"/>
                <w:b/>
                <w:color w:val="1A1A1A"/>
                <w:sz w:val="20"/>
              </w:rPr>
              <w:t>EV07</w:t>
            </w:r>
          </w:p>
        </w:tc>
        <w:tc>
          <w:tcPr>
            <w:tcW w:w="1987" w:type="dxa"/>
            <w:shd w:val="clear" w:color="auto" w:fill="FFFFFF"/>
            <w:tcMar>
              <w:top w:w="80" w:type="dxa"/>
              <w:left w:w="100" w:type="dxa"/>
              <w:bottom w:w="80" w:type="dxa"/>
              <w:right w:w="100" w:type="dxa"/>
            </w:tcMar>
          </w:tcPr>
          <w:p w14:paraId="75B34DB1" w14:textId="77777777" w:rsidR="005E6CFB" w:rsidRDefault="00000000">
            <w:r>
              <w:rPr>
                <w:rFonts w:ascii="Calibri" w:hAnsi="Calibri" w:cs="Calibri" w:eastAsia="Calibri"/>
                <w:color w:val="1A1A1A"/>
                <w:sz w:val="20"/>
              </w:rPr>
              <w:t>Operational &amp; Golden Signal Boards [Extended - Full]</w:t>
            </w:r>
          </w:p>
        </w:tc>
        <w:tc>
          <w:tcPr>
            <w:tcW w:w="1987" w:type="dxa"/>
            <w:shd w:val="clear" w:color="auto" w:fill="FFFFFF"/>
            <w:tcMar>
              <w:top w:w="80" w:type="dxa"/>
              <w:left w:w="100" w:type="dxa"/>
              <w:bottom w:w="80" w:type="dxa"/>
              <w:right w:w="100" w:type="dxa"/>
            </w:tcMar>
          </w:tcPr>
          <w:p w14:paraId="7AB8808D" w14:textId="77777777" w:rsidR="005E6CFB" w:rsidRDefault="00000000">
            <w:pPr>
              <w:spacing w:after="0"/>
              <w:jc w:val="center"/>
            </w:pPr>
            <w:r>
              <w:rPr>
                <w:rFonts w:ascii="Calibri" w:hAnsi="Calibri" w:cs="Calibri" w:eastAsia="Calibri"/>
                <w:color w:val="1A1A1A"/>
                <w:sz w:val="20"/>
              </w:rPr>
              <w:t>O5, O9</w:t>
            </w:r>
          </w:p>
        </w:tc>
        <w:tc>
          <w:tcPr>
            <w:tcW w:w="1987" w:type="dxa"/>
            <w:shd w:val="clear" w:color="auto" w:fill="FFFFFF"/>
            <w:tcMar>
              <w:top w:w="80" w:type="dxa"/>
              <w:left w:w="100" w:type="dxa"/>
              <w:bottom w:w="80" w:type="dxa"/>
              <w:right w:w="100" w:type="dxa"/>
            </w:tcMar>
          </w:tcPr>
          <w:p w14:paraId="132887CD" w14:textId="77777777" w:rsidR="005E6CFB" w:rsidRDefault="00000000">
            <w:pPr>
              <w:spacing w:after="0"/>
            </w:pPr>
            <w:r>
              <w:rPr>
                <w:rFonts w:ascii="Calibri" w:hAnsi="Calibri" w:cs="Calibri" w:eastAsia="Calibri"/>
                <w:color w:val="1A1A1A"/>
                <w:sz w:val="20"/>
              </w:rPr>
              <w:t>Grafana / Datadog / Looker Dashboards</w:t>
            </w:r>
          </w:p>
        </w:tc>
        <w:tc>
          <w:tcPr>
            <w:tcW w:w="1987" w:type="dxa"/>
            <w:shd w:val="clear" w:color="auto" w:fill="FFFFFF"/>
            <w:tcMar>
              <w:top w:w="80" w:type="dxa"/>
              <w:left w:w="100" w:type="dxa"/>
              <w:bottom w:w="80" w:type="dxa"/>
              <w:right w:w="100" w:type="dxa"/>
            </w:tcMar>
          </w:tcPr>
          <w:p w14:paraId="14EE9094" w14:textId="77777777" w:rsidR="005E6CFB" w:rsidRDefault="00000000">
            <w:pPr>
              <w:spacing w:after="0"/>
            </w:pPr>
            <w:r>
              <w:rPr>
                <w:rFonts w:ascii="Calibri" w:hAnsi="Calibri" w:cs="Calibri" w:eastAsia="Calibri"/>
                <w:color w:val="1A1A1A"/>
                <w:sz w:val="20"/>
              </w:rPr>
              <w:t>Amazon Managed Grafana / CloudWatch Boards</w:t>
            </w:r>
          </w:p>
        </w:tc>
      </w:tr>
      <w:tr w:rsidR="005E6CFB" w14:paraId="53A5F00A" w14:textId="77777777">
        <w:trPr>
          <w:cantSplit/>
          <w:jc w:val="center"/>
        </w:trPr>
        <w:tc>
          <w:tcPr>
            <w:tcW w:w="1987" w:type="dxa"/>
            <w:shd w:val="clear" w:color="auto" w:fill="F8FAFC"/>
            <w:tcMar>
              <w:top w:w="80" w:type="dxa"/>
              <w:left w:w="100" w:type="dxa"/>
              <w:bottom w:w="80" w:type="dxa"/>
              <w:right w:w="100" w:type="dxa"/>
            </w:tcMar>
          </w:tcPr>
          <w:p w14:paraId="233FCF47" w14:textId="77777777" w:rsidR="005E6CFB" w:rsidRDefault="00000000">
            <w:pPr>
              <w:spacing w:after="0"/>
              <w:jc w:val="center"/>
            </w:pPr>
            <w:r>
              <w:rPr>
                <w:rFonts w:ascii="Calibri" w:hAnsi="Calibri" w:cs="Calibri" w:eastAsia="Calibri"/>
                <w:b/>
                <w:color w:val="1A1A1A"/>
                <w:sz w:val="20"/>
              </w:rPr>
              <w:t>EV08</w:t>
            </w:r>
          </w:p>
        </w:tc>
        <w:tc>
          <w:tcPr>
            <w:tcW w:w="1987" w:type="dxa"/>
            <w:shd w:val="clear" w:color="auto" w:fill="F8FAFC"/>
            <w:tcMar>
              <w:top w:w="80" w:type="dxa"/>
              <w:left w:w="100" w:type="dxa"/>
              <w:bottom w:w="80" w:type="dxa"/>
              <w:right w:w="100" w:type="dxa"/>
            </w:tcMar>
          </w:tcPr>
          <w:p w14:paraId="61FF8BB1" w14:textId="77777777" w:rsidR="005E6CFB" w:rsidRDefault="00000000">
            <w:r>
              <w:rPr>
                <w:rFonts w:ascii="Calibri" w:hAnsi="Calibri" w:cs="Calibri" w:eastAsia="Calibri"/>
                <w:color w:val="1A1A1A"/>
                <w:sz w:val="20"/>
              </w:rPr>
              <w:t>Post-Mortem &amp; RCA Archive (12 Mo) [Extended - Full]</w:t>
            </w:r>
          </w:p>
        </w:tc>
        <w:tc>
          <w:tcPr>
            <w:tcW w:w="1987" w:type="dxa"/>
            <w:shd w:val="clear" w:color="auto" w:fill="F8FAFC"/>
            <w:tcMar>
              <w:top w:w="80" w:type="dxa"/>
              <w:left w:w="100" w:type="dxa"/>
              <w:bottom w:w="80" w:type="dxa"/>
              <w:right w:w="100" w:type="dxa"/>
            </w:tcMar>
          </w:tcPr>
          <w:p w14:paraId="239EE848" w14:textId="77777777" w:rsidR="005E6CFB" w:rsidRDefault="00000000">
            <w:pPr>
              <w:spacing w:after="0"/>
              <w:jc w:val="center"/>
            </w:pPr>
            <w:r>
              <w:rPr>
                <w:rFonts w:ascii="Calibri" w:hAnsi="Calibri" w:cs="Calibri" w:eastAsia="Calibri"/>
                <w:color w:val="1A1A1A"/>
                <w:sz w:val="20"/>
              </w:rPr>
              <w:t>O6</w:t>
            </w:r>
          </w:p>
        </w:tc>
        <w:tc>
          <w:tcPr>
            <w:tcW w:w="1987" w:type="dxa"/>
            <w:shd w:val="clear" w:color="auto" w:fill="F8FAFC"/>
            <w:tcMar>
              <w:top w:w="80" w:type="dxa"/>
              <w:left w:w="100" w:type="dxa"/>
              <w:bottom w:w="80" w:type="dxa"/>
              <w:right w:w="100" w:type="dxa"/>
            </w:tcMar>
          </w:tcPr>
          <w:p w14:paraId="2241E9F9" w14:textId="77777777" w:rsidR="005E6CFB" w:rsidRDefault="00000000">
            <w:pPr>
              <w:spacing w:after="0"/>
            </w:pPr>
            <w:r>
              <w:rPr>
                <w:rFonts w:ascii="Calibri" w:hAnsi="Calibri" w:cs="Calibri" w:eastAsia="Calibri"/>
                <w:color w:val="1A1A1A"/>
                <w:sz w:val="20"/>
              </w:rPr>
              <w:t>Jira Service Management / Blameless PIRs</w:t>
            </w:r>
          </w:p>
        </w:tc>
        <w:tc>
          <w:tcPr>
            <w:tcW w:w="1987" w:type="dxa"/>
            <w:shd w:val="clear" w:color="auto" w:fill="F8FAFC"/>
            <w:tcMar>
              <w:top w:w="80" w:type="dxa"/>
              <w:left w:w="100" w:type="dxa"/>
              <w:bottom w:w="80" w:type="dxa"/>
              <w:right w:w="100" w:type="dxa"/>
            </w:tcMar>
          </w:tcPr>
          <w:p w14:paraId="55B9CACD" w14:textId="77777777" w:rsidR="005E6CFB" w:rsidRDefault="00000000">
            <w:pPr>
              <w:spacing w:after="0"/>
            </w:pPr>
            <w:r>
              <w:rPr>
                <w:rFonts w:ascii="Calibri" w:hAnsi="Calibri" w:cs="Calibri" w:eastAsia="Calibri"/>
                <w:color w:val="1A1A1A"/>
                <w:sz w:val="20"/>
              </w:rPr>
              <w:t>AWS Incident Manager Post-Incident Analysis</w:t>
            </w:r>
          </w:p>
        </w:tc>
      </w:tr>
      <w:tr w:rsidR="005E6CFB" w14:paraId="737A26B7" w14:textId="77777777">
        <w:trPr>
          <w:cantSplit/>
          <w:jc w:val="center"/>
        </w:trPr>
        <w:tc>
          <w:tcPr>
            <w:tcW w:w="1987" w:type="dxa"/>
            <w:shd w:val="clear" w:color="auto" w:fill="FFFFFF"/>
            <w:tcMar>
              <w:top w:w="80" w:type="dxa"/>
              <w:left w:w="100" w:type="dxa"/>
              <w:bottom w:w="80" w:type="dxa"/>
              <w:right w:w="100" w:type="dxa"/>
            </w:tcMar>
          </w:tcPr>
          <w:p w14:paraId="1FF69A1C" w14:textId="77777777" w:rsidR="005E6CFB" w:rsidRDefault="00000000">
            <w:pPr>
              <w:spacing w:after="0"/>
              <w:jc w:val="center"/>
            </w:pPr>
            <w:r>
              <w:rPr>
                <w:rFonts w:ascii="Calibri" w:hAnsi="Calibri" w:cs="Calibri" w:eastAsia="Calibri"/>
                <w:b/>
                <w:color w:val="1A1A1A"/>
                <w:sz w:val="20"/>
              </w:rPr>
              <w:t>EV09</w:t>
            </w:r>
          </w:p>
        </w:tc>
        <w:tc>
          <w:tcPr>
            <w:tcW w:w="1987" w:type="dxa"/>
            <w:shd w:val="clear" w:color="auto" w:fill="FFFFFF"/>
            <w:tcMar>
              <w:top w:w="80" w:type="dxa"/>
              <w:left w:w="100" w:type="dxa"/>
              <w:bottom w:w="80" w:type="dxa"/>
              <w:right w:w="100" w:type="dxa"/>
            </w:tcMar>
          </w:tcPr>
          <w:p w14:paraId="5282DBEB" w14:textId="77777777" w:rsidR="005E6CFB" w:rsidRDefault="00000000">
            <w:r>
              <w:rPr>
                <w:rFonts w:ascii="Calibri" w:hAnsi="Calibri" w:cs="Calibri" w:eastAsia="Calibri"/>
                <w:color w:val="1A1A1A"/>
                <w:sz w:val="20"/>
              </w:rPr>
              <w:t>Data Pipeline Execution Logs [Extended - Full]</w:t>
            </w:r>
          </w:p>
        </w:tc>
        <w:tc>
          <w:tcPr>
            <w:tcW w:w="1987" w:type="dxa"/>
            <w:shd w:val="clear" w:color="auto" w:fill="FFFFFF"/>
            <w:tcMar>
              <w:top w:w="80" w:type="dxa"/>
              <w:left w:w="100" w:type="dxa"/>
              <w:bottom w:w="80" w:type="dxa"/>
              <w:right w:w="100" w:type="dxa"/>
            </w:tcMar>
          </w:tcPr>
          <w:p w14:paraId="013BA59C" w14:textId="77777777" w:rsidR="005E6CFB" w:rsidRDefault="00000000">
            <w:pPr>
              <w:spacing w:after="0"/>
              <w:jc w:val="center"/>
            </w:pPr>
            <w:r w:rsidRPr="0031225F">
              <w:rPr>
                <w:rFonts w:ascii="Calibri" w:hAnsi="Calibri" w:cs="Calibri" w:eastAsia="Calibri"/>
                <w:color w:val="1A1A1A"/>
                <w:sz w:val="20"/>
              </w:rPr>
              <w:t>O8</w:t>
            </w:r>
          </w:p>
        </w:tc>
        <w:tc>
          <w:tcPr>
            <w:tcW w:w="1987" w:type="dxa"/>
            <w:shd w:val="clear" w:color="auto" w:fill="FFFFFF"/>
            <w:tcMar>
              <w:top w:w="80" w:type="dxa"/>
              <w:left w:w="100" w:type="dxa"/>
              <w:bottom w:w="80" w:type="dxa"/>
              <w:right w:w="100" w:type="dxa"/>
            </w:tcMar>
          </w:tcPr>
          <w:p w14:paraId="684CFFFA" w14:textId="77777777" w:rsidR="005E6CFB" w:rsidRDefault="00000000">
            <w:pPr>
              <w:spacing w:after="0"/>
            </w:pPr>
            <w:r>
              <w:rPr>
                <w:rFonts w:ascii="Calibri" w:hAnsi="Calibri" w:cs="Calibri" w:eastAsia="Calibri"/>
                <w:color w:val="1A1A1A"/>
                <w:sz w:val="20"/>
              </w:rPr>
              <w:t>Airflow DAG Logs / Spark History Server</w:t>
            </w:r>
          </w:p>
        </w:tc>
        <w:tc>
          <w:tcPr>
            <w:tcW w:w="1987" w:type="dxa"/>
            <w:shd w:val="clear" w:color="auto" w:fill="FFFFFF"/>
            <w:tcMar>
              <w:top w:w="80" w:type="dxa"/>
              <w:left w:w="100" w:type="dxa"/>
              <w:bottom w:w="80" w:type="dxa"/>
              <w:right w:w="100" w:type="dxa"/>
            </w:tcMar>
          </w:tcPr>
          <w:p w14:paraId="6D04FD66" w14:textId="77777777" w:rsidR="005E6CFB" w:rsidRDefault="00000000">
            <w:pPr>
              <w:spacing w:after="0"/>
            </w:pPr>
            <w:r>
              <w:rPr>
                <w:rFonts w:ascii="Calibri" w:hAnsi="Calibri" w:cs="Calibri" w:eastAsia="Calibri"/>
                <w:color w:val="1A1A1A"/>
                <w:sz w:val="20"/>
              </w:rPr>
              <w:t>AWS Glue Job Runs / Amazon MWAA Logs</w:t>
            </w:r>
          </w:p>
        </w:tc>
      </w:tr>
      <w:tr w:rsidR="005E6CFB" w14:paraId="346D132E" w14:textId="77777777">
        <w:trPr>
          <w:cantSplit/>
          <w:jc w:val="center"/>
        </w:trPr>
        <w:tc>
          <w:tcPr>
            <w:tcW w:w="1987" w:type="dxa"/>
            <w:shd w:val="clear" w:color="auto" w:fill="F8FAFC"/>
            <w:tcMar>
              <w:top w:w="80" w:type="dxa"/>
              <w:left w:w="100" w:type="dxa"/>
              <w:bottom w:w="80" w:type="dxa"/>
              <w:right w:w="100" w:type="dxa"/>
            </w:tcMar>
          </w:tcPr>
          <w:p w14:paraId="302C33A4" w14:textId="77777777" w:rsidR="005E6CFB" w:rsidRDefault="00000000">
            <w:pPr>
              <w:spacing w:after="0"/>
              <w:jc w:val="center"/>
            </w:pPr>
            <w:r>
              <w:rPr>
                <w:rFonts w:ascii="Calibri" w:hAnsi="Calibri" w:cs="Calibri" w:eastAsia="Calibri"/>
                <w:b/>
                <w:color w:val="1A1A1A"/>
                <w:sz w:val="20"/>
              </w:rPr>
              <w:t>EV10</w:t>
            </w:r>
          </w:p>
        </w:tc>
        <w:tc>
          <w:tcPr>
            <w:tcW w:w="1987" w:type="dxa"/>
            <w:shd w:val="clear" w:color="auto" w:fill="F8FAFC"/>
            <w:tcMar>
              <w:top w:w="80" w:type="dxa"/>
              <w:left w:w="100" w:type="dxa"/>
              <w:bottom w:w="80" w:type="dxa"/>
              <w:right w:w="100" w:type="dxa"/>
            </w:tcMar>
          </w:tcPr>
          <w:p w14:paraId="2AC5E97B" w14:textId="77777777" w:rsidR="005E6CFB" w:rsidRDefault="00000000">
            <w:r>
              <w:rPr>
                <w:rFonts w:ascii="Calibri" w:hAnsi="Calibri" w:cs="Calibri" w:eastAsia="Calibri"/>
                <w:color w:val="1A1A1A"/>
                <w:sz w:val="20"/>
              </w:rPr>
              <w:t>Data Quality &amp; Schema Drift Rules [Extended - Full]</w:t>
            </w:r>
          </w:p>
        </w:tc>
        <w:tc>
          <w:tcPr>
            <w:tcW w:w="1987" w:type="dxa"/>
            <w:shd w:val="clear" w:color="auto" w:fill="F8FAFC"/>
            <w:tcMar>
              <w:top w:w="80" w:type="dxa"/>
              <w:left w:w="100" w:type="dxa"/>
              <w:bottom w:w="80" w:type="dxa"/>
              <w:right w:w="100" w:type="dxa"/>
            </w:tcMar>
          </w:tcPr>
          <w:p w14:paraId="059AD16E" w14:textId="77777777" w:rsidR="005E6CFB" w:rsidRPr="0031225F" w:rsidRDefault="00000000">
            <w:pPr>
              <w:spacing w:after="0"/>
              <w:jc w:val="center"/>
              <w:rPr>
                <w:rFonts w:ascii="Segoe UI" w:hAnsi="Segoe UI"/>
                <w:color w:val="64748B"/>
                <w:sz w:val="16"/>
              </w:rPr>
            </w:pPr>
            <w:r w:rsidRPr="0031225F">
              <w:rPr>
                <w:rFonts w:ascii="Calibri" w:hAnsi="Calibri" w:cs="Calibri" w:eastAsia="Calibri"/>
                <w:color w:val="1A1A1A"/>
                <w:sz w:val="20"/>
              </w:rPr>
              <w:t>O9</w:t>
            </w:r>
          </w:p>
        </w:tc>
        <w:tc>
          <w:tcPr>
            <w:tcW w:w="1987" w:type="dxa"/>
            <w:shd w:val="clear" w:color="auto" w:fill="F8FAFC"/>
            <w:tcMar>
              <w:top w:w="80" w:type="dxa"/>
              <w:left w:w="100" w:type="dxa"/>
              <w:bottom w:w="80" w:type="dxa"/>
              <w:right w:w="100" w:type="dxa"/>
            </w:tcMar>
          </w:tcPr>
          <w:p w14:paraId="1F610FDA" w14:textId="77777777" w:rsidR="005E6CFB" w:rsidRDefault="00000000">
            <w:pPr>
              <w:spacing w:after="0"/>
            </w:pPr>
            <w:r>
              <w:rPr>
                <w:rFonts w:ascii="Calibri" w:hAnsi="Calibri" w:cs="Calibri" w:eastAsia="Calibri"/>
                <w:color w:val="1A1A1A"/>
                <w:sz w:val="20"/>
              </w:rPr>
              <w:t>Great Expectations / Soda / Monte Carlo</w:t>
            </w:r>
          </w:p>
        </w:tc>
        <w:tc>
          <w:tcPr>
            <w:tcW w:w="1987" w:type="dxa"/>
            <w:shd w:val="clear" w:color="auto" w:fill="F8FAFC"/>
            <w:tcMar>
              <w:top w:w="80" w:type="dxa"/>
              <w:left w:w="100" w:type="dxa"/>
              <w:bottom w:w="80" w:type="dxa"/>
              <w:right w:w="100" w:type="dxa"/>
            </w:tcMar>
          </w:tcPr>
          <w:p w14:paraId="69A9DC15" w14:textId="77777777" w:rsidR="005E6CFB" w:rsidRDefault="00000000">
            <w:pPr>
              <w:spacing w:after="0"/>
            </w:pPr>
            <w:r>
              <w:rPr>
                <w:rFonts w:ascii="Calibri" w:hAnsi="Calibri" w:cs="Calibri" w:eastAsia="Calibri"/>
                <w:color w:val="1A1A1A"/>
                <w:sz w:val="20"/>
              </w:rPr>
              <w:t>AWS Glue Data Quality / Deequ / EventBridge</w:t>
            </w:r>
          </w:p>
        </w:tc>
      </w:tr>
      <w:tr w:rsidR="005E6CFB" w14:paraId="101838B3" w14:textId="77777777">
        <w:trPr>
          <w:cantSplit/>
          <w:jc w:val="center"/>
        </w:trPr>
        <w:tc>
          <w:tcPr>
            <w:tcW w:w="1987" w:type="dxa"/>
            <w:shd w:val="clear" w:color="auto" w:fill="FFFFFF"/>
            <w:tcMar>
              <w:top w:w="80" w:type="dxa"/>
              <w:left w:w="100" w:type="dxa"/>
              <w:bottom w:w="80" w:type="dxa"/>
              <w:right w:w="100" w:type="dxa"/>
            </w:tcMar>
          </w:tcPr>
          <w:p w14:paraId="5785A7B9" w14:textId="77777777" w:rsidR="005E6CFB" w:rsidRDefault="00000000">
            <w:pPr>
              <w:spacing w:after="0"/>
              <w:jc w:val="center"/>
            </w:pPr>
            <w:r>
              <w:rPr>
                <w:rFonts w:ascii="Calibri" w:hAnsi="Calibri" w:cs="Calibri" w:eastAsia="Calibri"/>
                <w:b/>
                <w:color w:val="1A1A1A"/>
                <w:sz w:val="20"/>
              </w:rPr>
              <w:t>EV11</w:t>
            </w:r>
          </w:p>
        </w:tc>
        <w:tc>
          <w:tcPr>
            <w:tcW w:w="1987" w:type="dxa"/>
            <w:shd w:val="clear" w:color="auto" w:fill="FFFFFF"/>
            <w:tcMar>
              <w:top w:w="80" w:type="dxa"/>
              <w:left w:w="100" w:type="dxa"/>
              <w:bottom w:w="80" w:type="dxa"/>
              <w:right w:w="100" w:type="dxa"/>
            </w:tcMar>
          </w:tcPr>
          <w:p w14:paraId="3D804025" w14:textId="77777777" w:rsidR="005E6CFB" w:rsidRDefault="00000000">
            <w:r>
              <w:rPr>
                <w:rFonts w:ascii="Calibri" w:hAnsi="Calibri" w:cs="Calibri" w:eastAsia="Calibri"/>
                <w:color w:val="1A1A1A"/>
                <w:sz w:val="20"/>
              </w:rPr>
              <w:t>Observability Ingestion &amp; Tool Invoices [Extended - Full]</w:t>
            </w:r>
          </w:p>
        </w:tc>
        <w:tc>
          <w:tcPr>
            <w:tcW w:w="1987" w:type="dxa"/>
            <w:shd w:val="clear" w:color="auto" w:fill="FFFFFF"/>
            <w:tcMar>
              <w:top w:w="80" w:type="dxa"/>
              <w:left w:w="100" w:type="dxa"/>
              <w:bottom w:w="80" w:type="dxa"/>
              <w:right w:w="100" w:type="dxa"/>
            </w:tcMar>
          </w:tcPr>
          <w:p w14:paraId="7C29A068" w14:textId="77777777" w:rsidR="005E6CFB" w:rsidRDefault="00000000">
            <w:pPr>
              <w:spacing w:after="0"/>
              <w:jc w:val="center"/>
            </w:pPr>
            <w:r>
              <w:rPr>
                <w:rFonts w:ascii="Calibri" w:hAnsi="Calibri" w:cs="Calibri" w:eastAsia="Calibri"/>
                <w:color w:val="1A1A1A"/>
                <w:sz w:val="20"/>
              </w:rPr>
              <w:t>O7, O10</w:t>
            </w:r>
          </w:p>
        </w:tc>
        <w:tc>
          <w:tcPr>
            <w:tcW w:w="1987" w:type="dxa"/>
            <w:shd w:val="clear" w:color="auto" w:fill="FFFFFF"/>
            <w:tcMar>
              <w:top w:w="80" w:type="dxa"/>
              <w:left w:w="100" w:type="dxa"/>
              <w:bottom w:w="80" w:type="dxa"/>
              <w:right w:w="100" w:type="dxa"/>
            </w:tcMar>
          </w:tcPr>
          <w:p w14:paraId="63FBB53B" w14:textId="77777777" w:rsidR="005E6CFB" w:rsidRDefault="00000000">
            <w:pPr>
              <w:spacing w:after="0"/>
            </w:pPr>
            <w:r>
              <w:rPr>
                <w:rFonts w:ascii="Calibri" w:hAnsi="Calibri" w:cs="Calibri" w:eastAsia="Calibri"/>
                <w:color w:val="1A1A1A"/>
                <w:sz w:val="20"/>
              </w:rPr>
              <w:t>Vendor SaaS Invoices / Cloud Ingestion Bills</w:t>
            </w:r>
          </w:p>
        </w:tc>
        <w:tc>
          <w:tcPr>
            <w:tcW w:w="1987" w:type="dxa"/>
            <w:shd w:val="clear" w:color="auto" w:fill="FFFFFF"/>
            <w:tcMar>
              <w:top w:w="80" w:type="dxa"/>
              <w:left w:w="100" w:type="dxa"/>
              <w:bottom w:w="80" w:type="dxa"/>
              <w:right w:w="100" w:type="dxa"/>
            </w:tcMar>
          </w:tcPr>
          <w:p w14:paraId="4A649796" w14:textId="77777777" w:rsidR="005E6CFB" w:rsidRDefault="00000000">
            <w:pPr>
              <w:spacing w:after="0"/>
            </w:pPr>
            <w:r>
              <w:rPr>
                <w:rFonts w:ascii="Calibri" w:hAnsi="Calibri" w:cs="Calibri" w:eastAsia="Calibri"/>
                <w:color w:val="1A1A1A"/>
                <w:sz w:val="20"/>
              </w:rPr>
              <w:t>AWS Cost Explorer / Cost &amp; Usage Report (CUR)</w:t>
            </w:r>
          </w:p>
        </w:tc>
      </w:tr>
      <w:tr w:rsidR="005E6CFB" w14:paraId="50EF8ADA" w14:textId="77777777">
        <w:trPr>
          <w:cantSplit/>
          <w:jc w:val="center"/>
        </w:trPr>
        <w:tc>
          <w:tcPr>
            <w:tcW w:w="1987" w:type="dxa"/>
            <w:shd w:val="clear" w:color="auto" w:fill="F8FAFC"/>
            <w:tcMar>
              <w:top w:w="80" w:type="dxa"/>
              <w:left w:w="100" w:type="dxa"/>
              <w:bottom w:w="80" w:type="dxa"/>
              <w:right w:w="100" w:type="dxa"/>
            </w:tcMar>
          </w:tcPr>
          <w:p w14:paraId="0C43F163" w14:textId="77777777" w:rsidR="005E6CFB" w:rsidRDefault="00000000">
            <w:pPr>
              <w:spacing w:after="0"/>
              <w:jc w:val="center"/>
            </w:pPr>
            <w:r>
              <w:rPr>
                <w:rFonts w:ascii="Calibri" w:hAnsi="Calibri" w:cs="Calibri" w:eastAsia="Calibri"/>
                <w:b/>
                <w:color w:val="1A1A1A"/>
                <w:sz w:val="20"/>
              </w:rPr>
              <w:t>EV12</w:t>
            </w:r>
          </w:p>
        </w:tc>
        <w:tc>
          <w:tcPr>
            <w:tcW w:w="1987" w:type="dxa"/>
            <w:shd w:val="clear" w:color="auto" w:fill="F8FAFC"/>
            <w:tcMar>
              <w:top w:w="80" w:type="dxa"/>
              <w:left w:w="100" w:type="dxa"/>
              <w:bottom w:w="80" w:type="dxa"/>
              <w:right w:w="100" w:type="dxa"/>
            </w:tcMar>
          </w:tcPr>
          <w:p w14:paraId="25902BF2" w14:textId="77777777" w:rsidR="005E6CFB" w:rsidRDefault="00000000">
            <w:r>
              <w:rPr>
                <w:rFonts w:ascii="Calibri" w:hAnsi="Calibri" w:cs="Calibri" w:eastAsia="Calibri"/>
                <w:color w:val="1A1A1A"/>
                <w:sz w:val="20"/>
              </w:rPr>
              <w:t>AI / GenAI Gateway Telemetry [Extended - Full]</w:t>
            </w:r>
          </w:p>
        </w:tc>
        <w:tc>
          <w:tcPr>
            <w:tcW w:w="1987" w:type="dxa"/>
            <w:shd w:val="clear" w:color="auto" w:fill="F8FAFC"/>
            <w:tcMar>
              <w:top w:w="80" w:type="dxa"/>
              <w:left w:w="100" w:type="dxa"/>
              <w:bottom w:w="80" w:type="dxa"/>
              <w:right w:w="100" w:type="dxa"/>
            </w:tcMar>
          </w:tcPr>
          <w:p w14:paraId="26F2B99C" w14:textId="77777777" w:rsidR="005E6CFB" w:rsidRDefault="00000000">
            <w:pPr>
              <w:spacing w:after="0"/>
              <w:jc w:val="center"/>
            </w:pPr>
            <w:r>
              <w:rPr>
                <w:rFonts w:ascii="Calibri" w:hAnsi="Calibri" w:cs="Calibri" w:eastAsia="Calibri"/>
                <w:color w:val="1A1A1A"/>
                <w:sz w:val="20"/>
              </w:rPr>
              <w:t>O11</w:t>
            </w:r>
          </w:p>
        </w:tc>
        <w:tc>
          <w:tcPr>
            <w:tcW w:w="1987" w:type="dxa"/>
            <w:shd w:val="clear" w:color="auto" w:fill="F8FAFC"/>
            <w:tcMar>
              <w:top w:w="80" w:type="dxa"/>
              <w:left w:w="100" w:type="dxa"/>
              <w:bottom w:w="80" w:type="dxa"/>
              <w:right w:w="100" w:type="dxa"/>
            </w:tcMar>
          </w:tcPr>
          <w:p w14:paraId="48C74F37" w14:textId="77777777" w:rsidR="005E6CFB" w:rsidRDefault="00000000">
            <w:pPr>
              <w:spacing w:after="0"/>
            </w:pPr>
            <w:r>
              <w:rPr>
                <w:rFonts w:ascii="Calibri" w:hAnsi="Calibri" w:cs="Calibri" w:eastAsia="Calibri"/>
                <w:color w:val="1A1A1A"/>
                <w:sz w:val="20"/>
              </w:rPr>
              <w:t>OpenLIT / LangSmith / Arize Phoenix</w:t>
            </w:r>
          </w:p>
        </w:tc>
        <w:tc>
          <w:tcPr>
            <w:tcW w:w="1987" w:type="dxa"/>
            <w:shd w:val="clear" w:color="auto" w:fill="F8FAFC"/>
            <w:tcMar>
              <w:top w:w="80" w:type="dxa"/>
              <w:left w:w="100" w:type="dxa"/>
              <w:bottom w:w="80" w:type="dxa"/>
              <w:right w:w="100" w:type="dxa"/>
            </w:tcMar>
          </w:tcPr>
          <w:p w14:paraId="2136DE01" w14:textId="77777777" w:rsidR="005E6CFB" w:rsidRDefault="00000000">
            <w:pPr>
              <w:spacing w:after="0"/>
            </w:pPr>
            <w:r>
              <w:rPr>
                <w:rFonts w:ascii="Calibri" w:hAnsi="Calibri" w:cs="Calibri" w:eastAsia="Calibri"/>
                <w:color w:val="1A1A1A"/>
                <w:sz w:val="20"/>
              </w:rPr>
              <w:t>Amazon Bedrock Model Invocations / CloudWatch</w:t>
            </w:r>
          </w:p>
        </w:tc>
      </w:tr>
      <w:tr w:rsidR="005E6CFB" w14:paraId="16B28B06" w14:textId="77777777">
        <w:trPr>
          <w:jc w:val="center"/>
        </w:trPr>
        <w:tc>
          <w:tcPr>
            <w:tcW w:w="1987" w:type="dxa"/>
          </w:tcPr>
          <w:p w14:paraId="10AEB9C5" w14:textId="77777777" w:rsidR="005E6CFB" w:rsidRPr="0031225F" w:rsidRDefault="00000000" w:rsidP="0031225F">
            <w:pPr>
              <w:spacing w:after="0"/>
              <w:jc w:val="center"/>
              <w:rPr>
                <w:rFonts w:ascii="Segoe UI" w:hAnsi="Segoe UI"/>
                <w:sz w:val="17"/>
              </w:rPr>
            </w:pPr>
            <w:r w:rsidRPr="0031225F">
              <w:rPr>
                <w:rFonts w:ascii="Calibri" w:hAnsi="Calibri" w:cs="Calibri" w:eastAsia="Calibri"/>
                <w:b/>
                <w:color w:val="1A1A1A"/>
                <w:sz w:val="20"/>
              </w:rPr>
              <w:t>EV13</w:t>
            </w:r>
          </w:p>
        </w:tc>
        <w:tc>
          <w:tcPr>
            <w:tcW w:w="1987" w:type="dxa"/>
          </w:tcPr>
          <w:p w14:paraId="1A19759D" w14:textId="77777777" w:rsidR="005E6CFB" w:rsidRPr="0031225F" w:rsidRDefault="00000000" w:rsidP="0031225F">
            <w:pPr>
              <w:rPr>
                <w:rFonts w:ascii="Segoe UI" w:hAnsi="Segoe UI"/>
                <w:sz w:val="17"/>
              </w:rPr>
            </w:pPr>
            <w:r w:rsidRPr="0031225F">
              <w:rPr>
                <w:rFonts w:ascii="Calibri" w:hAnsi="Calibri" w:cs="Calibri" w:eastAsia="Calibri"/>
                <w:color w:val="1A1A1A"/>
                <w:sz w:val="20"/>
              </w:rPr>
              <w:t>Cloud Sustainability &amp; Carbon Footprint Report [Extended - Full]</w:t>
            </w:r>
          </w:p>
        </w:tc>
        <w:tc>
          <w:tcPr>
            <w:tcW w:w="1987" w:type="dxa"/>
          </w:tcPr>
          <w:p w14:paraId="5DC1C09B" w14:textId="77777777" w:rsidR="005E6CFB" w:rsidRPr="0031225F" w:rsidRDefault="00000000" w:rsidP="0031225F">
            <w:pPr>
              <w:rPr>
                <w:rFonts w:ascii="Segoe UI" w:hAnsi="Segoe UI"/>
                <w:sz w:val="17"/>
              </w:rPr>
            </w:pPr>
            <w:r w:rsidRPr="0031225F">
              <w:rPr>
                <w:rFonts w:ascii="Calibri" w:hAnsi="Calibri" w:cs="Calibri" w:eastAsia="Calibri"/>
                <w:color w:val="1A1A1A"/>
                <w:sz w:val="20"/>
              </w:rPr>
              <w:t>O12 (Modular)</w:t>
            </w:r>
          </w:p>
        </w:tc>
        <w:tc>
          <w:tcPr>
            <w:tcW w:w="1987" w:type="dxa"/>
          </w:tcPr>
          <w:p w14:paraId="6D06D977" w14:textId="77777777" w:rsidR="005E6CFB" w:rsidRPr="0031225F" w:rsidRDefault="00000000" w:rsidP="0031225F">
            <w:pPr>
              <w:rPr>
                <w:rFonts w:ascii="Segoe UI" w:hAnsi="Segoe UI"/>
                <w:sz w:val="17"/>
              </w:rPr>
            </w:pPr>
            <w:r w:rsidRPr="0031225F">
              <w:rPr>
                <w:rFonts w:ascii="Calibri" w:hAnsi="Calibri" w:cs="Calibri" w:eastAsia="Calibri"/>
                <w:color w:val="1A1A1A"/>
                <w:sz w:val="20"/>
              </w:rPr>
              <w:t>AWS Carbon Footprint Tool / Cloud Carbon Footprint (CCF) / FinOps Foundation FOCUS</w:t>
            </w:r>
          </w:p>
        </w:tc>
        <w:tc>
          <w:tcPr>
            <w:tcW w:w="1987" w:type="dxa"/>
          </w:tcPr>
          <w:p w14:paraId="3AD19E4C" w14:textId="77777777" w:rsidR="005E6CFB" w:rsidRPr="0031225F" w:rsidRDefault="00000000" w:rsidP="0031225F">
            <w:pPr>
              <w:rPr>
                <w:rFonts w:ascii="Segoe UI" w:hAnsi="Segoe UI"/>
                <w:sz w:val="17"/>
              </w:rPr>
            </w:pPr>
            <w:r w:rsidRPr="0031225F">
              <w:rPr>
                <w:rFonts w:ascii="Calibri" w:hAnsi="Calibri" w:cs="Calibri" w:eastAsia="Calibri"/>
                <w:color w:val="1A1A1A"/>
                <w:sz w:val="20"/>
              </w:rPr>
              <w:t>AWS Customer Carbon Footprint Tool / Cost &amp; Usage Report (CUR) Sustainability Columns</w:t>
            </w:r>
          </w:p>
        </w:tc>
      </w:tr>
    </w:tbl>
    <w:p w14:paraId="5A8C2E9C" w14:textId="77777777" w:rsidR="005E6CFB" w:rsidRDefault="00000000">
      <w:pPr>
        <w:keepNext/>
        <w:spacing w:before="280" w:after="80"/>
      </w:pPr>
      <w:r>
        <w:rPr>
          <w:rFonts w:ascii="Calibri" w:hAnsi="Calibri" w:cs="Calibri" w:eastAsia="Calibri"/>
          <w:b/>
          <w:color w:val="1A1A1A"/>
          <w:sz w:val="22"/>
        </w:rPr>
        <w:t>Module 4: Core Engineering Telemetry Evaluation Rubrics (O0 — O7)</w:t>
      </w:r>
      <w:r>
        <w:rPr>
          <w:rFonts w:ascii="Calibri" w:hAnsi="Calibri" w:cs="Calibri" w:eastAsia="Calibri"/>
          <w:b/>
          <w:color w:val="1A1A1A"/>
          <w:sz w:val="22"/>
        </w:rPr>
        <w:br/>
        <w:t>(O0–O7 cover the foundational cloud service reliability stack. Data, AI, and tool rationalization dimensions O8–O12 are covered in Module 5.)</w:t>
      </w:r>
    </w:p>
    <w:p w14:paraId="4EE4F0CF" w14:textId="77777777" w:rsidR="005E6CFB" w:rsidRDefault="00000000">
      <w:pPr>
        <w:spacing w:after="60"/>
      </w:pPr>
      <w:r>
        <w:rPr>
          <w:rFonts w:ascii="Calibri" w:hAnsi="Calibri" w:cs="Calibri" w:eastAsia="Calibri"/>
          <w:color w:val="1A1A1A"/>
          <w:sz w:val="22"/>
        </w:rPr>
        <w:t>Each dimension is evaluated on a rigorous 5-level maturity scale supported by explicit evidence criteria:</w:t>
      </w:r>
    </w:p>
    <w:p w14:paraId="3FF722BF" w14:textId="77777777" w:rsidR="005E6CFB" w:rsidRDefault="00000000">
      <w:pPr>
        <w:keepNext/>
        <w:spacing w:before="200" w:after="60"/>
      </w:pPr>
      <w:r>
        <w:rPr>
          <w:rFonts w:ascii="Calibri" w:hAnsi="Calibri" w:cs="Calibri" w:eastAsia="Calibri"/>
          <w:b/>
          <w:color w:val="1A1A1A"/>
          <w:sz w:val="22"/>
        </w:rPr>
        <w:t>O0: Observability Strategy &amp; Governance [Evidence: EV01, EV02, EV05]</w:t>
      </w:r>
    </w:p>
    <w:p w14:paraId="06FCC24C" w14:textId="77777777" w:rsidR="005E6CFB" w:rsidRDefault="00000000">
      <w:pPr>
        <w:spacing w:after="60"/>
      </w:pPr>
      <w:r>
        <w:rPr>
          <w:rFonts w:ascii="Calibri" w:hAnsi="Calibri" w:cs="Calibri" w:eastAsia="Calibri"/>
          <w:color w:val="1A1A1A"/>
          <w:sz w:val="22"/>
        </w:rPr>
        <w:t>Level 1 (Reactive): No named service owners; observability is an afterthought post-deploy.</w:t>
      </w:r>
      <w:r>
        <w:rPr>
          <w:rFonts w:ascii="Calibri" w:hAnsi="Calibri" w:cs="Calibri" w:eastAsia="Calibri"/>
          <w:color w:val="1A1A1A"/>
          <w:sz w:val="22"/>
        </w:rPr>
        <w:br/>
        <w:t>Level 3 (Standardized): Tier-1 services cataloged with named on-call owners; OpenTelemetry semantic standards published.</w:t>
      </w:r>
      <w:r>
        <w:rPr>
          <w:rFonts w:ascii="Calibri" w:hAnsi="Calibri" w:cs="Calibri" w:eastAsia="Calibri"/>
          <w:color w:val="1A1A1A"/>
          <w:sz w:val="22"/>
        </w:rPr>
        <w:br/>
      </w:r>
      <w:r>
        <w:rPr>
          <w:rFonts w:ascii="Calibri" w:hAnsi="Calibri" w:cs="Calibri" w:eastAsia="Calibri"/>
          <w:color w:val="1A1A1A"/>
          <w:sz w:val="22"/>
        </w:rPr>
        <w:lastRenderedPageBreak/>
        <w:t>Level 5 (Continuous): Automated CI/CD Observability Readiness Gates; deployment halted if telemetry or runbooks are missing.</w:t>
      </w:r>
    </w:p>
    <w:p w14:paraId="29B686F9" w14:textId="77777777" w:rsidR="005E6CFB" w:rsidRDefault="00000000">
      <w:pPr>
        <w:keepNext/>
        <w:spacing w:before="200" w:after="60"/>
      </w:pPr>
      <w:r>
        <w:rPr>
          <w:rFonts w:ascii="Calibri" w:hAnsi="Calibri" w:cs="Calibri" w:eastAsia="Calibri"/>
          <w:b/>
          <w:color w:val="1A1A1A"/>
          <w:sz w:val="22"/>
        </w:rPr>
        <w:t>O1: Telemetry Ingestion &amp; Standards [Evidence: EV03, EV07]</w:t>
      </w:r>
    </w:p>
    <w:p w14:paraId="5A64BC1F" w14:textId="77777777" w:rsidR="005E6CFB" w:rsidRDefault="00000000">
      <w:pPr>
        <w:spacing w:after="60"/>
      </w:pPr>
      <w:r>
        <w:rPr>
          <w:rFonts w:ascii="Calibri" w:hAnsi="Calibri" w:cs="Calibri" w:eastAsia="Calibri"/>
          <w:color w:val="1A1A1A"/>
          <w:sz w:val="22"/>
        </w:rPr>
        <w:t>Level 1 (Reactive): Incomplete host metrics; serverless Lambda and third-party APIs unmonitored.</w:t>
      </w:r>
      <w:r>
        <w:rPr>
          <w:rFonts w:ascii="Calibri" w:hAnsi="Calibri" w:cs="Calibri" w:eastAsia="Calibri"/>
          <w:color w:val="1A1A1A"/>
          <w:sz w:val="22"/>
        </w:rPr>
        <w:br/>
        <w:t>Level 3 (Standardized): 80%+ Tier-1 services emit standardized logs, metrics, and traces via IaC-deployed agents.</w:t>
      </w:r>
      <w:r>
        <w:rPr>
          <w:rFonts w:ascii="Calibri" w:hAnsi="Calibri" w:cs="Calibri" w:eastAsia="Calibri"/>
          <w:color w:val="1A1A1A"/>
          <w:sz w:val="22"/>
        </w:rPr>
        <w:br/>
        <w:t>Level 5 (Continuous): 100% automated sidecar injection; 24/7 synthetic scripts validate user transaction funnels.</w:t>
      </w:r>
    </w:p>
    <w:p w14:paraId="6591DDE8" w14:textId="77777777" w:rsidR="005E6CFB" w:rsidRDefault="00000000">
      <w:pPr>
        <w:keepNext/>
        <w:spacing w:before="200" w:after="60"/>
      </w:pPr>
      <w:r>
        <w:rPr>
          <w:rFonts w:ascii="Calibri" w:hAnsi="Calibri" w:cs="Calibri" w:eastAsia="Calibri"/>
          <w:b/>
          <w:color w:val="1A1A1A"/>
          <w:sz w:val="22"/>
        </w:rPr>
        <w:t>O2: Correlation &amp; Distributed Tracing [Evidence: EV03, EV04, EV08]</w:t>
      </w:r>
    </w:p>
    <w:p w14:paraId="27FAF5A8" w14:textId="77777777" w:rsidR="005E6CFB" w:rsidRDefault="00000000">
      <w:pPr>
        <w:spacing w:after="60"/>
      </w:pPr>
      <w:r>
        <w:rPr>
          <w:rFonts w:ascii="Calibri" w:hAnsi="Calibri" w:cs="Calibri" w:eastAsia="Calibri"/>
          <w:color w:val="1A1A1A"/>
          <w:sz w:val="22"/>
        </w:rPr>
        <w:t>Level 1 (Reactive): Traces non-existent or break at message brokers; manual correlation across disconnected tools.</w:t>
      </w:r>
      <w:r>
        <w:rPr>
          <w:rFonts w:ascii="Calibri" w:hAnsi="Calibri" w:cs="Calibri" w:eastAsia="Calibri"/>
          <w:color w:val="1A1A1A"/>
          <w:sz w:val="22"/>
        </w:rPr>
        <w:br/>
        <w:t>Level 3 (Standardized): W3C trace-context propagated across all sync microservices and async Kafka queues.</w:t>
      </w:r>
      <w:r>
        <w:rPr>
          <w:rFonts w:ascii="Calibri" w:hAnsi="Calibri" w:cs="Calibri" w:eastAsia="Calibri"/>
          <w:color w:val="1A1A1A"/>
          <w:sz w:val="22"/>
        </w:rPr>
        <w:br/>
        <w:t>Level 5 (Continuous): Tail-based dynamic sampling captures 100% of error traces; real-time topology map dynamically updated.</w:t>
      </w:r>
    </w:p>
    <w:p w14:paraId="61AF08D8" w14:textId="77777777" w:rsidR="005E6CFB" w:rsidRDefault="00000000">
      <w:pPr>
        <w:keepNext/>
        <w:spacing w:before="200" w:after="60"/>
      </w:pPr>
      <w:r>
        <w:rPr>
          <w:rFonts w:ascii="Calibri" w:hAnsi="Calibri" w:cs="Calibri" w:eastAsia="Calibri"/>
          <w:b/>
          <w:color w:val="1A1A1A"/>
          <w:sz w:val="22"/>
        </w:rPr>
        <w:t>O3: Alert Quality &amp; Routing [Evidence: EV04, EV05]</w:t>
      </w:r>
    </w:p>
    <w:p w14:paraId="12F32601" w14:textId="77777777" w:rsidR="005E6CFB" w:rsidRDefault="00000000">
      <w:pPr>
        <w:spacing w:after="60"/>
      </w:pPr>
      <w:r>
        <w:rPr>
          <w:rFonts w:ascii="Calibri" w:hAnsi="Calibri" w:cs="Calibri" w:eastAsia="Calibri"/>
          <w:color w:val="1A1A1A"/>
          <w:sz w:val="22"/>
        </w:rPr>
        <w:t>Level 1 (Reactive): Severe alert fatigue (60%+ false alarms); alerts route to unmonitored Slack channels without runbooks.</w:t>
      </w:r>
      <w:r>
        <w:rPr>
          <w:rFonts w:ascii="Calibri" w:hAnsi="Calibri" w:cs="Calibri" w:eastAsia="Calibri"/>
          <w:color w:val="1A1A1A"/>
          <w:sz w:val="22"/>
        </w:rPr>
        <w:br/>
        <w:t>Level 3 (Standardized): Symptom-based alerting on Golden Signals; 80%+ alerts link directly to verified runbook URLs.</w:t>
      </w:r>
      <w:r>
        <w:rPr>
          <w:rFonts w:ascii="Calibri" w:hAnsi="Calibri" w:cs="Calibri" w:eastAsia="Calibri"/>
          <w:color w:val="1A1A1A"/>
          <w:sz w:val="22"/>
        </w:rPr>
        <w:br/>
        <w:t>Level 5 (Continuous): ML-driven anomaly detection; automated alert de-duplication suppresses cascading alert storms.</w:t>
      </w:r>
    </w:p>
    <w:p w14:paraId="1505BE8C" w14:textId="77777777" w:rsidR="005E6CFB" w:rsidRDefault="00000000">
      <w:pPr>
        <w:keepNext/>
        <w:spacing w:before="200" w:after="60"/>
      </w:pPr>
      <w:r>
        <w:rPr>
          <w:rFonts w:ascii="Calibri" w:hAnsi="Calibri" w:cs="Calibri" w:eastAsia="Calibri"/>
          <w:b/>
          <w:color w:val="1A1A1A"/>
          <w:sz w:val="22"/>
        </w:rPr>
        <w:t>O4: SLI, SLO &amp; Error Budget Management [Evidence: EV06, EV07]</w:t>
      </w:r>
    </w:p>
    <w:p w14:paraId="186BAD98" w14:textId="77777777" w:rsidR="005E6CFB" w:rsidRDefault="00000000">
      <w:pPr>
        <w:spacing w:after="60"/>
      </w:pPr>
      <w:r>
        <w:rPr>
          <w:rFonts w:ascii="Calibri" w:hAnsi="Calibri" w:cs="Calibri" w:eastAsia="Calibri"/>
          <w:color w:val="1A1A1A"/>
          <w:sz w:val="22"/>
        </w:rPr>
        <w:t>Level 1 (Reactive): Zero formal SLOs; reliability evaluated purely on subjective management opinion.</w:t>
      </w:r>
      <w:r>
        <w:rPr>
          <w:rFonts w:ascii="Calibri" w:hAnsi="Calibri" w:cs="Calibri" w:eastAsia="Calibri"/>
          <w:color w:val="1A1A1A"/>
          <w:sz w:val="22"/>
        </w:rPr>
        <w:br/>
        <w:t>Level 3 (Standardized): Core Tier-1 availability and latency SLOs defined; 14.4x (1h) and 6x (6h) burn-rate alerts active.</w:t>
      </w:r>
      <w:r>
        <w:rPr>
          <w:rFonts w:ascii="Calibri" w:hAnsi="Calibri" w:cs="Calibri" w:eastAsia="Calibri"/>
          <w:color w:val="1A1A1A"/>
          <w:sz w:val="22"/>
        </w:rPr>
        <w:br/>
        <w:t>Level 5 (Continuous): Executive Error Budget Policy enforced; depleted error budget triggers automated deployment release freeze.</w:t>
      </w:r>
    </w:p>
    <w:p w14:paraId="75EF648D" w14:textId="77777777" w:rsidR="005E6CFB" w:rsidRDefault="00000000">
      <w:pPr>
        <w:keepNext/>
        <w:spacing w:before="200" w:after="60"/>
      </w:pPr>
      <w:r>
        <w:rPr>
          <w:rFonts w:ascii="Calibri" w:hAnsi="Calibri" w:cs="Calibri" w:eastAsia="Calibri"/>
          <w:b/>
          <w:color w:val="1A1A1A"/>
          <w:sz w:val="22"/>
        </w:rPr>
        <w:t>O5: Dashboards &amp; Operational Golden Signals [Evidence: EV07]</w:t>
      </w:r>
    </w:p>
    <w:p w14:paraId="7BF1683C" w14:textId="77777777" w:rsidR="005E6CFB" w:rsidRDefault="00000000">
      <w:pPr>
        <w:spacing w:after="60"/>
      </w:pPr>
      <w:r>
        <w:rPr>
          <w:rFonts w:ascii="Calibri" w:hAnsi="Calibri" w:cs="Calibri" w:eastAsia="Calibri"/>
          <w:color w:val="1A1A1A"/>
          <w:sz w:val="22"/>
        </w:rPr>
        <w:t>Level 1 (Reactive): Dashboard sprawl (50+ boards); unmaintained graphs displaying irrelevant CPU/memory spikes.</w:t>
      </w:r>
      <w:r>
        <w:rPr>
          <w:rFonts w:ascii="Calibri" w:hAnsi="Calibri" w:cs="Calibri" w:eastAsia="Calibri"/>
          <w:color w:val="1A1A1A"/>
          <w:sz w:val="22"/>
        </w:rPr>
        <w:br/>
        <w:t>Level 3 (Standardized): Unified 4-Golden-Signals dashboards (Latency, Traffic, Errors, Saturation) for all Tier-1 apps.</w:t>
      </w:r>
      <w:r>
        <w:rPr>
          <w:rFonts w:ascii="Calibri" w:hAnsi="Calibri" w:cs="Calibri" w:eastAsia="Calibri"/>
          <w:color w:val="1A1A1A"/>
          <w:sz w:val="22"/>
        </w:rPr>
        <w:br/>
        <w:t>Level 5 (Continuous): 1-click correlation from dashboard anomalies to exact trace spans and application logs.</w:t>
      </w:r>
    </w:p>
    <w:p w14:paraId="7738BF1A" w14:textId="77777777" w:rsidR="005E6CFB" w:rsidRDefault="00000000">
      <w:pPr>
        <w:keepNext/>
        <w:spacing w:before="200" w:after="60"/>
      </w:pPr>
      <w:r>
        <w:rPr>
          <w:rFonts w:ascii="Calibri" w:hAnsi="Calibri" w:cs="Calibri" w:eastAsia="Calibri"/>
          <w:b/>
          <w:color w:val="1A1A1A"/>
          <w:sz w:val="22"/>
        </w:rPr>
        <w:t>O6: Incident Response, MTTR &amp; Continuous RCA [Evidence: EV04, EV08]</w:t>
      </w:r>
    </w:p>
    <w:p w14:paraId="57084BA5" w14:textId="77777777" w:rsidR="005E6CFB" w:rsidRDefault="00000000">
      <w:pPr>
        <w:spacing w:after="60"/>
      </w:pPr>
      <w:r>
        <w:rPr>
          <w:rFonts w:ascii="Calibri" w:hAnsi="Calibri" w:cs="Calibri" w:eastAsia="Calibri"/>
          <w:color w:val="1A1A1A"/>
          <w:sz w:val="22"/>
        </w:rPr>
        <w:t>Level 1 (Reactive): MTTR &gt; 3 hours; manual war rooms; post-mortems held irregularly with recurring repeat failures.</w:t>
      </w:r>
      <w:r>
        <w:rPr>
          <w:rFonts w:ascii="Calibri" w:hAnsi="Calibri" w:cs="Calibri" w:eastAsia="Calibri"/>
          <w:color w:val="1A1A1A"/>
          <w:sz w:val="22"/>
        </w:rPr>
        <w:br/>
        <w:t>Level 3 (Standardized): MTTR &lt; 60 minutes; automated incident timelines; blameless post-incident reviews tracked in Jira.</w:t>
      </w:r>
      <w:r>
        <w:rPr>
          <w:rFonts w:ascii="Calibri" w:hAnsi="Calibri" w:cs="Calibri" w:eastAsia="Calibri"/>
          <w:color w:val="1A1A1A"/>
          <w:sz w:val="22"/>
        </w:rPr>
        <w:br/>
        <w:t>Level 5 (Continuous): MTTR &lt; 30 minutes; automated remediation playbooks; post-mortem actions prevent repeat defects.</w:t>
      </w:r>
    </w:p>
    <w:p w14:paraId="744AD4E0" w14:textId="77777777" w:rsidR="005E6CFB" w:rsidRDefault="00000000">
      <w:pPr>
        <w:keepNext/>
        <w:spacing w:before="200" w:after="60"/>
      </w:pPr>
      <w:r>
        <w:rPr>
          <w:rFonts w:ascii="Calibri" w:hAnsi="Calibri" w:cs="Calibri" w:eastAsia="Calibri"/>
          <w:b/>
          <w:color w:val="1A1A1A"/>
          <w:sz w:val="22"/>
        </w:rPr>
        <w:t>O7: Logging Cost, Retention &amp; FinOps [Evidence: EV03, EV11]</w:t>
      </w:r>
    </w:p>
    <w:p w14:paraId="75D590B4" w14:textId="77777777" w:rsidR="005E6CFB" w:rsidRDefault="00000000">
      <w:pPr>
        <w:spacing w:after="60"/>
      </w:pPr>
      <w:r>
        <w:rPr>
          <w:rFonts w:ascii="Calibri" w:hAnsi="Calibri" w:cs="Calibri" w:eastAsia="Calibri"/>
          <w:color w:val="1A1A1A"/>
          <w:sz w:val="22"/>
        </w:rPr>
        <w:t>Level 1 (Reactive): DEBUG logs left on in prod; all logs retained in high-cost hot storage for 365 days; bill shock.</w:t>
      </w:r>
      <w:r>
        <w:rPr>
          <w:rFonts w:ascii="Calibri" w:hAnsi="Calibri" w:cs="Calibri" w:eastAsia="Calibri"/>
          <w:color w:val="1A1A1A"/>
          <w:sz w:val="22"/>
        </w:rPr>
        <w:br/>
        <w:t>Level 3 (Standardized): 3-tier lifecycle (Hot 14d, Warm 30d, Glacier 365d); container edge filters strip DEBUG volume.</w:t>
      </w:r>
      <w:r>
        <w:rPr>
          <w:rFonts w:ascii="Calibri" w:hAnsi="Calibri" w:cs="Calibri" w:eastAsia="Calibri"/>
          <w:color w:val="1A1A1A"/>
          <w:sz w:val="22"/>
        </w:rPr>
        <w:br/>
        <w:t>Level 5 (Continuous): Automated FinOps showback attributes telemetry ingestion spend directly to engineering squads.</w:t>
      </w:r>
    </w:p>
    <w:p w14:paraId="1D1D48FF" w14:textId="77777777" w:rsidR="005E6CFB" w:rsidRDefault="00000000">
      <w:pPr>
        <w:keepNext/>
        <w:spacing w:before="280" w:after="80"/>
      </w:pPr>
      <w:r>
        <w:rPr>
          <w:rFonts w:ascii="Calibri" w:hAnsi="Calibri" w:cs="Calibri" w:eastAsia="Calibri"/>
          <w:b/>
          <w:color w:val="1A1A1A"/>
          <w:sz w:val="22"/>
        </w:rPr>
        <w:lastRenderedPageBreak/>
        <w:t>Module 5: Data, Pipeline, AI-Flow &amp; Tool Architecture Extension (O8 — O12)</w:t>
      </w:r>
    </w:p>
    <w:p w14:paraId="07861F01" w14:textId="77777777" w:rsidR="005E6CFB" w:rsidRDefault="00000000">
      <w:pPr>
        <w:spacing w:after="60"/>
      </w:pPr>
      <w:r>
        <w:rPr>
          <w:rFonts w:ascii="Calibri" w:hAnsi="Calibri" w:cs="Calibri" w:eastAsia="Calibri"/>
          <w:color w:val="1A1A1A"/>
          <w:sz w:val="22"/>
        </w:rPr>
        <w:t>This extension addresses Vithi's primary strategic differentiator: evaluating data pipeline engineering (O8), data product health (O9), tool architecture rationalization (O10), generative AI data flows (O11), and sustainability observability (O12) alongside traditional service observability.</w:t>
      </w:r>
    </w:p>
    <w:p w14:paraId="3F601DF7" w14:textId="77777777" w:rsidR="005E6CFB" w:rsidRDefault="00000000">
      <w:pPr>
        <w:keepNext/>
        <w:spacing w:before="200" w:after="60"/>
      </w:pPr>
      <w:r>
        <w:rPr>
          <w:rFonts w:ascii="Calibri" w:hAnsi="Calibri" w:cs="Calibri" w:eastAsia="Calibri"/>
          <w:b/>
          <w:color w:val="1A1A1A"/>
          <w:sz w:val="22"/>
        </w:rPr>
        <w:t>5.1 Data Pipeline Observability — O8 (Execution &amp; Reliability)</w:t>
      </w:r>
    </w:p>
    <w:p w14:paraId="656A53D6" w14:textId="77777777" w:rsidR="005E6CFB" w:rsidRDefault="00000000">
      <w:pPr>
        <w:spacing w:after="60"/>
      </w:pPr>
      <w:r>
        <w:rPr>
          <w:rFonts w:ascii="Calibri" w:hAnsi="Calibri" w:cs="Calibri" w:eastAsia="Calibri"/>
          <w:color w:val="1A1A1A"/>
          <w:sz w:val="22"/>
        </w:rPr>
        <w:t>Unlike web services that fail immediately with HTTP 500 errors, batch ETL pipelines fail silently through delays, silent drops, or queue bottlenecks. Assessors must verify:</w:t>
      </w:r>
    </w:p>
    <w:p w14:paraId="3B1F210B" w14:textId="77777777" w:rsidR="005E6CFB" w:rsidRDefault="00000000">
      <w:pPr>
        <w:pStyle w:val="ListBullet"/>
        <w:spacing w:after="40"/>
      </w:pPr>
      <w:r>
        <w:rPr>
          <w:rFonts w:ascii="Calibri" w:hAnsi="Calibri" w:cs="Calibri" w:eastAsia="Calibri"/>
          <w:b/>
          <w:color w:val="1A1A1A"/>
          <w:sz w:val="22"/>
        </w:rPr>
        <w:t xml:space="preserve">• Ingestion SLA &amp; Batch Duration: </w:t>
      </w:r>
      <w:r>
        <w:rPr>
          <w:rFonts w:ascii="Calibri" w:hAnsi="Calibri" w:cs="Calibri" w:eastAsia="Calibri"/>
          <w:color w:val="1A1A1A"/>
          <w:sz w:val="22"/>
        </w:rPr>
        <w:t>Verification of Airflow DAG execution logs, AWS Glue job runs, and Spark history servers for batch duration variance.</w:t>
      </w:r>
    </w:p>
    <w:p w14:paraId="344376D8" w14:textId="77777777" w:rsidR="005E6CFB" w:rsidRDefault="00000000">
      <w:pPr>
        <w:pStyle w:val="ListBullet"/>
        <w:spacing w:after="40"/>
      </w:pPr>
      <w:r>
        <w:rPr>
          <w:rFonts w:ascii="Calibri" w:hAnsi="Calibri" w:cs="Calibri" w:eastAsia="Calibri"/>
          <w:b/>
          <w:color w:val="1A1A1A"/>
          <w:sz w:val="22"/>
        </w:rPr>
        <w:t xml:space="preserve">• Streaming Queue Lag: </w:t>
      </w:r>
      <w:r>
        <w:rPr>
          <w:rFonts w:ascii="Calibri" w:hAnsi="Calibri" w:cs="Calibri" w:eastAsia="Calibri"/>
          <w:color w:val="1A1A1A"/>
          <w:sz w:val="22"/>
        </w:rPr>
        <w:t>Monitoring consumer group lag on Apache Kafka, AWS Kinesis, or Amazon SQS queues to catch silent processing delays.</w:t>
      </w:r>
    </w:p>
    <w:p w14:paraId="1B32F9C3" w14:textId="77777777" w:rsidR="005E6CFB" w:rsidRDefault="00000000">
      <w:pPr>
        <w:pStyle w:val="ListBullet"/>
        <w:spacing w:after="40"/>
      </w:pPr>
      <w:r>
        <w:rPr>
          <w:rFonts w:ascii="Calibri" w:hAnsi="Calibri" w:cs="Calibri" w:eastAsia="Calibri"/>
          <w:b/>
          <w:color w:val="1A1A1A"/>
          <w:sz w:val="22"/>
        </w:rPr>
        <w:t xml:space="preserve">• SLA Miss Notifications: </w:t>
      </w:r>
      <w:r>
        <w:rPr>
          <w:rFonts w:ascii="Calibri" w:hAnsi="Calibri" w:cs="Calibri" w:eastAsia="Calibri"/>
          <w:color w:val="1A1A1A"/>
          <w:sz w:val="22"/>
        </w:rPr>
        <w:t>Automated callbacks alerting on pipeline SLA misses *before* downstream business reporting windows close.</w:t>
      </w:r>
    </w:p>
    <w:p w14:paraId="0DA477A6" w14:textId="77777777" w:rsidR="005E6CFB" w:rsidRDefault="00000000">
      <w:pPr>
        <w:keepNext/>
        <w:spacing w:before="200" w:after="60"/>
      </w:pPr>
      <w:r>
        <w:rPr>
          <w:rFonts w:ascii="Calibri" w:hAnsi="Calibri" w:cs="Calibri" w:eastAsia="Calibri"/>
          <w:b/>
          <w:color w:val="1A1A1A"/>
          <w:sz w:val="22"/>
        </w:rPr>
        <w:t>5.2 Data Product &amp; Table Health — O9 (EV10)</w:t>
      </w:r>
    </w:p>
    <w:p w14:paraId="798ECB8E" w14:textId="77777777" w:rsidR="005E6CFB" w:rsidRDefault="00000000">
      <w:pPr>
        <w:spacing w:after="60"/>
      </w:pPr>
      <w:r>
        <w:rPr>
          <w:rFonts w:ascii="Calibri" w:hAnsi="Calibri" w:cs="Calibri" w:eastAsia="Calibri"/>
          <w:color w:val="1A1A1A"/>
          <w:sz w:val="22"/>
        </w:rPr>
        <w:t>Service uptime can be 99.99% while the data payload delivered is completely corrupted. Assessors audit data health across 4 core pillars:</w:t>
      </w:r>
    </w:p>
    <w:p w14:paraId="762405E3" w14:textId="77777777" w:rsidR="005E6CFB" w:rsidRDefault="00000000">
      <w:pPr>
        <w:pStyle w:val="ListBullet"/>
        <w:spacing w:after="40"/>
      </w:pPr>
      <w:r>
        <w:rPr>
          <w:rFonts w:ascii="Calibri" w:hAnsi="Calibri" w:cs="Calibri" w:eastAsia="Calibri"/>
          <w:b/>
          <w:color w:val="1A1A1A"/>
          <w:sz w:val="22"/>
        </w:rPr>
        <w:t xml:space="preserve">1. Freshness: </w:t>
      </w:r>
      <w:r>
        <w:rPr>
          <w:rFonts w:ascii="Calibri" w:hAnsi="Calibri" w:cs="Calibri" w:eastAsia="Calibri"/>
          <w:color w:val="1A1A1A"/>
          <w:sz w:val="22"/>
        </w:rPr>
        <w:t>Verification of timestamp monitors tracking maximum acceptable age of data in tables (e.g. bronze-to-gold marts).</w:t>
      </w:r>
    </w:p>
    <w:p w14:paraId="5F02C6AE" w14:textId="77777777" w:rsidR="005E6CFB" w:rsidRDefault="00000000">
      <w:pPr>
        <w:pStyle w:val="ListBullet"/>
        <w:spacing w:after="40"/>
      </w:pPr>
      <w:r>
        <w:rPr>
          <w:rFonts w:ascii="Calibri" w:hAnsi="Calibri" w:cs="Calibri" w:eastAsia="Calibri"/>
          <w:b/>
          <w:color w:val="1A1A1A"/>
          <w:sz w:val="22"/>
        </w:rPr>
        <w:t xml:space="preserve">2. Volume Anomalies: </w:t>
      </w:r>
      <w:r>
        <w:rPr>
          <w:rFonts w:ascii="Calibri" w:hAnsi="Calibri" w:cs="Calibri" w:eastAsia="Calibri"/>
          <w:color w:val="1A1A1A"/>
          <w:sz w:val="22"/>
        </w:rPr>
        <w:t>Validation of automated anomaly detection on row-counts ingested (e.g. alerting on sudden 40% drops in daily records).</w:t>
      </w:r>
    </w:p>
    <w:p w14:paraId="088CECBD" w14:textId="77777777" w:rsidR="005E6CFB" w:rsidRDefault="00000000">
      <w:pPr>
        <w:pStyle w:val="ListBullet"/>
        <w:spacing w:after="40"/>
      </w:pPr>
      <w:r>
        <w:rPr>
          <w:rFonts w:ascii="Calibri" w:hAnsi="Calibri" w:cs="Calibri" w:eastAsia="Calibri"/>
          <w:b/>
          <w:color w:val="1A1A1A"/>
          <w:sz w:val="22"/>
        </w:rPr>
        <w:t xml:space="preserve">3. Schema Drift: </w:t>
      </w:r>
      <w:r>
        <w:rPr>
          <w:rFonts w:ascii="Calibri" w:hAnsi="Calibri" w:cs="Calibri" w:eastAsia="Calibri"/>
          <w:color w:val="1A1A1A"/>
          <w:sz w:val="22"/>
        </w:rPr>
        <w:t>Auditing schema validation gates that catch unannounced column drops, type changes, or renaming before downstream breakage.</w:t>
      </w:r>
    </w:p>
    <w:p w14:paraId="2162B4E0" w14:textId="77777777" w:rsidR="005E6CFB" w:rsidRDefault="00000000">
      <w:pPr>
        <w:pStyle w:val="ListBullet"/>
        <w:spacing w:after="40"/>
      </w:pPr>
      <w:r>
        <w:rPr>
          <w:rFonts w:ascii="Calibri" w:hAnsi="Calibri" w:cs="Calibri" w:eastAsia="Calibri"/>
          <w:b/>
          <w:color w:val="1A1A1A"/>
          <w:sz w:val="22"/>
        </w:rPr>
        <w:t xml:space="preserve">4. Data Quality (DQ) Rules: </w:t>
      </w:r>
      <w:r>
        <w:rPr>
          <w:rFonts w:ascii="Calibri" w:hAnsi="Calibri" w:cs="Calibri" w:eastAsia="Calibri"/>
          <w:color w:val="1A1A1A"/>
          <w:sz w:val="22"/>
        </w:rPr>
        <w:t>Evidence of automated null-check, unique-key, and range-check tests (Soda, Great Expectations, AWS Glue Data Quality).</w:t>
      </w:r>
    </w:p>
    <w:p w14:paraId="62C1C147" w14:textId="77777777" w:rsidR="005E6CFB" w:rsidRDefault="00000000">
      <w:pPr>
        <w:keepNext/>
        <w:spacing w:before="200" w:after="60"/>
      </w:pPr>
      <w:r>
        <w:rPr>
          <w:rFonts w:ascii="Calibri" w:hAnsi="Calibri" w:cs="Calibri" w:eastAsia="Calibri"/>
          <w:b/>
          <w:color w:val="1A1A1A"/>
          <w:sz w:val="22"/>
        </w:rPr>
        <w:t>5.3 Business Process &amp; Journey Observability — O9 Extension</w:t>
      </w:r>
    </w:p>
    <w:p w14:paraId="3E209AB5" w14:textId="77777777" w:rsidR="005E6CFB" w:rsidRDefault="00000000">
      <w:pPr>
        <w:spacing w:after="60"/>
      </w:pPr>
      <w:r>
        <w:rPr>
          <w:rFonts w:ascii="Calibri" w:hAnsi="Calibri" w:cs="Calibri" w:eastAsia="Calibri"/>
          <w:color w:val="1A1A1A"/>
          <w:sz w:val="22"/>
        </w:rPr>
        <w:t>Traditional APM traces track a single HTTP request across microservices in milliseconds. A 'Data Flow Journey' tracks the multi-hour lifecycle of critical business transactions:</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312"/>
        <w:gridCol w:w="3312"/>
        <w:gridCol w:w="3312"/>
      </w:tblGrid>
      <w:tr w:rsidR="005E6CFB" w14:paraId="530A9253" w14:textId="77777777">
        <w:trPr>
          <w:cantSplit/>
          <w:tblHeader/>
          <w:jc w:val="center"/>
        </w:trPr>
        <w:tc>
          <w:tcPr>
            <w:tcW w:w="3312" w:type="dxa"/>
            <w:shd w:val="clear" w:color="auto" w:fill="334155"/>
            <w:tcMar>
              <w:top w:w="120" w:type="dxa"/>
              <w:left w:w="120" w:type="dxa"/>
              <w:bottom w:w="120" w:type="dxa"/>
              <w:right w:w="120" w:type="dxa"/>
            </w:tcMar>
          </w:tcPr>
          <w:p w14:paraId="03DBEA66" w14:textId="77777777" w:rsidR="005E6CFB" w:rsidRDefault="00000000">
            <w:pPr>
              <w:spacing w:after="0"/>
            </w:pPr>
            <w:r>
              <w:rPr>
                <w:rFonts w:ascii="Calibri" w:hAnsi="Calibri" w:cs="Calibri" w:eastAsia="Calibri"/>
                <w:b/>
                <w:color w:val="FFFFFF"/>
                <w:sz w:val="20"/>
              </w:rPr>
              <w:t>Comparison Dimension</w:t>
            </w:r>
          </w:p>
        </w:tc>
        <w:tc>
          <w:tcPr>
            <w:tcW w:w="3312" w:type="dxa"/>
            <w:shd w:val="clear" w:color="auto" w:fill="334155"/>
            <w:tcMar>
              <w:top w:w="120" w:type="dxa"/>
              <w:left w:w="120" w:type="dxa"/>
              <w:bottom w:w="120" w:type="dxa"/>
              <w:right w:w="120" w:type="dxa"/>
            </w:tcMar>
          </w:tcPr>
          <w:p w14:paraId="26BBF9F6" w14:textId="77777777" w:rsidR="005E6CFB" w:rsidRDefault="00000000">
            <w:pPr>
              <w:spacing w:after="0"/>
            </w:pPr>
            <w:r>
              <w:rPr>
                <w:rFonts w:ascii="Calibri" w:hAnsi="Calibri" w:cs="Calibri" w:eastAsia="Calibri"/>
                <w:b/>
                <w:color w:val="FFFFFF"/>
                <w:sz w:val="20"/>
              </w:rPr>
              <w:t>Traditional Service Request Trace</w:t>
            </w:r>
          </w:p>
        </w:tc>
        <w:tc>
          <w:tcPr>
            <w:tcW w:w="3312" w:type="dxa"/>
            <w:shd w:val="clear" w:color="auto" w:fill="334155"/>
            <w:tcMar>
              <w:top w:w="120" w:type="dxa"/>
              <w:left w:w="120" w:type="dxa"/>
              <w:bottom w:w="120" w:type="dxa"/>
              <w:right w:w="120" w:type="dxa"/>
            </w:tcMar>
          </w:tcPr>
          <w:p w14:paraId="147120F8" w14:textId="77777777" w:rsidR="005E6CFB" w:rsidRDefault="00000000">
            <w:pPr>
              <w:spacing w:after="0"/>
            </w:pPr>
            <w:r>
              <w:rPr>
                <w:rFonts w:ascii="Calibri" w:hAnsi="Calibri" w:cs="Calibri" w:eastAsia="Calibri"/>
                <w:b/>
                <w:color w:val="FFFFFF"/>
                <w:sz w:val="20"/>
              </w:rPr>
              <w:t>Enterprise Data Flow Journey</w:t>
            </w:r>
          </w:p>
        </w:tc>
      </w:tr>
      <w:tr w:rsidR="005E6CFB" w14:paraId="7BB39A1A" w14:textId="77777777">
        <w:trPr>
          <w:cantSplit/>
          <w:jc w:val="center"/>
        </w:trPr>
        <w:tc>
          <w:tcPr>
            <w:tcW w:w="3312" w:type="dxa"/>
            <w:shd w:val="clear" w:color="auto" w:fill="FFFFFF"/>
            <w:tcMar>
              <w:top w:w="80" w:type="dxa"/>
              <w:left w:w="100" w:type="dxa"/>
              <w:bottom w:w="80" w:type="dxa"/>
              <w:right w:w="100" w:type="dxa"/>
            </w:tcMar>
          </w:tcPr>
          <w:p w14:paraId="579C57E3" w14:textId="77777777" w:rsidR="005E6CFB" w:rsidRDefault="00000000">
            <w:pPr>
              <w:spacing w:after="0"/>
            </w:pPr>
            <w:r>
              <w:rPr>
                <w:rFonts w:ascii="Calibri" w:hAnsi="Calibri" w:cs="Calibri" w:eastAsia="Calibri"/>
                <w:b/>
                <w:color w:val="1A1A1A"/>
                <w:sz w:val="20"/>
              </w:rPr>
              <w:t>Time Horizon</w:t>
            </w:r>
          </w:p>
        </w:tc>
        <w:tc>
          <w:tcPr>
            <w:tcW w:w="3312" w:type="dxa"/>
            <w:shd w:val="clear" w:color="auto" w:fill="FFFFFF"/>
            <w:tcMar>
              <w:top w:w="80" w:type="dxa"/>
              <w:left w:w="100" w:type="dxa"/>
              <w:bottom w:w="80" w:type="dxa"/>
              <w:right w:w="100" w:type="dxa"/>
            </w:tcMar>
          </w:tcPr>
          <w:p w14:paraId="23E48239" w14:textId="77777777" w:rsidR="005E6CFB" w:rsidRDefault="00000000">
            <w:pPr>
              <w:spacing w:after="0"/>
            </w:pPr>
            <w:r>
              <w:rPr>
                <w:rFonts w:ascii="Calibri" w:hAnsi="Calibri" w:cs="Calibri" w:eastAsia="Calibri"/>
                <w:color w:val="1A1A1A"/>
                <w:sz w:val="20"/>
              </w:rPr>
              <w:t>Milliseconds to seconds (Synchronous)</w:t>
            </w:r>
          </w:p>
        </w:tc>
        <w:tc>
          <w:tcPr>
            <w:tcW w:w="3312" w:type="dxa"/>
            <w:shd w:val="clear" w:color="auto" w:fill="FFFFFF"/>
            <w:tcMar>
              <w:top w:w="80" w:type="dxa"/>
              <w:left w:w="100" w:type="dxa"/>
              <w:bottom w:w="80" w:type="dxa"/>
              <w:right w:w="100" w:type="dxa"/>
            </w:tcMar>
          </w:tcPr>
          <w:p w14:paraId="1064879F" w14:textId="77777777" w:rsidR="005E6CFB" w:rsidRDefault="00000000">
            <w:pPr>
              <w:spacing w:after="0"/>
            </w:pPr>
            <w:r>
              <w:rPr>
                <w:rFonts w:ascii="Calibri" w:hAnsi="Calibri" w:cs="Calibri" w:eastAsia="Calibri"/>
                <w:color w:val="1A1A1A"/>
                <w:sz w:val="20"/>
              </w:rPr>
              <w:t>Minutes to hours/days (Asynchronous batch &amp; streaming)</w:t>
            </w:r>
          </w:p>
        </w:tc>
      </w:tr>
      <w:tr w:rsidR="005E6CFB" w14:paraId="2223FD23" w14:textId="77777777">
        <w:trPr>
          <w:cantSplit/>
          <w:jc w:val="center"/>
        </w:trPr>
        <w:tc>
          <w:tcPr>
            <w:tcW w:w="3312" w:type="dxa"/>
            <w:shd w:val="clear" w:color="auto" w:fill="F8FAFC"/>
            <w:tcMar>
              <w:top w:w="80" w:type="dxa"/>
              <w:left w:w="100" w:type="dxa"/>
              <w:bottom w:w="80" w:type="dxa"/>
              <w:right w:w="100" w:type="dxa"/>
            </w:tcMar>
          </w:tcPr>
          <w:p w14:paraId="342BD241" w14:textId="77777777" w:rsidR="005E6CFB" w:rsidRDefault="00000000">
            <w:pPr>
              <w:spacing w:after="0"/>
            </w:pPr>
            <w:r>
              <w:rPr>
                <w:rFonts w:ascii="Calibri" w:hAnsi="Calibri" w:cs="Calibri" w:eastAsia="Calibri"/>
                <w:b/>
                <w:color w:val="1A1A1A"/>
                <w:sz w:val="20"/>
              </w:rPr>
              <w:t>Failure Mode</w:t>
            </w:r>
          </w:p>
        </w:tc>
        <w:tc>
          <w:tcPr>
            <w:tcW w:w="3312" w:type="dxa"/>
            <w:shd w:val="clear" w:color="auto" w:fill="F8FAFC"/>
            <w:tcMar>
              <w:top w:w="80" w:type="dxa"/>
              <w:left w:w="100" w:type="dxa"/>
              <w:bottom w:w="80" w:type="dxa"/>
              <w:right w:w="100" w:type="dxa"/>
            </w:tcMar>
          </w:tcPr>
          <w:p w14:paraId="102DD65E" w14:textId="77777777" w:rsidR="005E6CFB" w:rsidRDefault="00000000">
            <w:pPr>
              <w:spacing w:after="0"/>
            </w:pPr>
            <w:r>
              <w:rPr>
                <w:rFonts w:ascii="Calibri" w:hAnsi="Calibri" w:cs="Calibri" w:eastAsia="Calibri"/>
                <w:color w:val="1A1A1A"/>
                <w:sz w:val="20"/>
              </w:rPr>
              <w:t>Explicit HTTP 5xx error / Connection Timeout</w:t>
            </w:r>
          </w:p>
        </w:tc>
        <w:tc>
          <w:tcPr>
            <w:tcW w:w="3312" w:type="dxa"/>
            <w:shd w:val="clear" w:color="auto" w:fill="F8FAFC"/>
            <w:tcMar>
              <w:top w:w="80" w:type="dxa"/>
              <w:left w:w="100" w:type="dxa"/>
              <w:bottom w:w="80" w:type="dxa"/>
              <w:right w:w="100" w:type="dxa"/>
            </w:tcMar>
          </w:tcPr>
          <w:p w14:paraId="498583F4" w14:textId="77777777" w:rsidR="005E6CFB" w:rsidRDefault="00000000">
            <w:pPr>
              <w:spacing w:after="0"/>
            </w:pPr>
            <w:r>
              <w:rPr>
                <w:rFonts w:ascii="Calibri" w:hAnsi="Calibri" w:cs="Calibri" w:eastAsia="Calibri"/>
                <w:color w:val="1A1A1A"/>
                <w:sz w:val="20"/>
              </w:rPr>
              <w:t>Silent corruption, schema mismatch, or delayed delivery</w:t>
            </w:r>
          </w:p>
        </w:tc>
      </w:tr>
      <w:tr w:rsidR="005E6CFB" w14:paraId="70C135B6" w14:textId="77777777">
        <w:trPr>
          <w:cantSplit/>
          <w:jc w:val="center"/>
        </w:trPr>
        <w:tc>
          <w:tcPr>
            <w:tcW w:w="3312" w:type="dxa"/>
            <w:shd w:val="clear" w:color="auto" w:fill="FFFFFF"/>
            <w:tcMar>
              <w:top w:w="80" w:type="dxa"/>
              <w:left w:w="100" w:type="dxa"/>
              <w:bottom w:w="80" w:type="dxa"/>
              <w:right w:w="100" w:type="dxa"/>
            </w:tcMar>
          </w:tcPr>
          <w:p w14:paraId="59B2E4DB" w14:textId="77777777" w:rsidR="005E6CFB" w:rsidRDefault="00000000">
            <w:pPr>
              <w:spacing w:after="0"/>
            </w:pPr>
            <w:r>
              <w:rPr>
                <w:rFonts w:ascii="Calibri" w:hAnsi="Calibri" w:cs="Calibri" w:eastAsia="Calibri"/>
                <w:b/>
                <w:color w:val="1A1A1A"/>
                <w:sz w:val="20"/>
              </w:rPr>
              <w:t>Business Impact</w:t>
            </w:r>
          </w:p>
        </w:tc>
        <w:tc>
          <w:tcPr>
            <w:tcW w:w="3312" w:type="dxa"/>
            <w:shd w:val="clear" w:color="auto" w:fill="FFFFFF"/>
            <w:tcMar>
              <w:top w:w="80" w:type="dxa"/>
              <w:left w:w="100" w:type="dxa"/>
              <w:bottom w:w="80" w:type="dxa"/>
              <w:right w:w="100" w:type="dxa"/>
            </w:tcMar>
          </w:tcPr>
          <w:p w14:paraId="3F0287CA" w14:textId="77777777" w:rsidR="005E6CFB" w:rsidRDefault="00000000">
            <w:pPr>
              <w:spacing w:after="0"/>
            </w:pPr>
            <w:r>
              <w:rPr>
                <w:rFonts w:ascii="Calibri" w:hAnsi="Calibri" w:cs="Calibri" w:eastAsia="Calibri"/>
                <w:color w:val="1A1A1A"/>
                <w:sz w:val="20"/>
              </w:rPr>
              <w:t>Single customer checkout error</w:t>
            </w:r>
          </w:p>
        </w:tc>
        <w:tc>
          <w:tcPr>
            <w:tcW w:w="3312" w:type="dxa"/>
            <w:shd w:val="clear" w:color="auto" w:fill="FFFFFF"/>
            <w:tcMar>
              <w:top w:w="80" w:type="dxa"/>
              <w:left w:w="100" w:type="dxa"/>
              <w:bottom w:w="80" w:type="dxa"/>
              <w:right w:w="100" w:type="dxa"/>
            </w:tcMar>
          </w:tcPr>
          <w:p w14:paraId="5F202F3E" w14:textId="77777777" w:rsidR="005E6CFB" w:rsidRDefault="00000000">
            <w:pPr>
              <w:spacing w:after="0"/>
            </w:pPr>
            <w:r>
              <w:rPr>
                <w:rFonts w:ascii="Calibri" w:hAnsi="Calibri" w:cs="Calibri" w:eastAsia="Calibri"/>
                <w:color w:val="1A1A1A"/>
                <w:sz w:val="20"/>
              </w:rPr>
              <w:t>Executive financial misreporting, failed audit, or regulatory fine</w:t>
            </w:r>
          </w:p>
        </w:tc>
      </w:tr>
    </w:tbl>
    <w:p w14:paraId="3F367F4D" w14:textId="77777777" w:rsidR="005E6CFB" w:rsidRDefault="00000000">
      <w:pPr>
        <w:keepNext/>
        <w:spacing w:before="200" w:after="60"/>
      </w:pPr>
      <w:r>
        <w:rPr>
          <w:rFonts w:ascii="Calibri" w:hAnsi="Calibri" w:cs="Calibri" w:eastAsia="Calibri"/>
          <w:b/>
          <w:color w:val="1A1A1A"/>
          <w:sz w:val="22"/>
        </w:rPr>
        <w:t>5.4 AI / GenAI &amp; RAG Observability — O11 (EV12)</w:t>
      </w:r>
    </w:p>
    <w:p w14:paraId="28BE944D" w14:textId="77777777" w:rsidR="005E6CFB" w:rsidRDefault="00000000">
      <w:pPr>
        <w:spacing w:after="60"/>
      </w:pPr>
      <w:r>
        <w:rPr>
          <w:rFonts w:ascii="Calibri" w:hAnsi="Calibri" w:cs="Calibri" w:eastAsia="Calibri"/>
          <w:color w:val="1A1A1A"/>
          <w:sz w:val="22"/>
        </w:rPr>
        <w:t>As organizations deploy Large Language Models (LLMs) and Retrieval-Augmented Generation (RAG) architectures, observability must expand to AI data pipelines:</w:t>
      </w:r>
    </w:p>
    <w:p w14:paraId="324C13F5" w14:textId="77777777" w:rsidR="005E6CFB" w:rsidRDefault="00000000">
      <w:pPr>
        <w:pStyle w:val="ListBullet"/>
        <w:spacing w:after="40"/>
      </w:pPr>
      <w:r>
        <w:rPr>
          <w:rFonts w:ascii="Calibri" w:hAnsi="Calibri" w:cs="Calibri" w:eastAsia="Calibri"/>
          <w:b/>
          <w:color w:val="1A1A1A"/>
          <w:sz w:val="22"/>
        </w:rPr>
        <w:t xml:space="preserve">• LLM Gateway Telemetry: </w:t>
      </w:r>
      <w:r>
        <w:rPr>
          <w:rFonts w:ascii="Calibri" w:hAnsi="Calibri" w:cs="Calibri" w:eastAsia="Calibri"/>
          <w:color w:val="1A1A1A"/>
          <w:sz w:val="22"/>
        </w:rPr>
        <w:t>Auditing tracking of prompt tokens, completion tokens, model latency, and cost attribution per tenant.</w:t>
      </w:r>
    </w:p>
    <w:p w14:paraId="2BA66A82" w14:textId="77777777" w:rsidR="005E6CFB" w:rsidRDefault="00000000">
      <w:pPr>
        <w:pStyle w:val="ListBullet"/>
        <w:spacing w:after="40"/>
      </w:pPr>
      <w:r>
        <w:rPr>
          <w:rFonts w:ascii="Calibri" w:hAnsi="Calibri" w:cs="Calibri" w:eastAsia="Calibri"/>
          <w:b/>
          <w:color w:val="1A1A1A"/>
          <w:sz w:val="22"/>
        </w:rPr>
        <w:lastRenderedPageBreak/>
        <w:t xml:space="preserve">• Vector Search Latency: </w:t>
      </w:r>
      <w:r>
        <w:rPr>
          <w:rFonts w:ascii="Calibri" w:hAnsi="Calibri" w:cs="Calibri" w:eastAsia="Calibri"/>
          <w:color w:val="1A1A1A"/>
          <w:sz w:val="22"/>
        </w:rPr>
        <w:t>Measuring vector database search latency (OpenSearch / Pinecone) and semantic similarity scores.</w:t>
      </w:r>
    </w:p>
    <w:p w14:paraId="2A50C22A" w14:textId="77777777" w:rsidR="005E6CFB" w:rsidRDefault="00000000">
      <w:pPr>
        <w:pStyle w:val="ListBullet"/>
        <w:spacing w:after="40"/>
      </w:pPr>
      <w:r>
        <w:rPr>
          <w:rFonts w:ascii="Calibri" w:hAnsi="Calibri" w:cs="Calibri" w:eastAsia="Calibri"/>
          <w:b/>
          <w:color w:val="1A1A1A"/>
          <w:sz w:val="22"/>
        </w:rPr>
        <w:t xml:space="preserve">• RAG Retrieval Accuracy: </w:t>
      </w:r>
      <w:r>
        <w:rPr>
          <w:rFonts w:ascii="Calibri" w:hAnsi="Calibri" w:cs="Calibri" w:eastAsia="Calibri"/>
          <w:color w:val="1A1A1A"/>
          <w:sz w:val="22"/>
        </w:rPr>
        <w:t>Verifying automated evaluation metrics measuring faithfulness, context relevance, and model hallucination rates.</w:t>
      </w:r>
    </w:p>
    <w:p w14:paraId="77357CED" w14:textId="77777777" w:rsidR="005E6CFB" w:rsidRDefault="00000000">
      <w:pPr>
        <w:pStyle w:val="ListBullet"/>
        <w:spacing w:after="40"/>
      </w:pPr>
      <w:r>
        <w:rPr>
          <w:rFonts w:ascii="Calibri" w:hAnsi="Calibri" w:cs="Calibri" w:eastAsia="Calibri"/>
          <w:b/>
          <w:color w:val="1A1A1A"/>
          <w:sz w:val="22"/>
        </w:rPr>
        <w:t xml:space="preserve">• Knowledge Base Freshness: </w:t>
      </w:r>
      <w:r>
        <w:rPr>
          <w:rFonts w:ascii="Calibri" w:hAnsi="Calibri" w:cs="Calibri" w:eastAsia="Calibri"/>
          <w:color w:val="1A1A1A"/>
          <w:sz w:val="22"/>
        </w:rPr>
        <w:t>Tracking the update frequency and embedding lag of knowledge-base documents used for generative context.</w:t>
      </w:r>
    </w:p>
    <w:p w14:paraId="5A068EBA" w14:textId="77777777" w:rsidR="005E6CFB" w:rsidRDefault="00000000">
      <w:pPr>
        <w:spacing w:before="120"/>
      </w:pPr>
      <w:r>
        <w:rPr>
          <w:rFonts w:ascii="Calibri" w:hAnsi="Calibri" w:cs="Calibri" w:eastAsia="Calibri"/>
          <w:b/>
          <w:color w:val="1A1A1A"/>
          <w:sz w:val="22"/>
        </w:rPr>
        <w:t>5.5 Carbon &amp; Sustainability Observability — O12 (EV13, Modular / Reserved)</w:t>
      </w:r>
    </w:p>
    <w:p w14:paraId="489E4E83" w14:textId="77777777" w:rsidR="005E6CFB" w:rsidRDefault="00000000">
      <w:pPr>
        <w:spacing w:before="120"/>
      </w:pPr>
      <w:r>
        <w:rPr>
          <w:rFonts w:ascii="Calibri" w:hAnsi="Calibri" w:cs="Calibri" w:eastAsia="Calibri"/>
          <w:color w:val="1A1A1A"/>
          <w:sz w:val="22"/>
        </w:rPr>
        <w:t>As enterprise cloud estates grow, energy consumption and carbon emissions become measurable operational risks. O12 instruments Scope 3 cloud emissions alongside traditional telemetry:</w:t>
      </w:r>
    </w:p>
    <w:p w14:paraId="7C36C25D" w14:textId="77777777" w:rsidR="005E6CFB" w:rsidRDefault="00000000">
      <w:pPr>
        <w:pStyle w:val="ListBullet"/>
        <w:spacing w:before="120"/>
      </w:pPr>
      <w:r>
        <w:rPr>
          <w:rFonts w:ascii="Calibri" w:hAnsi="Calibri" w:cs="Calibri" w:eastAsia="Calibri"/>
          <w:color w:val="1A1A1A"/>
          <w:sz w:val="22"/>
        </w:rPr>
        <w:t>• Cloud Compute Emissions Tracking: Monitoring AWS compute carbon footprint per workload using the AWS Customer Carbon Footprint Tool and CUR Sustainability columns.</w:t>
      </w:r>
    </w:p>
    <w:p w14:paraId="5BCB74A0" w14:textId="77777777" w:rsidR="005E6CFB" w:rsidRDefault="00000000">
      <w:pPr>
        <w:pStyle w:val="ListBullet"/>
        <w:spacing w:before="120"/>
      </w:pPr>
      <w:r>
        <w:rPr>
          <w:rFonts w:ascii="Calibri" w:hAnsi="Calibri" w:cs="Calibri" w:eastAsia="Calibri"/>
          <w:color w:val="1A1A1A"/>
          <w:sz w:val="22"/>
        </w:rPr>
        <w:t>• Green Compute Rightsizing: Identifying oversized EC2/ECS/EKS instances with AWS Compute Optimizer to reduce idle energy consumption.</w:t>
      </w:r>
    </w:p>
    <w:p w14:paraId="27460E4B" w14:textId="77777777" w:rsidR="005E6CFB" w:rsidRDefault="00000000">
      <w:pPr>
        <w:pStyle w:val="ListBullet"/>
        <w:spacing w:before="120"/>
      </w:pPr>
      <w:r>
        <w:rPr>
          <w:rFonts w:ascii="Calibri" w:hAnsi="Calibri" w:cs="Calibri" w:eastAsia="Calibri"/>
          <w:color w:val="1A1A1A"/>
          <w:sz w:val="22"/>
        </w:rPr>
        <w:t>• ESG Observability Reporting: Generating automated monthly sustainability scorecards aligned with FinOps Foundation FOCUS schema and corporate ESG mandates.</w:t>
      </w:r>
    </w:p>
    <w:p w14:paraId="459F29DD" w14:textId="77777777" w:rsidR="005E6CFB" w:rsidRDefault="00000000">
      <w:pPr>
        <w:keepNext/>
        <w:spacing w:before="280" w:after="80"/>
      </w:pPr>
      <w:r>
        <w:rPr>
          <w:rFonts w:ascii="Calibri" w:hAnsi="Calibri" w:cs="Calibri" w:eastAsia="Calibri"/>
          <w:b/>
          <w:color w:val="1A1A1A"/>
          <w:sz w:val="22"/>
        </w:rPr>
        <w:t>Module 6: AWS Well-Architected Operational Excellence Alignment</w:t>
      </w:r>
    </w:p>
    <w:p w14:paraId="0615DC3B" w14:textId="77777777" w:rsidR="005E6CFB" w:rsidRDefault="00000000">
      <w:pPr>
        <w:spacing w:after="60"/>
      </w:pPr>
      <w:r>
        <w:rPr>
          <w:rFonts w:ascii="Calibri" w:hAnsi="Calibri" w:cs="Calibri" w:eastAsia="Calibri"/>
          <w:color w:val="1A1A1A"/>
          <w:sz w:val="22"/>
        </w:rPr>
        <w:t>The Vithi Observability framework directly operationalizes the AWS Well-Architected Framework (Operational Excellence and Reliability Pillars). While standard AWS reviews remain high-level and advisory, Vithi embeds concrete evidence verification across all 8 core dimensions:</w:t>
      </w:r>
    </w:p>
    <w:tbl>
      <w:tblPr>
        <w:tblW w:w="0" w:type="auto"/>
        <w:jc w:val="center"/>
        <w:tblLook w:val="04A0" w:firstRow="1" w:lastRow="0" w:firstColumn="1" w:lastColumn="0" w:noHBand="0" w:noVBand="1"/>
      </w:tblPr>
      <w:tblGrid>
        <w:gridCol w:w="9936"/>
      </w:tblGrid>
      <w:tr w:rsidR="005E6CFB" w14:paraId="30D2D450" w14:textId="77777777">
        <w:trPr>
          <w:jc w:val="center"/>
        </w:trPr>
        <w:tc>
          <w:tcPr>
            <w:tcW w:w="9936" w:type="dxa"/>
            <w:tcBorders>
              <w:left w:val="single" w:sz="24" w:space="0" w:color="1E3A8A"/>
            </w:tcBorders>
            <w:shd w:val="clear" w:color="auto" w:fill="DBEAFE"/>
            <w:tcMar>
              <w:top w:w="120" w:type="dxa"/>
              <w:left w:w="160" w:type="dxa"/>
              <w:bottom w:w="120" w:type="dxa"/>
              <w:right w:w="160" w:type="dxa"/>
            </w:tcMar>
          </w:tcPr>
          <w:p w14:paraId="0FAE67DA" w14:textId="77777777" w:rsidR="005E6CFB" w:rsidRDefault="00000000">
            <w:pPr>
              <w:spacing w:after="0"/>
            </w:pPr>
            <w:r>
              <w:rPr>
                <w:rFonts w:ascii="Calibri" w:hAnsi="Calibri" w:cs="Calibri" w:eastAsia="Calibri"/>
                <w:b/>
                <w:color w:val="1A1A1A"/>
                <w:sz w:val="20"/>
              </w:rPr>
              <w:t>THE VITHI AWS OPERATIONAL EXCELLENCE STATEMENT</w:t>
            </w:r>
            <w:r>
              <w:rPr>
                <w:rFonts w:ascii="Calibri" w:hAnsi="Calibri" w:cs="Calibri" w:eastAsia="Calibri"/>
                <w:b/>
                <w:color w:val="1A1A1A"/>
                <w:sz w:val="20"/>
              </w:rPr>
              <w:br/>
            </w:r>
            <w:r>
              <w:rPr>
                <w:rFonts w:ascii="Calibri" w:hAnsi="Calibri" w:cs="Calibri" w:eastAsia="Calibri"/>
                <w:color w:val="1A1A1A"/>
                <w:sz w:val="20"/>
              </w:rPr>
              <w:t>"We align with AWS operational excellence principles, but go deeper into selected critical services, data pipelines, alert quality, SLO maturity, RCA flow, logging cost, and implementation roadmap."</w:t>
            </w:r>
          </w:p>
        </w:tc>
      </w:tr>
    </w:tbl>
    <w:p w14:paraId="2327CACB" w14:textId="77777777" w:rsidR="005E6CFB" w:rsidRDefault="005E6CFB">
      <w:pPr>
        <w:spacing w:after="60"/>
      </w:pP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3312"/>
        <w:gridCol w:w="3312"/>
        <w:gridCol w:w="3312"/>
      </w:tblGrid>
      <w:tr w:rsidR="005E6CFB" w14:paraId="443C15F4" w14:textId="77777777">
        <w:trPr>
          <w:cantSplit/>
          <w:tblHeader/>
          <w:jc w:val="center"/>
        </w:trPr>
        <w:tc>
          <w:tcPr>
            <w:tcW w:w="3312" w:type="dxa"/>
            <w:shd w:val="clear" w:color="auto" w:fill="1E3A8A"/>
            <w:tcMar>
              <w:top w:w="120" w:type="dxa"/>
              <w:left w:w="120" w:type="dxa"/>
              <w:bottom w:w="120" w:type="dxa"/>
              <w:right w:w="120" w:type="dxa"/>
            </w:tcMar>
          </w:tcPr>
          <w:p w14:paraId="489B9D65" w14:textId="77777777" w:rsidR="005E6CFB" w:rsidRDefault="00000000">
            <w:pPr>
              <w:spacing w:after="0"/>
            </w:pPr>
            <w:r>
              <w:rPr>
                <w:rFonts w:ascii="Calibri" w:hAnsi="Calibri" w:cs="Calibri" w:eastAsia="Calibri"/>
                <w:b/>
                <w:color w:val="FFFFFF"/>
                <w:sz w:val="20"/>
              </w:rPr>
              <w:t>Vithi Observability Dimension</w:t>
            </w:r>
          </w:p>
        </w:tc>
        <w:tc>
          <w:tcPr>
            <w:tcW w:w="3312" w:type="dxa"/>
            <w:shd w:val="clear" w:color="auto" w:fill="1E3A8A"/>
            <w:tcMar>
              <w:top w:w="120" w:type="dxa"/>
              <w:left w:w="120" w:type="dxa"/>
              <w:bottom w:w="120" w:type="dxa"/>
              <w:right w:w="120" w:type="dxa"/>
            </w:tcMar>
          </w:tcPr>
          <w:p w14:paraId="14F208C1" w14:textId="77777777" w:rsidR="005E6CFB" w:rsidRDefault="00000000">
            <w:pPr>
              <w:spacing w:after="0"/>
            </w:pPr>
            <w:r>
              <w:rPr>
                <w:rFonts w:ascii="Calibri" w:hAnsi="Calibri" w:cs="Calibri" w:eastAsia="Calibri"/>
                <w:b/>
                <w:color w:val="FFFFFF"/>
                <w:sz w:val="20"/>
              </w:rPr>
              <w:t>AWS-Aligned Theme (Well-Architected)</w:t>
            </w:r>
          </w:p>
        </w:tc>
        <w:tc>
          <w:tcPr>
            <w:tcW w:w="3312" w:type="dxa"/>
            <w:shd w:val="clear" w:color="auto" w:fill="1E3A8A"/>
            <w:tcMar>
              <w:top w:w="120" w:type="dxa"/>
              <w:left w:w="120" w:type="dxa"/>
              <w:bottom w:w="120" w:type="dxa"/>
              <w:right w:w="120" w:type="dxa"/>
            </w:tcMar>
          </w:tcPr>
          <w:p w14:paraId="24469E85" w14:textId="77777777" w:rsidR="005E6CFB" w:rsidRDefault="00000000">
            <w:pPr>
              <w:spacing w:after="0"/>
            </w:pPr>
            <w:r>
              <w:rPr>
                <w:rFonts w:ascii="Calibri" w:hAnsi="Calibri" w:cs="Calibri" w:eastAsia="Calibri"/>
                <w:b/>
                <w:color w:val="FFFFFF"/>
                <w:sz w:val="20"/>
              </w:rPr>
              <w:t>AWS-Native Telemetry &amp; Verification Standard</w:t>
            </w:r>
          </w:p>
        </w:tc>
      </w:tr>
      <w:tr w:rsidR="005E6CFB" w14:paraId="4818593E" w14:textId="77777777">
        <w:trPr>
          <w:cantSplit/>
          <w:jc w:val="center"/>
        </w:trPr>
        <w:tc>
          <w:tcPr>
            <w:tcW w:w="3312" w:type="dxa"/>
            <w:shd w:val="clear" w:color="auto" w:fill="FFFFFF"/>
            <w:tcMar>
              <w:top w:w="60" w:type="dxa"/>
              <w:left w:w="80" w:type="dxa"/>
              <w:bottom w:w="60" w:type="dxa"/>
              <w:right w:w="80" w:type="dxa"/>
            </w:tcMar>
          </w:tcPr>
          <w:p w14:paraId="50230FFA" w14:textId="77777777" w:rsidR="005E6CFB" w:rsidRDefault="00000000">
            <w:pPr>
              <w:spacing w:after="0"/>
            </w:pPr>
            <w:r>
              <w:rPr>
                <w:rFonts w:ascii="Calibri" w:hAnsi="Calibri" w:cs="Calibri" w:eastAsia="Calibri"/>
                <w:b/>
                <w:color w:val="1A1A1A"/>
                <w:sz w:val="20"/>
              </w:rPr>
              <w:t>O1 Telemetry coverage</w:t>
            </w:r>
          </w:p>
        </w:tc>
        <w:tc>
          <w:tcPr>
            <w:tcW w:w="3312" w:type="dxa"/>
            <w:shd w:val="clear" w:color="auto" w:fill="FFFFFF"/>
            <w:tcMar>
              <w:top w:w="60" w:type="dxa"/>
              <w:left w:w="80" w:type="dxa"/>
              <w:bottom w:w="60" w:type="dxa"/>
              <w:right w:w="80" w:type="dxa"/>
            </w:tcMar>
          </w:tcPr>
          <w:p w14:paraId="6C28B798" w14:textId="77777777" w:rsidR="005E6CFB" w:rsidRDefault="00000000">
            <w:pPr>
              <w:spacing w:after="0"/>
            </w:pPr>
            <w:r>
              <w:rPr>
                <w:rFonts w:ascii="Calibri" w:hAnsi="Calibri" w:cs="Calibri" w:eastAsia="Calibri"/>
                <w:b/>
                <w:color w:val="1A1A1A"/>
                <w:sz w:val="20"/>
              </w:rPr>
              <w:t>Application telemetry: metrics, logs, traces</w:t>
            </w:r>
          </w:p>
        </w:tc>
        <w:tc>
          <w:tcPr>
            <w:tcW w:w="3312" w:type="dxa"/>
            <w:shd w:val="clear" w:color="auto" w:fill="FFFFFF"/>
            <w:tcMar>
              <w:top w:w="60" w:type="dxa"/>
              <w:left w:w="80" w:type="dxa"/>
              <w:bottom w:w="60" w:type="dxa"/>
              <w:right w:w="80" w:type="dxa"/>
            </w:tcMar>
          </w:tcPr>
          <w:p w14:paraId="711830E3" w14:textId="77777777" w:rsidR="005E6CFB" w:rsidRDefault="00000000">
            <w:pPr>
              <w:spacing w:after="0"/>
            </w:pPr>
            <w:r>
              <w:rPr>
                <w:rFonts w:ascii="Calibri" w:hAnsi="Calibri" w:cs="Calibri" w:eastAsia="Calibri"/>
                <w:color w:val="1A1A1A"/>
                <w:sz w:val="20"/>
              </w:rPr>
              <w:t>CloudWatch metrics/logs, AWS Distro for OpenTelemetry (ADOT), X-Ray, Container Insights.</w:t>
            </w:r>
          </w:p>
        </w:tc>
      </w:tr>
      <w:tr w:rsidR="005E6CFB" w14:paraId="4F74C274" w14:textId="77777777">
        <w:trPr>
          <w:cantSplit/>
          <w:jc w:val="center"/>
        </w:trPr>
        <w:tc>
          <w:tcPr>
            <w:tcW w:w="3312" w:type="dxa"/>
            <w:shd w:val="clear" w:color="auto" w:fill="F8FAFC"/>
            <w:tcMar>
              <w:top w:w="60" w:type="dxa"/>
              <w:left w:w="80" w:type="dxa"/>
              <w:bottom w:w="60" w:type="dxa"/>
              <w:right w:w="80" w:type="dxa"/>
            </w:tcMar>
          </w:tcPr>
          <w:p w14:paraId="69248533" w14:textId="77777777" w:rsidR="005E6CFB" w:rsidRDefault="00000000">
            <w:pPr>
              <w:spacing w:after="0"/>
            </w:pPr>
            <w:r>
              <w:rPr>
                <w:rFonts w:ascii="Calibri" w:hAnsi="Calibri" w:cs="Calibri" w:eastAsia="Calibri"/>
                <w:b/>
                <w:color w:val="1A1A1A"/>
                <w:sz w:val="20"/>
              </w:rPr>
              <w:t>O2 Correlation and tracing</w:t>
            </w:r>
          </w:p>
        </w:tc>
        <w:tc>
          <w:tcPr>
            <w:tcW w:w="3312" w:type="dxa"/>
            <w:shd w:val="clear" w:color="auto" w:fill="F8FAFC"/>
            <w:tcMar>
              <w:top w:w="60" w:type="dxa"/>
              <w:left w:w="80" w:type="dxa"/>
              <w:bottom w:w="60" w:type="dxa"/>
              <w:right w:w="80" w:type="dxa"/>
            </w:tcMar>
          </w:tcPr>
          <w:p w14:paraId="3916E206" w14:textId="77777777" w:rsidR="005E6CFB" w:rsidRDefault="00000000">
            <w:pPr>
              <w:spacing w:after="0"/>
            </w:pPr>
            <w:r>
              <w:rPr>
                <w:rFonts w:ascii="Calibri" w:hAnsi="Calibri" w:cs="Calibri" w:eastAsia="Calibri"/>
                <w:b/>
                <w:color w:val="1A1A1A"/>
                <w:sz w:val="20"/>
              </w:rPr>
              <w:t>Understanding workload state and interactions</w:t>
            </w:r>
          </w:p>
        </w:tc>
        <w:tc>
          <w:tcPr>
            <w:tcW w:w="3312" w:type="dxa"/>
            <w:shd w:val="clear" w:color="auto" w:fill="F8FAFC"/>
            <w:tcMar>
              <w:top w:w="60" w:type="dxa"/>
              <w:left w:w="80" w:type="dxa"/>
              <w:bottom w:w="60" w:type="dxa"/>
              <w:right w:w="80" w:type="dxa"/>
            </w:tcMar>
          </w:tcPr>
          <w:p w14:paraId="3DE9DA9E" w14:textId="77777777" w:rsidR="005E6CFB" w:rsidRDefault="00000000">
            <w:pPr>
              <w:spacing w:after="0"/>
            </w:pPr>
            <w:r>
              <w:rPr>
                <w:rFonts w:ascii="Calibri" w:hAnsi="Calibri" w:cs="Calibri" w:eastAsia="Calibri"/>
                <w:color w:val="1A1A1A"/>
                <w:sz w:val="20"/>
              </w:rPr>
              <w:t>AWS X-Ray trace context, W3C traceparent headers across SQS/Kafka, ServiceLens dependency maps.</w:t>
            </w:r>
          </w:p>
        </w:tc>
      </w:tr>
      <w:tr w:rsidR="005E6CFB" w14:paraId="228E8EE3" w14:textId="77777777">
        <w:trPr>
          <w:cantSplit/>
          <w:jc w:val="center"/>
        </w:trPr>
        <w:tc>
          <w:tcPr>
            <w:tcW w:w="3312" w:type="dxa"/>
            <w:shd w:val="clear" w:color="auto" w:fill="FFFFFF"/>
            <w:tcMar>
              <w:top w:w="60" w:type="dxa"/>
              <w:left w:w="80" w:type="dxa"/>
              <w:bottom w:w="60" w:type="dxa"/>
              <w:right w:w="80" w:type="dxa"/>
            </w:tcMar>
          </w:tcPr>
          <w:p w14:paraId="4D54BAED" w14:textId="77777777" w:rsidR="005E6CFB" w:rsidRDefault="00000000">
            <w:pPr>
              <w:spacing w:after="0"/>
            </w:pPr>
            <w:r>
              <w:rPr>
                <w:rFonts w:ascii="Calibri" w:hAnsi="Calibri" w:cs="Calibri" w:eastAsia="Calibri"/>
                <w:b/>
                <w:color w:val="1A1A1A"/>
                <w:sz w:val="20"/>
              </w:rPr>
              <w:t>O3 Alert quality</w:t>
            </w:r>
          </w:p>
        </w:tc>
        <w:tc>
          <w:tcPr>
            <w:tcW w:w="3312" w:type="dxa"/>
            <w:shd w:val="clear" w:color="auto" w:fill="FFFFFF"/>
            <w:tcMar>
              <w:top w:w="60" w:type="dxa"/>
              <w:left w:w="80" w:type="dxa"/>
              <w:bottom w:w="60" w:type="dxa"/>
              <w:right w:w="80" w:type="dxa"/>
            </w:tcMar>
          </w:tcPr>
          <w:p w14:paraId="4693E752" w14:textId="77777777" w:rsidR="005E6CFB" w:rsidRDefault="00000000">
            <w:pPr>
              <w:spacing w:after="0"/>
            </w:pPr>
            <w:r>
              <w:rPr>
                <w:rFonts w:ascii="Calibri" w:hAnsi="Calibri" w:cs="Calibri" w:eastAsia="Calibri"/>
                <w:b/>
                <w:color w:val="1A1A1A"/>
                <w:sz w:val="20"/>
              </w:rPr>
              <w:t>Actionable alerts and owner-based response</w:t>
            </w:r>
          </w:p>
        </w:tc>
        <w:tc>
          <w:tcPr>
            <w:tcW w:w="3312" w:type="dxa"/>
            <w:shd w:val="clear" w:color="auto" w:fill="FFFFFF"/>
            <w:tcMar>
              <w:top w:w="60" w:type="dxa"/>
              <w:left w:w="80" w:type="dxa"/>
              <w:bottom w:w="60" w:type="dxa"/>
              <w:right w:w="80" w:type="dxa"/>
            </w:tcMar>
          </w:tcPr>
          <w:p w14:paraId="331E0ABC" w14:textId="77777777" w:rsidR="005E6CFB" w:rsidRDefault="00000000">
            <w:pPr>
              <w:spacing w:after="0"/>
            </w:pPr>
            <w:r>
              <w:rPr>
                <w:rFonts w:ascii="Calibri" w:hAnsi="Calibri" w:cs="Calibri" w:eastAsia="Calibri"/>
                <w:color w:val="1A1A1A"/>
                <w:sz w:val="20"/>
              </w:rPr>
              <w:t>Amazon CloudWatch Composite Alarms, SNS topic subscription routing, runbook association in alarms.</w:t>
            </w:r>
          </w:p>
        </w:tc>
      </w:tr>
      <w:tr w:rsidR="005E6CFB" w14:paraId="609624EB" w14:textId="77777777">
        <w:trPr>
          <w:cantSplit/>
          <w:jc w:val="center"/>
        </w:trPr>
        <w:tc>
          <w:tcPr>
            <w:tcW w:w="3312" w:type="dxa"/>
            <w:shd w:val="clear" w:color="auto" w:fill="F8FAFC"/>
            <w:tcMar>
              <w:top w:w="60" w:type="dxa"/>
              <w:left w:w="80" w:type="dxa"/>
              <w:bottom w:w="60" w:type="dxa"/>
              <w:right w:w="80" w:type="dxa"/>
            </w:tcMar>
          </w:tcPr>
          <w:p w14:paraId="520C63F8" w14:textId="77777777" w:rsidR="005E6CFB" w:rsidRDefault="00000000">
            <w:pPr>
              <w:spacing w:after="0"/>
            </w:pPr>
            <w:r>
              <w:rPr>
                <w:rFonts w:ascii="Calibri" w:hAnsi="Calibri" w:cs="Calibri" w:eastAsia="Calibri"/>
                <w:b/>
                <w:color w:val="1A1A1A"/>
                <w:sz w:val="20"/>
              </w:rPr>
              <w:t>O4 SLOs / error budgets</w:t>
            </w:r>
          </w:p>
        </w:tc>
        <w:tc>
          <w:tcPr>
            <w:tcW w:w="3312" w:type="dxa"/>
            <w:shd w:val="clear" w:color="auto" w:fill="F8FAFC"/>
            <w:tcMar>
              <w:top w:w="60" w:type="dxa"/>
              <w:left w:w="80" w:type="dxa"/>
              <w:bottom w:w="60" w:type="dxa"/>
              <w:right w:w="80" w:type="dxa"/>
            </w:tcMar>
          </w:tcPr>
          <w:p w14:paraId="40640233" w14:textId="77777777" w:rsidR="005E6CFB" w:rsidRDefault="00000000">
            <w:pPr>
              <w:spacing w:after="0"/>
            </w:pPr>
            <w:r>
              <w:rPr>
                <w:rFonts w:ascii="Calibri" w:hAnsi="Calibri" w:cs="Calibri" w:eastAsia="Calibri"/>
                <w:b/>
                <w:color w:val="1A1A1A"/>
                <w:sz w:val="20"/>
              </w:rPr>
              <w:t>Operational goals and KPIs</w:t>
            </w:r>
          </w:p>
        </w:tc>
        <w:tc>
          <w:tcPr>
            <w:tcW w:w="3312" w:type="dxa"/>
            <w:shd w:val="clear" w:color="auto" w:fill="F8FAFC"/>
            <w:tcMar>
              <w:top w:w="60" w:type="dxa"/>
              <w:left w:w="80" w:type="dxa"/>
              <w:bottom w:w="60" w:type="dxa"/>
              <w:right w:w="80" w:type="dxa"/>
            </w:tcMar>
          </w:tcPr>
          <w:p w14:paraId="57B547F3" w14:textId="77777777" w:rsidR="005E6CFB" w:rsidRDefault="00000000">
            <w:pPr>
              <w:spacing w:after="0"/>
            </w:pPr>
            <w:r>
              <w:rPr>
                <w:rFonts w:ascii="Calibri" w:hAnsi="Calibri" w:cs="Calibri" w:eastAsia="Calibri"/>
                <w:color w:val="1A1A1A"/>
                <w:sz w:val="20"/>
              </w:rPr>
              <w:t>CloudWatch Application Signals (SLI/SLO tracking), multi-window burn rate alarms, Systems Manager.</w:t>
            </w:r>
          </w:p>
        </w:tc>
      </w:tr>
      <w:tr w:rsidR="005E6CFB" w14:paraId="26808892" w14:textId="77777777">
        <w:trPr>
          <w:cantSplit/>
          <w:jc w:val="center"/>
        </w:trPr>
        <w:tc>
          <w:tcPr>
            <w:tcW w:w="3312" w:type="dxa"/>
            <w:shd w:val="clear" w:color="auto" w:fill="FFFFFF"/>
            <w:tcMar>
              <w:top w:w="60" w:type="dxa"/>
              <w:left w:w="80" w:type="dxa"/>
              <w:bottom w:w="60" w:type="dxa"/>
              <w:right w:w="80" w:type="dxa"/>
            </w:tcMar>
          </w:tcPr>
          <w:p w14:paraId="7B133DEF" w14:textId="77777777" w:rsidR="005E6CFB" w:rsidRDefault="00000000">
            <w:pPr>
              <w:spacing w:after="0"/>
            </w:pPr>
            <w:r>
              <w:rPr>
                <w:rFonts w:ascii="Calibri" w:hAnsi="Calibri" w:cs="Calibri" w:eastAsia="Calibri"/>
                <w:b/>
                <w:color w:val="1A1A1A"/>
                <w:sz w:val="20"/>
              </w:rPr>
              <w:t>O5 Dashboards / runbooks</w:t>
            </w:r>
          </w:p>
        </w:tc>
        <w:tc>
          <w:tcPr>
            <w:tcW w:w="3312" w:type="dxa"/>
            <w:shd w:val="clear" w:color="auto" w:fill="FFFFFF"/>
            <w:tcMar>
              <w:top w:w="60" w:type="dxa"/>
              <w:left w:w="80" w:type="dxa"/>
              <w:bottom w:w="60" w:type="dxa"/>
              <w:right w:w="80" w:type="dxa"/>
            </w:tcMar>
          </w:tcPr>
          <w:p w14:paraId="2C3BEF9D" w14:textId="77777777" w:rsidR="005E6CFB" w:rsidRDefault="00000000">
            <w:pPr>
              <w:spacing w:after="0"/>
            </w:pPr>
            <w:r>
              <w:rPr>
                <w:rFonts w:ascii="Calibri" w:hAnsi="Calibri" w:cs="Calibri" w:eastAsia="Calibri"/>
                <w:b/>
                <w:color w:val="1A1A1A"/>
                <w:sz w:val="20"/>
              </w:rPr>
              <w:t>Operational readiness</w:t>
            </w:r>
          </w:p>
        </w:tc>
        <w:tc>
          <w:tcPr>
            <w:tcW w:w="3312" w:type="dxa"/>
            <w:shd w:val="clear" w:color="auto" w:fill="FFFFFF"/>
            <w:tcMar>
              <w:top w:w="60" w:type="dxa"/>
              <w:left w:w="80" w:type="dxa"/>
              <w:bottom w:w="60" w:type="dxa"/>
              <w:right w:w="80" w:type="dxa"/>
            </w:tcMar>
          </w:tcPr>
          <w:p w14:paraId="12642232" w14:textId="77777777" w:rsidR="005E6CFB" w:rsidRDefault="00000000">
            <w:pPr>
              <w:spacing w:after="0"/>
            </w:pPr>
            <w:r>
              <w:rPr>
                <w:rFonts w:ascii="Calibri" w:hAnsi="Calibri" w:cs="Calibri" w:eastAsia="Calibri"/>
                <w:color w:val="1A1A1A"/>
                <w:sz w:val="20"/>
              </w:rPr>
              <w:t>Amazon Managed Grafana, CloudWatch Dashboards, Systems Manager Incident Manager runbook docs.</w:t>
            </w:r>
          </w:p>
        </w:tc>
      </w:tr>
      <w:tr w:rsidR="005E6CFB" w14:paraId="5E32CD75" w14:textId="77777777">
        <w:trPr>
          <w:cantSplit/>
          <w:jc w:val="center"/>
        </w:trPr>
        <w:tc>
          <w:tcPr>
            <w:tcW w:w="3312" w:type="dxa"/>
            <w:shd w:val="clear" w:color="auto" w:fill="F8FAFC"/>
            <w:tcMar>
              <w:top w:w="60" w:type="dxa"/>
              <w:left w:w="80" w:type="dxa"/>
              <w:bottom w:w="60" w:type="dxa"/>
              <w:right w:w="80" w:type="dxa"/>
            </w:tcMar>
          </w:tcPr>
          <w:p w14:paraId="2C04098E" w14:textId="77777777" w:rsidR="005E6CFB" w:rsidRDefault="00000000">
            <w:pPr>
              <w:spacing w:after="0"/>
            </w:pPr>
            <w:r>
              <w:rPr>
                <w:rFonts w:ascii="Calibri" w:hAnsi="Calibri" w:cs="Calibri" w:eastAsia="Calibri"/>
                <w:b/>
                <w:color w:val="1A1A1A"/>
                <w:sz w:val="20"/>
              </w:rPr>
              <w:lastRenderedPageBreak/>
              <w:t>O6 Incident / RCA</w:t>
            </w:r>
          </w:p>
        </w:tc>
        <w:tc>
          <w:tcPr>
            <w:tcW w:w="3312" w:type="dxa"/>
            <w:shd w:val="clear" w:color="auto" w:fill="F8FAFC"/>
            <w:tcMar>
              <w:top w:w="60" w:type="dxa"/>
              <w:left w:w="80" w:type="dxa"/>
              <w:bottom w:w="60" w:type="dxa"/>
              <w:right w:w="80" w:type="dxa"/>
            </w:tcMar>
          </w:tcPr>
          <w:p w14:paraId="31EF4F20" w14:textId="77777777" w:rsidR="005E6CFB" w:rsidRDefault="00000000">
            <w:pPr>
              <w:spacing w:after="0"/>
            </w:pPr>
            <w:r>
              <w:rPr>
                <w:rFonts w:ascii="Calibri" w:hAnsi="Calibri" w:cs="Calibri" w:eastAsia="Calibri"/>
                <w:b/>
                <w:color w:val="1A1A1A"/>
                <w:sz w:val="20"/>
              </w:rPr>
              <w:t>Event response and continuous improvement</w:t>
            </w:r>
          </w:p>
        </w:tc>
        <w:tc>
          <w:tcPr>
            <w:tcW w:w="3312" w:type="dxa"/>
            <w:shd w:val="clear" w:color="auto" w:fill="F8FAFC"/>
            <w:tcMar>
              <w:top w:w="60" w:type="dxa"/>
              <w:left w:w="80" w:type="dxa"/>
              <w:bottom w:w="60" w:type="dxa"/>
              <w:right w:w="80" w:type="dxa"/>
            </w:tcMar>
          </w:tcPr>
          <w:p w14:paraId="44BB3D7D" w14:textId="77777777" w:rsidR="005E6CFB" w:rsidRDefault="00000000">
            <w:pPr>
              <w:spacing w:after="0"/>
            </w:pPr>
            <w:r>
              <w:rPr>
                <w:rFonts w:ascii="Calibri" w:hAnsi="Calibri" w:cs="Calibri" w:eastAsia="Calibri"/>
                <w:color w:val="1A1A1A"/>
                <w:sz w:val="20"/>
              </w:rPr>
              <w:t>AWS Systems Manager Incident Manager (PIR analysis), EventBridge incident orchestration.</w:t>
            </w:r>
          </w:p>
        </w:tc>
      </w:tr>
      <w:tr w:rsidR="005E6CFB" w14:paraId="1BD828DB" w14:textId="77777777">
        <w:trPr>
          <w:cantSplit/>
          <w:jc w:val="center"/>
        </w:trPr>
        <w:tc>
          <w:tcPr>
            <w:tcW w:w="3312" w:type="dxa"/>
            <w:shd w:val="clear" w:color="auto" w:fill="FFFFFF"/>
            <w:tcMar>
              <w:top w:w="60" w:type="dxa"/>
              <w:left w:w="80" w:type="dxa"/>
              <w:bottom w:w="60" w:type="dxa"/>
              <w:right w:w="80" w:type="dxa"/>
            </w:tcMar>
          </w:tcPr>
          <w:p w14:paraId="5E00F4AB" w14:textId="77777777" w:rsidR="005E6CFB" w:rsidRDefault="00000000">
            <w:pPr>
              <w:spacing w:after="0"/>
            </w:pPr>
            <w:r>
              <w:rPr>
                <w:rFonts w:ascii="Calibri" w:hAnsi="Calibri" w:cs="Calibri" w:eastAsia="Calibri"/>
                <w:b/>
                <w:color w:val="1A1A1A"/>
                <w:sz w:val="20"/>
              </w:rPr>
              <w:t>O7 Logging cost / audit</w:t>
            </w:r>
          </w:p>
        </w:tc>
        <w:tc>
          <w:tcPr>
            <w:tcW w:w="3312" w:type="dxa"/>
            <w:shd w:val="clear" w:color="auto" w:fill="FFFFFF"/>
            <w:tcMar>
              <w:top w:w="60" w:type="dxa"/>
              <w:left w:w="80" w:type="dxa"/>
              <w:bottom w:w="60" w:type="dxa"/>
              <w:right w:w="80" w:type="dxa"/>
            </w:tcMar>
          </w:tcPr>
          <w:p w14:paraId="65B724ED" w14:textId="77777777" w:rsidR="005E6CFB" w:rsidRDefault="00000000">
            <w:pPr>
              <w:spacing w:after="0"/>
            </w:pPr>
            <w:r>
              <w:rPr>
                <w:rFonts w:ascii="Calibri" w:hAnsi="Calibri" w:cs="Calibri" w:eastAsia="Calibri"/>
                <w:b/>
                <w:color w:val="1A1A1A"/>
                <w:sz w:val="20"/>
              </w:rPr>
              <w:t>Operational evidence, governance, cost control</w:t>
            </w:r>
          </w:p>
        </w:tc>
        <w:tc>
          <w:tcPr>
            <w:tcW w:w="3312" w:type="dxa"/>
            <w:shd w:val="clear" w:color="auto" w:fill="FFFFFF"/>
            <w:tcMar>
              <w:top w:w="60" w:type="dxa"/>
              <w:left w:w="80" w:type="dxa"/>
              <w:bottom w:w="60" w:type="dxa"/>
              <w:right w:w="80" w:type="dxa"/>
            </w:tcMar>
          </w:tcPr>
          <w:p w14:paraId="3E108C03" w14:textId="77777777" w:rsidR="005E6CFB" w:rsidRDefault="00000000">
            <w:pPr>
              <w:spacing w:after="0"/>
            </w:pPr>
            <w:r>
              <w:rPr>
                <w:rFonts w:ascii="Calibri" w:hAnsi="Calibri" w:cs="Calibri" w:eastAsia="Calibri"/>
                <w:color w:val="1A1A1A"/>
                <w:sz w:val="20"/>
              </w:rPr>
              <w:t>CloudWatch Log Lifecycle Policies, S3 Glacier tiering, AWS Cost and Usage Report (CUR) FinOps.</w:t>
            </w:r>
          </w:p>
        </w:tc>
      </w:tr>
      <w:tr w:rsidR="005E6CFB" w14:paraId="3264A3A2" w14:textId="77777777">
        <w:trPr>
          <w:cantSplit/>
          <w:jc w:val="center"/>
        </w:trPr>
        <w:tc>
          <w:tcPr>
            <w:tcW w:w="3312" w:type="dxa"/>
            <w:shd w:val="clear" w:color="auto" w:fill="F8FAFC"/>
            <w:tcMar>
              <w:top w:w="60" w:type="dxa"/>
              <w:left w:w="80" w:type="dxa"/>
              <w:bottom w:w="60" w:type="dxa"/>
              <w:right w:w="80" w:type="dxa"/>
            </w:tcMar>
          </w:tcPr>
          <w:p w14:paraId="4EA42443" w14:textId="77777777" w:rsidR="005E6CFB" w:rsidRDefault="00000000">
            <w:pPr>
              <w:spacing w:after="0"/>
            </w:pPr>
            <w:r>
              <w:rPr>
                <w:rFonts w:ascii="Calibri" w:hAnsi="Calibri" w:cs="Calibri" w:eastAsia="Calibri"/>
                <w:b/>
                <w:color w:val="1A1A1A"/>
                <w:sz w:val="20"/>
              </w:rPr>
              <w:t>O8 Data pipeline observability</w:t>
            </w:r>
          </w:p>
        </w:tc>
        <w:tc>
          <w:tcPr>
            <w:tcW w:w="3312" w:type="dxa"/>
            <w:shd w:val="clear" w:color="auto" w:fill="F8FAFC"/>
            <w:tcMar>
              <w:top w:w="60" w:type="dxa"/>
              <w:left w:w="80" w:type="dxa"/>
              <w:bottom w:w="60" w:type="dxa"/>
              <w:right w:w="80" w:type="dxa"/>
            </w:tcMar>
          </w:tcPr>
          <w:p w14:paraId="0A0FFBDB" w14:textId="77777777" w:rsidR="005E6CFB" w:rsidRDefault="00000000">
            <w:pPr>
              <w:spacing w:after="0"/>
            </w:pPr>
            <w:r>
              <w:rPr>
                <w:rFonts w:ascii="Calibri" w:hAnsi="Calibri" w:cs="Calibri" w:eastAsia="Calibri"/>
                <w:b/>
                <w:color w:val="1A1A1A"/>
                <w:sz w:val="20"/>
              </w:rPr>
              <w:t>Data workload reliability extension</w:t>
            </w:r>
          </w:p>
        </w:tc>
        <w:tc>
          <w:tcPr>
            <w:tcW w:w="3312" w:type="dxa"/>
            <w:shd w:val="clear" w:color="auto" w:fill="F8FAFC"/>
            <w:tcMar>
              <w:top w:w="60" w:type="dxa"/>
              <w:left w:w="80" w:type="dxa"/>
              <w:bottom w:w="60" w:type="dxa"/>
              <w:right w:w="80" w:type="dxa"/>
            </w:tcMar>
          </w:tcPr>
          <w:p w14:paraId="223DA80C" w14:textId="77777777" w:rsidR="005E6CFB" w:rsidRDefault="00000000">
            <w:pPr>
              <w:spacing w:after="0"/>
            </w:pPr>
            <w:r>
              <w:rPr>
                <w:rFonts w:ascii="Calibri" w:hAnsi="Calibri" w:cs="Calibri" w:eastAsia="Calibri"/>
                <w:color w:val="1A1A1A"/>
                <w:sz w:val="20"/>
              </w:rPr>
              <w:t>AWS Glue Data Quality (Deequ rules), Amazon MWAA execution logs, CloudWatch Glue job metrics.</w:t>
            </w:r>
          </w:p>
        </w:tc>
      </w:tr>
      <w:tr w:rsidR="005E6CFB" w14:paraId="47E66C62" w14:textId="77777777">
        <w:trPr>
          <w:jc w:val="center"/>
        </w:trPr>
        <w:tc>
          <w:tcPr>
            <w:tcW w:w="3312" w:type="dxa"/>
          </w:tcPr>
          <w:p w14:paraId="59E65E6F" w14:textId="77777777" w:rsidR="005E6CFB" w:rsidRDefault="00000000">
            <w:r>
              <w:rPr>
                <w:rFonts w:ascii="Calibri" w:hAnsi="Calibri" w:cs="Calibri" w:eastAsia="Calibri"/>
                <w:b/>
                <w:color w:val="1A1A1A"/>
                <w:sz w:val="20"/>
              </w:rPr>
              <w:t>O9  Data product &amp; business dashboard observability</w:t>
            </w:r>
          </w:p>
        </w:tc>
        <w:tc>
          <w:tcPr>
            <w:tcW w:w="3312" w:type="dxa"/>
          </w:tcPr>
          <w:p w14:paraId="75C1A755" w14:textId="77777777" w:rsidR="005E6CFB" w:rsidRDefault="00000000">
            <w:r>
              <w:rPr>
                <w:rFonts w:ascii="Calibri" w:hAnsi="Calibri" w:cs="Calibri" w:eastAsia="Calibri"/>
                <w:b/>
                <w:color w:val="1A1A1A"/>
                <w:sz w:val="20"/>
              </w:rPr>
              <w:t>Data reliability and executive reporting integrity</w:t>
            </w:r>
          </w:p>
        </w:tc>
        <w:tc>
          <w:tcPr>
            <w:tcW w:w="3312" w:type="dxa"/>
          </w:tcPr>
          <w:p w14:paraId="213D4E02" w14:textId="77777777" w:rsidR="005E6CFB" w:rsidRDefault="00000000">
            <w:r>
              <w:rPr>
                <w:rFonts w:ascii="Calibri" w:hAnsi="Calibri" w:cs="Calibri" w:eastAsia="Calibri"/>
                <w:color w:val="1A1A1A"/>
                <w:sz w:val="20"/>
              </w:rPr>
              <w:t>AWS Glue Data Quality (Deequ rules), Great Expectations on S3/Redshift, Amazon EventBridge freshness triggers, CloudWatch dashboard stale-data warnings.</w:t>
            </w:r>
          </w:p>
        </w:tc>
      </w:tr>
      <w:tr w:rsidR="005E6CFB" w14:paraId="6A8B803E" w14:textId="77777777">
        <w:trPr>
          <w:jc w:val="center"/>
        </w:trPr>
        <w:tc>
          <w:tcPr>
            <w:tcW w:w="3312" w:type="dxa"/>
          </w:tcPr>
          <w:p w14:paraId="6DD8B448" w14:textId="77777777" w:rsidR="005E6CFB" w:rsidRDefault="00000000">
            <w:r>
              <w:rPr>
                <w:rFonts w:ascii="Calibri" w:hAnsi="Calibri" w:cs="Calibri" w:eastAsia="Calibri"/>
                <w:b/>
                <w:color w:val="1A1A1A"/>
                <w:sz w:val="20"/>
              </w:rPr>
              <w:t>O10  Tool architecture &amp; rationalization</w:t>
            </w:r>
          </w:p>
        </w:tc>
        <w:tc>
          <w:tcPr>
            <w:tcW w:w="3312" w:type="dxa"/>
          </w:tcPr>
          <w:p w14:paraId="2D890F57" w14:textId="77777777" w:rsidR="005E6CFB" w:rsidRDefault="00000000">
            <w:r>
              <w:rPr>
                <w:rFonts w:ascii="Calibri" w:hAnsi="Calibri" w:cs="Calibri" w:eastAsia="Calibri"/>
                <w:b/>
                <w:color w:val="1A1A1A"/>
                <w:sz w:val="20"/>
              </w:rPr>
              <w:t>Cost-optimized, open-standard toolchain governance</w:t>
            </w:r>
          </w:p>
        </w:tc>
        <w:tc>
          <w:tcPr>
            <w:tcW w:w="3312" w:type="dxa"/>
          </w:tcPr>
          <w:p w14:paraId="7E1E46B5" w14:textId="77777777" w:rsidR="005E6CFB" w:rsidRDefault="00000000">
            <w:r>
              <w:rPr>
                <w:rFonts w:ascii="Calibri" w:hAnsi="Calibri" w:cs="Calibri" w:eastAsia="Calibri"/>
                <w:color w:val="1A1A1A"/>
                <w:sz w:val="20"/>
              </w:rPr>
              <w:t>AWS Distro for OpenTelemetry (ADOT) as vendor-neutral collection layer; AWS License Manager; Cost Explorer for SaaS license rationalization.</w:t>
            </w:r>
          </w:p>
        </w:tc>
      </w:tr>
      <w:tr w:rsidR="005E6CFB" w14:paraId="3686D231" w14:textId="77777777">
        <w:trPr>
          <w:jc w:val="center"/>
        </w:trPr>
        <w:tc>
          <w:tcPr>
            <w:tcW w:w="3312" w:type="dxa"/>
          </w:tcPr>
          <w:p w14:paraId="04C3B959" w14:textId="77777777" w:rsidR="005E6CFB" w:rsidRDefault="00000000">
            <w:r>
              <w:rPr>
                <w:rFonts w:ascii="Calibri" w:hAnsi="Calibri" w:cs="Calibri" w:eastAsia="Calibri"/>
                <w:b/>
                <w:color w:val="1A1A1A"/>
                <w:sz w:val="20"/>
              </w:rPr>
              <w:t>O11  AI / GenAI &amp; LLM observability extension</w:t>
            </w:r>
          </w:p>
        </w:tc>
        <w:tc>
          <w:tcPr>
            <w:tcW w:w="3312" w:type="dxa"/>
          </w:tcPr>
          <w:p w14:paraId="63AA313E" w14:textId="77777777" w:rsidR="005E6CFB" w:rsidRDefault="00000000">
            <w:r>
              <w:rPr>
                <w:rFonts w:ascii="Calibri" w:hAnsi="Calibri" w:cs="Calibri" w:eastAsia="Calibri"/>
                <w:b/>
                <w:color w:val="1A1A1A"/>
                <w:sz w:val="20"/>
              </w:rPr>
              <w:t>Responsible AI governance and cost attribution</w:t>
            </w:r>
          </w:p>
        </w:tc>
        <w:tc>
          <w:tcPr>
            <w:tcW w:w="3312" w:type="dxa"/>
          </w:tcPr>
          <w:p w14:paraId="13301448" w14:textId="77777777" w:rsidR="005E6CFB" w:rsidRDefault="00000000">
            <w:r>
              <w:rPr>
                <w:rFonts w:ascii="Calibri" w:hAnsi="Calibri" w:cs="Calibri" w:eastAsia="Calibri"/>
                <w:color w:val="1A1A1A"/>
                <w:sz w:val="20"/>
              </w:rPr>
              <w:t>Amazon Bedrock Model Invocation Logs / CloudWatch metrics; OpenLIT SDK; LangSmith; Arize Phoenix for RAG retrieval quality scoring.</w:t>
            </w:r>
          </w:p>
        </w:tc>
      </w:tr>
      <w:tr w:rsidR="005E6CFB" w14:paraId="4A603E52" w14:textId="77777777">
        <w:trPr>
          <w:jc w:val="center"/>
        </w:trPr>
        <w:tc>
          <w:tcPr>
            <w:tcW w:w="3312" w:type="dxa"/>
          </w:tcPr>
          <w:p w14:paraId="6D3A78F1" w14:textId="77777777" w:rsidR="005E6CFB" w:rsidRDefault="00000000">
            <w:r>
              <w:rPr>
                <w:rFonts w:ascii="Calibri" w:hAnsi="Calibri" w:cs="Calibri" w:eastAsia="Calibri"/>
                <w:b/>
                <w:color w:val="1A1A1A"/>
                <w:sz w:val="20"/>
              </w:rPr>
              <w:t>O12  Carbon &amp; sustainability observability (modular)</w:t>
            </w:r>
          </w:p>
        </w:tc>
        <w:tc>
          <w:tcPr>
            <w:tcW w:w="3312" w:type="dxa"/>
          </w:tcPr>
          <w:p w14:paraId="773E98E7" w14:textId="77777777" w:rsidR="005E6CFB" w:rsidRDefault="00000000">
            <w:r>
              <w:rPr>
                <w:rFonts w:ascii="Calibri" w:hAnsi="Calibri" w:cs="Calibri" w:eastAsia="Calibri"/>
                <w:b/>
                <w:color w:val="1A1A1A"/>
                <w:sz w:val="20"/>
              </w:rPr>
              <w:t>Sustainable cloud governance and ESG reporting</w:t>
            </w:r>
          </w:p>
        </w:tc>
        <w:tc>
          <w:tcPr>
            <w:tcW w:w="3312" w:type="dxa"/>
          </w:tcPr>
          <w:p w14:paraId="377CD0BA" w14:textId="77777777" w:rsidR="005E6CFB" w:rsidRDefault="00000000">
            <w:r>
              <w:rPr>
                <w:rFonts w:ascii="Calibri" w:hAnsi="Calibri" w:cs="Calibri" w:eastAsia="Calibri"/>
                <w:color w:val="1A1A1A"/>
                <w:sz w:val="20"/>
              </w:rPr>
              <w:t>AWS Customer Carbon Footprint Tool; Cloud Carbon Footprint (CCF) integration; CUR Sustainability columns; AWS Compute Optimizer rightsizing.</w:t>
            </w:r>
          </w:p>
        </w:tc>
      </w:tr>
    </w:tbl>
    <w:p w14:paraId="6943A5F4" w14:textId="77777777" w:rsidR="005E6CFB" w:rsidRDefault="005E6CFB">
      <w:pPr>
        <w:spacing w:after="60"/>
      </w:pPr>
    </w:p>
    <w:p w14:paraId="63427D7F" w14:textId="77777777" w:rsidR="005E6CFB" w:rsidRDefault="00000000">
      <w:pPr>
        <w:keepNext/>
        <w:spacing w:before="280" w:after="80"/>
      </w:pPr>
      <w:r>
        <w:rPr>
          <w:rFonts w:ascii="Calibri" w:hAnsi="Calibri" w:cs="Calibri" w:eastAsia="Calibri"/>
          <w:b/>
          <w:color w:val="1A1A1A"/>
          <w:sz w:val="22"/>
        </w:rPr>
        <w:t>Module 7: Enterprise Operating Model &amp; Governance RACI Matrix (AWS Edition)</w:t>
      </w:r>
    </w:p>
    <w:p w14:paraId="08D554A5" w14:textId="77777777" w:rsidR="005E6CFB" w:rsidRDefault="00000000">
      <w:pPr>
        <w:spacing w:after="60"/>
      </w:pPr>
      <w:r>
        <w:rPr>
          <w:rFonts w:ascii="Calibri" w:hAnsi="Calibri" w:cs="Calibri" w:eastAsia="Calibri"/>
          <w:color w:val="1A1A1A"/>
          <w:sz w:val="22"/>
        </w:rPr>
        <w:t>AWS-native observability requires explicit operational ownership across 10 organizational roles to eliminate alert fatigue, govern CloudWatch costs, and maintain SLO integrity:</w:t>
      </w:r>
    </w:p>
    <w:tbl>
      <w:tblPr>
        <w:tblW w:w="0" w:type="auto"/>
        <w:jc w:val="center"/>
        <w:tblLook w:val="04A0" w:firstRow="1" w:lastRow="0" w:firstColumn="1" w:lastColumn="0" w:noHBand="0" w:noVBand="1"/>
      </w:tblPr>
      <w:tblGrid>
        <w:gridCol w:w="9936"/>
      </w:tblGrid>
      <w:tr w:rsidR="005E6CFB" w14:paraId="21A85910" w14:textId="77777777">
        <w:trPr>
          <w:jc w:val="center"/>
        </w:trPr>
        <w:tc>
          <w:tcPr>
            <w:tcW w:w="9936" w:type="dxa"/>
            <w:tcBorders>
              <w:left w:val="single" w:sz="24" w:space="0" w:color="1E3A8A"/>
            </w:tcBorders>
            <w:shd w:val="clear" w:color="auto" w:fill="F1F5F9"/>
            <w:tcMar>
              <w:top w:w="120" w:type="dxa"/>
              <w:left w:w="160" w:type="dxa"/>
              <w:bottom w:w="120" w:type="dxa"/>
              <w:right w:w="160" w:type="dxa"/>
            </w:tcMar>
          </w:tcPr>
          <w:p w14:paraId="7B1CF9CE" w14:textId="77777777" w:rsidR="005E6CFB" w:rsidRDefault="00000000">
            <w:pPr>
              <w:spacing w:after="0"/>
            </w:pPr>
            <w:r>
              <w:rPr>
                <w:rFonts w:ascii="Calibri" w:hAnsi="Calibri" w:cs="Calibri" w:eastAsia="Calibri"/>
                <w:b/>
                <w:color w:val="1A1A1A"/>
                <w:sz w:val="20"/>
              </w:rPr>
              <w:t>AWS OPERATING MODEL &amp; GOVERNANCE MANDATE</w:t>
            </w:r>
            <w:r>
              <w:rPr>
                <w:rFonts w:ascii="Calibri" w:hAnsi="Calibri" w:cs="Calibri" w:eastAsia="Calibri"/>
                <w:b/>
                <w:color w:val="1A1A1A"/>
                <w:sz w:val="20"/>
              </w:rPr>
              <w:br/>
            </w:r>
            <w:r>
              <w:rPr>
                <w:rFonts w:ascii="Calibri" w:hAnsi="Calibri" w:cs="Calibri" w:eastAsia="Calibri"/>
                <w:color w:val="1A1A1A"/>
                <w:sz w:val="20"/>
              </w:rPr>
              <w:t>AWS OPERATIONAL GOVERNANCE MANDATE: CloudWatch and X-Ray telemetry fail when operational boundaries are unassigned. Establishing explicit accountability between Product, Engineering, SRE, Data Engineering, Security, and FinOps transforms AWS monitoring from passive logs into an active reliability operating model.</w:t>
            </w:r>
          </w:p>
        </w:tc>
      </w:tr>
    </w:tbl>
    <w:p w14:paraId="526D6CCA" w14:textId="77777777" w:rsidR="005E6CFB" w:rsidRDefault="005E6CFB">
      <w:pPr>
        <w:spacing w:after="60"/>
      </w:pPr>
    </w:p>
    <w:p w14:paraId="4AF36124" w14:textId="77777777" w:rsidR="005E6CFB" w:rsidRDefault="00000000">
      <w:pPr>
        <w:keepNext/>
        <w:spacing w:before="200" w:after="60"/>
      </w:pPr>
      <w:r>
        <w:rPr>
          <w:rFonts w:ascii="Calibri" w:hAnsi="Calibri" w:cs="Calibri" w:eastAsia="Calibri"/>
          <w:b/>
          <w:color w:val="1A1A1A"/>
          <w:sz w:val="22"/>
        </w:rPr>
        <w:t>The 10 Enterprise Governance Roles (AWS Context):</w:t>
      </w:r>
    </w:p>
    <w:p w14:paraId="75E28129" w14:textId="77777777" w:rsidR="005E6CFB" w:rsidRDefault="00000000">
      <w:pPr>
        <w:pStyle w:val="ListBullet"/>
        <w:spacing w:after="40"/>
      </w:pPr>
      <w:r>
        <w:rPr>
          <w:rFonts w:ascii="Calibri" w:hAnsi="Calibri" w:cs="Calibri" w:eastAsia="Calibri"/>
          <w:b/>
          <w:color w:val="1A1A1A"/>
          <w:sz w:val="22"/>
        </w:rPr>
        <w:t xml:space="preserve">• Product Owner: </w:t>
      </w:r>
      <w:r>
        <w:rPr>
          <w:rFonts w:ascii="Calibri" w:hAnsi="Calibri" w:cs="Calibri" w:eastAsia="Calibri"/>
          <w:color w:val="1A1A1A"/>
          <w:sz w:val="22"/>
        </w:rPr>
        <w:t>Defines business customer journeys, SLA expectations for CloudWatch Synthetics, and co-owns error budget release freeze policies.</w:t>
      </w:r>
    </w:p>
    <w:p w14:paraId="0D81EEFE" w14:textId="77777777" w:rsidR="005E6CFB" w:rsidRDefault="00000000">
      <w:pPr>
        <w:pStyle w:val="ListBullet"/>
        <w:spacing w:after="40"/>
      </w:pPr>
      <w:r>
        <w:rPr>
          <w:rFonts w:ascii="Calibri" w:hAnsi="Calibri" w:cs="Calibri" w:eastAsia="Calibri"/>
          <w:b/>
          <w:color w:val="1A1A1A"/>
          <w:sz w:val="22"/>
        </w:rPr>
        <w:t xml:space="preserve">• Service Owner: </w:t>
      </w:r>
      <w:r>
        <w:rPr>
          <w:rFonts w:ascii="Calibri" w:hAnsi="Calibri" w:cs="Calibri" w:eastAsia="Calibri"/>
          <w:color w:val="1A1A1A"/>
          <w:sz w:val="22"/>
        </w:rPr>
        <w:t>Accountable for microservice health (ECS/EKS/Lambda), CloudWatch ServiceLens maps, and operational runbook accuracy.</w:t>
      </w:r>
    </w:p>
    <w:p w14:paraId="4CBA4BBB" w14:textId="77777777" w:rsidR="005E6CFB" w:rsidRDefault="00000000">
      <w:pPr>
        <w:pStyle w:val="ListBullet"/>
        <w:spacing w:after="40"/>
      </w:pPr>
      <w:r>
        <w:rPr>
          <w:rFonts w:ascii="Calibri" w:hAnsi="Calibri" w:cs="Calibri" w:eastAsia="Calibri"/>
          <w:b/>
          <w:color w:val="1A1A1A"/>
          <w:sz w:val="22"/>
        </w:rPr>
        <w:t xml:space="preserve">• Platform Owner: </w:t>
      </w:r>
      <w:r>
        <w:rPr>
          <w:rFonts w:ascii="Calibri" w:hAnsi="Calibri" w:cs="Calibri" w:eastAsia="Calibri"/>
          <w:color w:val="1A1A1A"/>
          <w:sz w:val="22"/>
        </w:rPr>
        <w:t>Governs core AWS accounts, Organizations, IAM policies, and centralized AWS Distro for OpenTelemetry (ADOT) pipelines.</w:t>
      </w:r>
    </w:p>
    <w:p w14:paraId="21F82D63" w14:textId="77777777" w:rsidR="005E6CFB" w:rsidRDefault="00000000">
      <w:pPr>
        <w:pStyle w:val="ListBullet"/>
        <w:spacing w:after="40"/>
      </w:pPr>
      <w:r>
        <w:rPr>
          <w:rFonts w:ascii="Calibri" w:hAnsi="Calibri" w:cs="Calibri" w:eastAsia="Calibri"/>
          <w:b/>
          <w:color w:val="1A1A1A"/>
          <w:sz w:val="22"/>
        </w:rPr>
        <w:t xml:space="preserve">• SRE (Site Reliability Engineering): </w:t>
      </w:r>
      <w:r>
        <w:rPr>
          <w:rFonts w:ascii="Calibri" w:hAnsi="Calibri" w:cs="Calibri" w:eastAsia="Calibri"/>
          <w:color w:val="1A1A1A"/>
          <w:sz w:val="22"/>
        </w:rPr>
        <w:t>Leads CloudWatch Composite Alarm tuning, on-call paging health, Systems Manager incident post-mortems, and error budget alerting.</w:t>
      </w:r>
    </w:p>
    <w:p w14:paraId="48F1EA62" w14:textId="77777777" w:rsidR="005E6CFB" w:rsidRDefault="00000000">
      <w:pPr>
        <w:pStyle w:val="ListBullet"/>
        <w:spacing w:after="40"/>
      </w:pPr>
      <w:r>
        <w:rPr>
          <w:rFonts w:ascii="Calibri" w:hAnsi="Calibri" w:cs="Calibri" w:eastAsia="Calibri"/>
          <w:b/>
          <w:color w:val="1A1A1A"/>
          <w:sz w:val="22"/>
        </w:rPr>
        <w:t xml:space="preserve">• Application Team: </w:t>
      </w:r>
      <w:r>
        <w:rPr>
          <w:rFonts w:ascii="Calibri" w:hAnsi="Calibri" w:cs="Calibri" w:eastAsia="Calibri"/>
          <w:color w:val="1A1A1A"/>
          <w:sz w:val="22"/>
        </w:rPr>
        <w:t>Instruments code with ADOT/X-Ray SDKs, emits Golden Signals, maintains runbooks in Git, and resolves reliability defects.</w:t>
      </w:r>
    </w:p>
    <w:p w14:paraId="03B98D05" w14:textId="77777777" w:rsidR="005E6CFB" w:rsidRDefault="00000000">
      <w:pPr>
        <w:pStyle w:val="ListBullet"/>
        <w:spacing w:after="40"/>
      </w:pPr>
      <w:r>
        <w:rPr>
          <w:rFonts w:ascii="Calibri" w:hAnsi="Calibri" w:cs="Calibri" w:eastAsia="Calibri"/>
          <w:b/>
          <w:color w:val="1A1A1A"/>
          <w:sz w:val="22"/>
        </w:rPr>
        <w:t xml:space="preserve">• Data Engineering: </w:t>
      </w:r>
      <w:r>
        <w:rPr>
          <w:rFonts w:ascii="Calibri" w:hAnsi="Calibri" w:cs="Calibri" w:eastAsia="Calibri"/>
          <w:color w:val="1A1A1A"/>
          <w:sz w:val="22"/>
        </w:rPr>
        <w:t>Manages AWS Glue, MWAA (Airflow), EMR, and Redshift pipelines, monitoring freshness, Deequ quality rules, and pipeline lag.</w:t>
      </w:r>
    </w:p>
    <w:p w14:paraId="00639D03" w14:textId="77777777" w:rsidR="005E6CFB" w:rsidRDefault="00000000">
      <w:pPr>
        <w:pStyle w:val="ListBullet"/>
        <w:spacing w:after="40"/>
      </w:pPr>
      <w:r>
        <w:rPr>
          <w:rFonts w:ascii="Calibri" w:hAnsi="Calibri" w:cs="Calibri" w:eastAsia="Calibri"/>
          <w:b/>
          <w:color w:val="1A1A1A"/>
          <w:sz w:val="22"/>
        </w:rPr>
        <w:t xml:space="preserve">• Security: </w:t>
      </w:r>
      <w:r>
        <w:rPr>
          <w:rFonts w:ascii="Calibri" w:hAnsi="Calibri" w:cs="Calibri" w:eastAsia="Calibri"/>
          <w:color w:val="1A1A1A"/>
          <w:sz w:val="22"/>
        </w:rPr>
        <w:t>Audits AWS CloudTrail, GuardDuty, and VPC Flow Logs, enforcing zero-PII/secret logging policies in CloudWatch Logs.</w:t>
      </w:r>
    </w:p>
    <w:p w14:paraId="088B254E" w14:textId="77777777" w:rsidR="005E6CFB" w:rsidRDefault="00000000">
      <w:pPr>
        <w:pStyle w:val="ListBullet"/>
        <w:spacing w:after="40"/>
      </w:pPr>
      <w:r>
        <w:rPr>
          <w:rFonts w:ascii="Calibri" w:hAnsi="Calibri" w:cs="Calibri" w:eastAsia="Calibri"/>
          <w:b/>
          <w:color w:val="1A1A1A"/>
          <w:sz w:val="22"/>
        </w:rPr>
        <w:t xml:space="preserve">• Compliance: </w:t>
      </w:r>
      <w:r>
        <w:rPr>
          <w:rFonts w:ascii="Calibri" w:hAnsi="Calibri" w:cs="Calibri" w:eastAsia="Calibri"/>
          <w:color w:val="1A1A1A"/>
          <w:sz w:val="22"/>
        </w:rPr>
        <w:t>Validates immutable 90-day incident records in Systems Manager, S3 Object Lock retention, and SOC2/HIPAA audit evidence.</w:t>
      </w:r>
    </w:p>
    <w:p w14:paraId="5D22D111" w14:textId="77777777" w:rsidR="005E6CFB" w:rsidRDefault="00000000">
      <w:pPr>
        <w:pStyle w:val="ListBullet"/>
        <w:spacing w:after="40"/>
      </w:pPr>
      <w:r>
        <w:rPr>
          <w:rFonts w:ascii="Calibri" w:hAnsi="Calibri" w:cs="Calibri" w:eastAsia="Calibri"/>
          <w:b/>
          <w:color w:val="1A1A1A"/>
          <w:sz w:val="22"/>
        </w:rPr>
        <w:t xml:space="preserve">• FinOps: </w:t>
      </w:r>
      <w:r>
        <w:rPr>
          <w:rFonts w:ascii="Calibri" w:hAnsi="Calibri" w:cs="Calibri" w:eastAsia="Calibri"/>
          <w:color w:val="1A1A1A"/>
          <w:sz w:val="22"/>
        </w:rPr>
        <w:t>Governs CloudWatch Log ingestion spend, metric stream costs, CUR reports, and enforces tiered S3 Glacier lifecycle policies.</w:t>
      </w:r>
    </w:p>
    <w:p w14:paraId="1BBB5614" w14:textId="77777777" w:rsidR="005E6CFB" w:rsidRDefault="00000000">
      <w:pPr>
        <w:pStyle w:val="ListBullet"/>
        <w:spacing w:after="40"/>
      </w:pPr>
      <w:r>
        <w:rPr>
          <w:rFonts w:ascii="Calibri" w:hAnsi="Calibri" w:cs="Calibri" w:eastAsia="Calibri"/>
          <w:b/>
          <w:color w:val="1A1A1A"/>
          <w:sz w:val="22"/>
        </w:rPr>
        <w:t xml:space="preserve">• Business Operations: </w:t>
      </w:r>
      <w:r>
        <w:rPr>
          <w:rFonts w:ascii="Calibri" w:hAnsi="Calibri" w:cs="Calibri" w:eastAsia="Calibri"/>
          <w:color w:val="1A1A1A"/>
          <w:sz w:val="22"/>
        </w:rPr>
        <w:t>Validates transaction throughput, business reconciliation, payment drop-offs, and revenue-impacting AWS anomalies.</w:t>
      </w:r>
    </w:p>
    <w:p w14:paraId="7CE210CF" w14:textId="77777777" w:rsidR="005E6CFB" w:rsidRDefault="00000000">
      <w:pPr>
        <w:keepNext/>
        <w:spacing w:before="200" w:after="60"/>
      </w:pPr>
      <w:r>
        <w:rPr>
          <w:rFonts w:ascii="Calibri" w:hAnsi="Calibri" w:cs="Calibri" w:eastAsia="Calibri"/>
          <w:b/>
          <w:color w:val="1A1A1A"/>
          <w:sz w:val="22"/>
        </w:rPr>
        <w:t>Master Observability RACI Matrix:</w:t>
      </w:r>
    </w:p>
    <w:p w14:paraId="07ABC359" w14:textId="77777777" w:rsidR="005E6CFB" w:rsidRDefault="00000000">
      <w:pPr>
        <w:spacing w:after="60"/>
      </w:pPr>
      <w:r>
        <w:rPr>
          <w:rFonts w:ascii="Calibri" w:hAnsi="Calibri" w:cs="Calibri" w:eastAsia="Calibri"/>
          <w:color w:val="1A1A1A"/>
          <w:sz w:val="22"/>
        </w:rPr>
        <w:t>Defines governance accountability across core reliability activities (A = Accountable, R = Responsible, C = Consulted):</w:t>
      </w:r>
    </w:p>
    <w:tbl>
      <w:tblPr>
        <w:tblW w:w="0" w:type="auto"/>
        <w:jc w:val="center"/>
        <w:tblBorders>
          <w:top w:val="single" w:sz="4" w:space="0" w:color="CBD5E1"/>
          <w:bottom w:val="single" w:sz="4" w:space="0" w:color="CBD5E1"/>
          <w:insideH w:val="single" w:sz="4" w:space="0" w:color="CBD5E1"/>
        </w:tblBorders>
        <w:tblLook w:val="04A0" w:firstRow="1" w:lastRow="0" w:firstColumn="1" w:lastColumn="0" w:noHBand="0" w:noVBand="1"/>
      </w:tblPr>
      <w:tblGrid>
        <w:gridCol w:w="1242"/>
        <w:gridCol w:w="1242"/>
        <w:gridCol w:w="1242"/>
        <w:gridCol w:w="1242"/>
        <w:gridCol w:w="1242"/>
        <w:gridCol w:w="1242"/>
        <w:gridCol w:w="1242"/>
        <w:gridCol w:w="1242"/>
      </w:tblGrid>
      <w:tr w:rsidR="005E6CFB" w14:paraId="0A35FCFF" w14:textId="77777777">
        <w:trPr>
          <w:cantSplit/>
          <w:tblHeader/>
          <w:jc w:val="center"/>
        </w:trPr>
        <w:tc>
          <w:tcPr>
            <w:tcW w:w="1242" w:type="dxa"/>
            <w:shd w:val="clear" w:color="auto" w:fill="334155"/>
            <w:tcMar>
              <w:top w:w="120" w:type="dxa"/>
              <w:left w:w="120" w:type="dxa"/>
              <w:bottom w:w="120" w:type="dxa"/>
              <w:right w:w="120" w:type="dxa"/>
            </w:tcMar>
          </w:tcPr>
          <w:p w14:paraId="6371E168" w14:textId="77777777" w:rsidR="005E6CFB" w:rsidRDefault="00000000">
            <w:pPr>
              <w:spacing w:after="0"/>
            </w:pPr>
            <w:r>
              <w:rPr>
                <w:rFonts w:ascii="Calibri" w:hAnsi="Calibri" w:cs="Calibri" w:eastAsia="Calibri"/>
                <w:b/>
                <w:color w:val="FFFFFF"/>
                <w:sz w:val="20"/>
              </w:rPr>
              <w:t>Activity</w:t>
            </w:r>
          </w:p>
        </w:tc>
        <w:tc>
          <w:tcPr>
            <w:tcW w:w="1242" w:type="dxa"/>
            <w:shd w:val="clear" w:color="auto" w:fill="334155"/>
            <w:tcMar>
              <w:top w:w="120" w:type="dxa"/>
              <w:left w:w="120" w:type="dxa"/>
              <w:bottom w:w="120" w:type="dxa"/>
              <w:right w:w="120" w:type="dxa"/>
            </w:tcMar>
          </w:tcPr>
          <w:p w14:paraId="22E135D7" w14:textId="77777777" w:rsidR="005E6CFB" w:rsidRDefault="00000000">
            <w:pPr>
              <w:spacing w:after="0"/>
            </w:pPr>
            <w:r>
              <w:rPr>
                <w:rFonts w:ascii="Calibri" w:hAnsi="Calibri" w:cs="Calibri" w:eastAsia="Calibri"/>
                <w:b/>
                <w:color w:val="FFFFFF"/>
                <w:sz w:val="20"/>
              </w:rPr>
              <w:t>Business</w:t>
            </w:r>
          </w:p>
        </w:tc>
        <w:tc>
          <w:tcPr>
            <w:tcW w:w="1242" w:type="dxa"/>
            <w:shd w:val="clear" w:color="auto" w:fill="334155"/>
            <w:tcMar>
              <w:top w:w="120" w:type="dxa"/>
              <w:left w:w="120" w:type="dxa"/>
              <w:bottom w:w="120" w:type="dxa"/>
              <w:right w:w="120" w:type="dxa"/>
            </w:tcMar>
          </w:tcPr>
          <w:p w14:paraId="34DB3187" w14:textId="77777777" w:rsidR="005E6CFB" w:rsidRDefault="00000000">
            <w:pPr>
              <w:spacing w:after="0"/>
            </w:pPr>
            <w:r>
              <w:rPr>
                <w:rFonts w:ascii="Calibri" w:hAnsi="Calibri" w:cs="Calibri" w:eastAsia="Calibri"/>
                <w:b/>
                <w:color w:val="FFFFFF"/>
                <w:sz w:val="20"/>
              </w:rPr>
              <w:t>Product</w:t>
            </w:r>
          </w:p>
        </w:tc>
        <w:tc>
          <w:tcPr>
            <w:tcW w:w="1242" w:type="dxa"/>
            <w:shd w:val="clear" w:color="auto" w:fill="334155"/>
            <w:tcMar>
              <w:top w:w="120" w:type="dxa"/>
              <w:left w:w="120" w:type="dxa"/>
              <w:bottom w:w="120" w:type="dxa"/>
              <w:right w:w="120" w:type="dxa"/>
            </w:tcMar>
          </w:tcPr>
          <w:p w14:paraId="5807D944" w14:textId="77777777" w:rsidR="005E6CFB" w:rsidRDefault="00000000">
            <w:pPr>
              <w:spacing w:after="0"/>
            </w:pPr>
            <w:r>
              <w:rPr>
                <w:rFonts w:ascii="Calibri" w:hAnsi="Calibri" w:cs="Calibri" w:eastAsia="Calibri"/>
                <w:b/>
                <w:color w:val="FFFFFF"/>
                <w:sz w:val="20"/>
              </w:rPr>
              <w:t>Engineering</w:t>
            </w:r>
          </w:p>
        </w:tc>
        <w:tc>
          <w:tcPr>
            <w:tcW w:w="1242" w:type="dxa"/>
            <w:shd w:val="clear" w:color="auto" w:fill="334155"/>
            <w:tcMar>
              <w:top w:w="120" w:type="dxa"/>
              <w:left w:w="120" w:type="dxa"/>
              <w:bottom w:w="120" w:type="dxa"/>
              <w:right w:w="120" w:type="dxa"/>
            </w:tcMar>
          </w:tcPr>
          <w:p w14:paraId="4026DBA5" w14:textId="77777777" w:rsidR="005E6CFB" w:rsidRDefault="00000000">
            <w:pPr>
              <w:spacing w:after="0"/>
            </w:pPr>
            <w:r>
              <w:rPr>
                <w:rFonts w:ascii="Calibri" w:hAnsi="Calibri" w:cs="Calibri" w:eastAsia="Calibri"/>
                <w:b/>
                <w:color w:val="FFFFFF"/>
                <w:sz w:val="20"/>
              </w:rPr>
              <w:t>SRE/Ops</w:t>
            </w:r>
          </w:p>
        </w:tc>
        <w:tc>
          <w:tcPr>
            <w:tcW w:w="1242" w:type="dxa"/>
            <w:shd w:val="clear" w:color="auto" w:fill="334155"/>
            <w:tcMar>
              <w:top w:w="120" w:type="dxa"/>
              <w:left w:w="120" w:type="dxa"/>
              <w:bottom w:w="120" w:type="dxa"/>
              <w:right w:w="120" w:type="dxa"/>
            </w:tcMar>
          </w:tcPr>
          <w:p w14:paraId="2DC52FE5" w14:textId="77777777" w:rsidR="005E6CFB" w:rsidRDefault="00000000">
            <w:pPr>
              <w:spacing w:after="0"/>
            </w:pPr>
            <w:r>
              <w:rPr>
                <w:rFonts w:ascii="Calibri" w:hAnsi="Calibri" w:cs="Calibri" w:eastAsia="Calibri"/>
                <w:b/>
                <w:color w:val="FFFFFF"/>
                <w:sz w:val="20"/>
              </w:rPr>
              <w:t>Data</w:t>
            </w:r>
          </w:p>
        </w:tc>
        <w:tc>
          <w:tcPr>
            <w:tcW w:w="1242" w:type="dxa"/>
            <w:shd w:val="clear" w:color="auto" w:fill="334155"/>
            <w:tcMar>
              <w:top w:w="120" w:type="dxa"/>
              <w:left w:w="120" w:type="dxa"/>
              <w:bottom w:w="120" w:type="dxa"/>
              <w:right w:w="120" w:type="dxa"/>
            </w:tcMar>
          </w:tcPr>
          <w:p w14:paraId="00CB2DB3" w14:textId="77777777" w:rsidR="005E6CFB" w:rsidRDefault="00000000">
            <w:pPr>
              <w:spacing w:after="0"/>
            </w:pPr>
            <w:r>
              <w:rPr>
                <w:rFonts w:ascii="Calibri" w:hAnsi="Calibri" w:cs="Calibri" w:eastAsia="Calibri"/>
                <w:b/>
                <w:color w:val="FFFFFF"/>
                <w:sz w:val="20"/>
              </w:rPr>
              <w:t>Security</w:t>
            </w:r>
          </w:p>
        </w:tc>
        <w:tc>
          <w:tcPr>
            <w:tcW w:w="1242" w:type="dxa"/>
            <w:shd w:val="clear" w:color="auto" w:fill="334155"/>
            <w:tcMar>
              <w:top w:w="120" w:type="dxa"/>
              <w:left w:w="120" w:type="dxa"/>
              <w:bottom w:w="120" w:type="dxa"/>
              <w:right w:w="120" w:type="dxa"/>
            </w:tcMar>
          </w:tcPr>
          <w:p w14:paraId="0DA4E6C6" w14:textId="77777777" w:rsidR="005E6CFB" w:rsidRDefault="00000000">
            <w:pPr>
              <w:spacing w:after="0"/>
            </w:pPr>
            <w:r>
              <w:rPr>
                <w:rFonts w:ascii="Calibri" w:hAnsi="Calibri" w:cs="Calibri" w:eastAsia="Calibri"/>
                <w:b/>
                <w:color w:val="FFFFFF"/>
                <w:sz w:val="20"/>
              </w:rPr>
              <w:t>FinOps</w:t>
            </w:r>
          </w:p>
        </w:tc>
      </w:tr>
      <w:tr w:rsidR="005E6CFB" w14:paraId="2581D334" w14:textId="77777777">
        <w:trPr>
          <w:cantSplit/>
          <w:jc w:val="center"/>
        </w:trPr>
        <w:tc>
          <w:tcPr>
            <w:tcW w:w="1242" w:type="dxa"/>
            <w:shd w:val="clear" w:color="auto" w:fill="FFFFFF"/>
            <w:tcMar>
              <w:top w:w="60" w:type="dxa"/>
              <w:left w:w="60" w:type="dxa"/>
              <w:bottom w:w="60" w:type="dxa"/>
              <w:right w:w="60" w:type="dxa"/>
            </w:tcMar>
          </w:tcPr>
          <w:p w14:paraId="5437710E" w14:textId="77777777" w:rsidR="005E6CFB" w:rsidRDefault="00000000">
            <w:pPr>
              <w:spacing w:after="0"/>
            </w:pPr>
            <w:r>
              <w:rPr>
                <w:rFonts w:ascii="Calibri" w:hAnsi="Calibri" w:cs="Calibri" w:eastAsia="Calibri"/>
                <w:b/>
                <w:color w:val="1A1A1A"/>
                <w:sz w:val="20"/>
              </w:rPr>
              <w:t>SLO definition</w:t>
            </w:r>
          </w:p>
        </w:tc>
        <w:tc>
          <w:tcPr>
            <w:tcW w:w="1242" w:type="dxa"/>
            <w:shd w:val="clear" w:color="auto" w:fill="FFFFFF"/>
            <w:tcMar>
              <w:top w:w="60" w:type="dxa"/>
              <w:left w:w="60" w:type="dxa"/>
              <w:bottom w:w="60" w:type="dxa"/>
              <w:right w:w="60" w:type="dxa"/>
            </w:tcMar>
          </w:tcPr>
          <w:p w14:paraId="6DF900EF" w14:textId="77777777" w:rsidR="005E6CFB" w:rsidRDefault="00000000">
            <w:pPr>
              <w:spacing w:after="0"/>
              <w:jc w:val="center"/>
            </w:pPr>
            <w:r>
              <w:rPr>
                <w:rFonts w:ascii="Calibri" w:hAnsi="Calibri" w:cs="Calibri" w:eastAsia="Calibri"/>
                <w:b w:val="0"/>
                <w:color w:val="1A1A1A"/>
                <w:sz w:val="20"/>
              </w:rPr>
              <w:t>A</w:t>
            </w:r>
          </w:p>
        </w:tc>
        <w:tc>
          <w:tcPr>
            <w:tcW w:w="1242" w:type="dxa"/>
            <w:shd w:val="clear" w:color="auto" w:fill="FFFFFF"/>
            <w:tcMar>
              <w:top w:w="60" w:type="dxa"/>
              <w:left w:w="60" w:type="dxa"/>
              <w:bottom w:w="60" w:type="dxa"/>
              <w:right w:w="60" w:type="dxa"/>
            </w:tcMar>
          </w:tcPr>
          <w:p w14:paraId="04A5C711" w14:textId="77777777" w:rsidR="005E6CFB" w:rsidRDefault="00000000">
            <w:pPr>
              <w:spacing w:after="0"/>
              <w:jc w:val="center"/>
            </w:pPr>
            <w:r>
              <w:rPr>
                <w:rFonts w:ascii="Calibri" w:hAnsi="Calibri" w:cs="Calibri" w:eastAsia="Calibri"/>
                <w:b w:val="0"/>
                <w:color w:val="1A1A1A"/>
                <w:sz w:val="20"/>
              </w:rPr>
              <w:t>A</w:t>
            </w:r>
          </w:p>
        </w:tc>
        <w:tc>
          <w:tcPr>
            <w:tcW w:w="1242" w:type="dxa"/>
            <w:shd w:val="clear" w:color="auto" w:fill="FFFFFF"/>
            <w:tcMar>
              <w:top w:w="60" w:type="dxa"/>
              <w:left w:w="60" w:type="dxa"/>
              <w:bottom w:w="60" w:type="dxa"/>
              <w:right w:w="60" w:type="dxa"/>
            </w:tcMar>
          </w:tcPr>
          <w:p w14:paraId="66D27C90" w14:textId="77777777" w:rsidR="005E6CFB" w:rsidRDefault="00000000">
            <w:pPr>
              <w:spacing w:after="0"/>
              <w:jc w:val="center"/>
            </w:pPr>
            <w:r>
              <w:rPr>
                <w:rFonts w:ascii="Calibri" w:hAnsi="Calibri" w:cs="Calibri" w:eastAsia="Calibri"/>
                <w:b/>
                <w:color w:val="1A1A1A"/>
                <w:sz w:val="20"/>
              </w:rPr>
              <w:t>R</w:t>
            </w:r>
          </w:p>
        </w:tc>
        <w:tc>
          <w:tcPr>
            <w:tcW w:w="1242" w:type="dxa"/>
            <w:shd w:val="clear" w:color="auto" w:fill="FFFFFF"/>
            <w:tcMar>
              <w:top w:w="60" w:type="dxa"/>
              <w:left w:w="60" w:type="dxa"/>
              <w:bottom w:w="60" w:type="dxa"/>
              <w:right w:w="60" w:type="dxa"/>
            </w:tcMar>
          </w:tcPr>
          <w:p w14:paraId="340192A7" w14:textId="77777777" w:rsidR="005E6CFB" w:rsidRDefault="00000000">
            <w:pPr>
              <w:spacing w:after="0"/>
              <w:jc w:val="center"/>
            </w:pPr>
            <w:r>
              <w:rPr>
                <w:rFonts w:ascii="Calibri" w:hAnsi="Calibri" w:cs="Calibri" w:eastAsia="Calibri"/>
                <w:b/>
                <w:color w:val="1A1A1A"/>
                <w:sz w:val="20"/>
              </w:rPr>
              <w:t>R</w:t>
            </w:r>
          </w:p>
        </w:tc>
        <w:tc>
          <w:tcPr>
            <w:tcW w:w="1242" w:type="dxa"/>
            <w:shd w:val="clear" w:color="auto" w:fill="FFFFFF"/>
            <w:tcMar>
              <w:top w:w="60" w:type="dxa"/>
              <w:left w:w="60" w:type="dxa"/>
              <w:bottom w:w="60" w:type="dxa"/>
              <w:right w:w="60" w:type="dxa"/>
            </w:tcMar>
          </w:tcPr>
          <w:p w14:paraId="3B63F18D"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FFFFF"/>
            <w:tcMar>
              <w:top w:w="60" w:type="dxa"/>
              <w:left w:w="60" w:type="dxa"/>
              <w:bottom w:w="60" w:type="dxa"/>
              <w:right w:w="60" w:type="dxa"/>
            </w:tcMar>
          </w:tcPr>
          <w:p w14:paraId="043682BF"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FFFFF"/>
            <w:tcMar>
              <w:top w:w="60" w:type="dxa"/>
              <w:left w:w="60" w:type="dxa"/>
              <w:bottom w:w="60" w:type="dxa"/>
              <w:right w:w="60" w:type="dxa"/>
            </w:tcMar>
          </w:tcPr>
          <w:p w14:paraId="3A4288AB" w14:textId="77777777" w:rsidR="005E6CFB" w:rsidRDefault="00000000">
            <w:pPr>
              <w:spacing w:after="0"/>
              <w:jc w:val="center"/>
            </w:pPr>
            <w:r>
              <w:rPr>
                <w:rFonts w:ascii="Calibri" w:hAnsi="Calibri" w:cs="Calibri" w:eastAsia="Calibri"/>
                <w:color w:val="1A1A1A"/>
                <w:sz w:val="20"/>
              </w:rPr>
              <w:t>C</w:t>
            </w:r>
          </w:p>
        </w:tc>
      </w:tr>
      <w:tr w:rsidR="005E6CFB" w14:paraId="5EA21297" w14:textId="77777777">
        <w:trPr>
          <w:cantSplit/>
          <w:jc w:val="center"/>
        </w:trPr>
        <w:tc>
          <w:tcPr>
            <w:tcW w:w="1242" w:type="dxa"/>
            <w:shd w:val="clear" w:color="auto" w:fill="F8FAFC"/>
            <w:tcMar>
              <w:top w:w="60" w:type="dxa"/>
              <w:left w:w="60" w:type="dxa"/>
              <w:bottom w:w="60" w:type="dxa"/>
              <w:right w:w="60" w:type="dxa"/>
            </w:tcMar>
          </w:tcPr>
          <w:p w14:paraId="00902585" w14:textId="77777777" w:rsidR="005E6CFB" w:rsidRDefault="00000000">
            <w:pPr>
              <w:spacing w:after="0"/>
            </w:pPr>
            <w:r>
              <w:rPr>
                <w:rFonts w:ascii="Calibri" w:hAnsi="Calibri" w:cs="Calibri" w:eastAsia="Calibri"/>
                <w:b/>
                <w:color w:val="1A1A1A"/>
                <w:sz w:val="20"/>
              </w:rPr>
              <w:t>Alert tuning</w:t>
            </w:r>
          </w:p>
        </w:tc>
        <w:tc>
          <w:tcPr>
            <w:tcW w:w="1242" w:type="dxa"/>
            <w:shd w:val="clear" w:color="auto" w:fill="F8FAFC"/>
            <w:tcMar>
              <w:top w:w="60" w:type="dxa"/>
              <w:left w:w="60" w:type="dxa"/>
              <w:bottom w:w="60" w:type="dxa"/>
              <w:right w:w="60" w:type="dxa"/>
            </w:tcMar>
          </w:tcPr>
          <w:p w14:paraId="34FC1890"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8FAFC"/>
            <w:tcMar>
              <w:top w:w="60" w:type="dxa"/>
              <w:left w:w="60" w:type="dxa"/>
              <w:bottom w:w="60" w:type="dxa"/>
              <w:right w:w="60" w:type="dxa"/>
            </w:tcMar>
          </w:tcPr>
          <w:p w14:paraId="46471D76"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8FAFC"/>
            <w:tcMar>
              <w:top w:w="60" w:type="dxa"/>
              <w:left w:w="60" w:type="dxa"/>
              <w:bottom w:w="60" w:type="dxa"/>
              <w:right w:w="60" w:type="dxa"/>
            </w:tcMar>
          </w:tcPr>
          <w:p w14:paraId="31421258" w14:textId="77777777" w:rsidR="005E6CFB" w:rsidRDefault="00000000">
            <w:pPr>
              <w:spacing w:after="0"/>
              <w:jc w:val="center"/>
            </w:pPr>
            <w:r>
              <w:rPr>
                <w:rFonts w:ascii="Calibri" w:hAnsi="Calibri" w:cs="Calibri" w:eastAsia="Calibri"/>
                <w:b/>
                <w:color w:val="1A1A1A"/>
                <w:sz w:val="20"/>
              </w:rPr>
              <w:t>R</w:t>
            </w:r>
          </w:p>
        </w:tc>
        <w:tc>
          <w:tcPr>
            <w:tcW w:w="1242" w:type="dxa"/>
            <w:shd w:val="clear" w:color="auto" w:fill="F8FAFC"/>
            <w:tcMar>
              <w:top w:w="60" w:type="dxa"/>
              <w:left w:w="60" w:type="dxa"/>
              <w:bottom w:w="60" w:type="dxa"/>
              <w:right w:w="60" w:type="dxa"/>
            </w:tcMar>
          </w:tcPr>
          <w:p w14:paraId="4EC68D4A" w14:textId="77777777" w:rsidR="005E6CFB" w:rsidRDefault="00000000">
            <w:pPr>
              <w:spacing w:after="0"/>
              <w:jc w:val="center"/>
            </w:pPr>
            <w:r>
              <w:rPr>
                <w:rFonts w:ascii="Calibri" w:hAnsi="Calibri" w:cs="Calibri" w:eastAsia="Calibri"/>
                <w:b/>
                <w:color w:val="1A1A1A"/>
                <w:sz w:val="20"/>
              </w:rPr>
              <w:t>A</w:t>
            </w:r>
          </w:p>
        </w:tc>
        <w:tc>
          <w:tcPr>
            <w:tcW w:w="1242" w:type="dxa"/>
            <w:shd w:val="clear" w:color="auto" w:fill="F8FAFC"/>
            <w:tcMar>
              <w:top w:w="60" w:type="dxa"/>
              <w:left w:w="60" w:type="dxa"/>
              <w:bottom w:w="60" w:type="dxa"/>
              <w:right w:w="60" w:type="dxa"/>
            </w:tcMar>
          </w:tcPr>
          <w:p w14:paraId="32272920"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8FAFC"/>
            <w:tcMar>
              <w:top w:w="60" w:type="dxa"/>
              <w:left w:w="60" w:type="dxa"/>
              <w:bottom w:w="60" w:type="dxa"/>
              <w:right w:w="60" w:type="dxa"/>
            </w:tcMar>
          </w:tcPr>
          <w:p w14:paraId="236170EA"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8FAFC"/>
            <w:tcMar>
              <w:top w:w="60" w:type="dxa"/>
              <w:left w:w="60" w:type="dxa"/>
              <w:bottom w:w="60" w:type="dxa"/>
              <w:right w:w="60" w:type="dxa"/>
            </w:tcMar>
          </w:tcPr>
          <w:p w14:paraId="6C359500" w14:textId="77777777" w:rsidR="005E6CFB" w:rsidRDefault="00000000">
            <w:pPr>
              <w:spacing w:after="0"/>
              <w:jc w:val="center"/>
            </w:pPr>
            <w:r>
              <w:rPr>
                <w:rFonts w:ascii="Calibri" w:hAnsi="Calibri" w:cs="Calibri" w:eastAsia="Calibri"/>
                <w:color w:val="1A1A1A"/>
                <w:sz w:val="20"/>
              </w:rPr>
              <w:t>C</w:t>
            </w:r>
          </w:p>
        </w:tc>
      </w:tr>
      <w:tr w:rsidR="005E6CFB" w14:paraId="3ECEAA5D" w14:textId="77777777">
        <w:trPr>
          <w:cantSplit/>
          <w:jc w:val="center"/>
        </w:trPr>
        <w:tc>
          <w:tcPr>
            <w:tcW w:w="1242" w:type="dxa"/>
            <w:shd w:val="clear" w:color="auto" w:fill="FFFFFF"/>
            <w:tcMar>
              <w:top w:w="60" w:type="dxa"/>
              <w:left w:w="60" w:type="dxa"/>
              <w:bottom w:w="60" w:type="dxa"/>
              <w:right w:w="60" w:type="dxa"/>
            </w:tcMar>
          </w:tcPr>
          <w:p w14:paraId="0AB012C9" w14:textId="77777777" w:rsidR="005E6CFB" w:rsidRDefault="00000000">
            <w:pPr>
              <w:spacing w:after="0"/>
            </w:pPr>
            <w:r>
              <w:rPr>
                <w:rFonts w:ascii="Calibri" w:hAnsi="Calibri" w:cs="Calibri" w:eastAsia="Calibri"/>
                <w:b/>
                <w:color w:val="1A1A1A"/>
                <w:sz w:val="20"/>
              </w:rPr>
              <w:t>Incident response</w:t>
            </w:r>
          </w:p>
        </w:tc>
        <w:tc>
          <w:tcPr>
            <w:tcW w:w="1242" w:type="dxa"/>
            <w:shd w:val="clear" w:color="auto" w:fill="FFFFFF"/>
            <w:tcMar>
              <w:top w:w="60" w:type="dxa"/>
              <w:left w:w="60" w:type="dxa"/>
              <w:bottom w:w="60" w:type="dxa"/>
              <w:right w:w="60" w:type="dxa"/>
            </w:tcMar>
          </w:tcPr>
          <w:p w14:paraId="1FCD5A06"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FFFFF"/>
            <w:tcMar>
              <w:top w:w="60" w:type="dxa"/>
              <w:left w:w="60" w:type="dxa"/>
              <w:bottom w:w="60" w:type="dxa"/>
              <w:right w:w="60" w:type="dxa"/>
            </w:tcMar>
          </w:tcPr>
          <w:p w14:paraId="24036A14"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FFFFF"/>
            <w:tcMar>
              <w:top w:w="60" w:type="dxa"/>
              <w:left w:w="60" w:type="dxa"/>
              <w:bottom w:w="60" w:type="dxa"/>
              <w:right w:w="60" w:type="dxa"/>
            </w:tcMar>
          </w:tcPr>
          <w:p w14:paraId="32094933" w14:textId="77777777" w:rsidR="005E6CFB" w:rsidRDefault="00000000">
            <w:pPr>
              <w:spacing w:after="0"/>
              <w:jc w:val="center"/>
            </w:pPr>
            <w:r>
              <w:rPr>
                <w:rFonts w:ascii="Calibri" w:hAnsi="Calibri" w:cs="Calibri" w:eastAsia="Calibri"/>
                <w:b/>
                <w:color w:val="1A1A1A"/>
                <w:sz w:val="20"/>
              </w:rPr>
              <w:t>R</w:t>
            </w:r>
          </w:p>
        </w:tc>
        <w:tc>
          <w:tcPr>
            <w:tcW w:w="1242" w:type="dxa"/>
            <w:shd w:val="clear" w:color="auto" w:fill="FFFFFF"/>
            <w:tcMar>
              <w:top w:w="60" w:type="dxa"/>
              <w:left w:w="60" w:type="dxa"/>
              <w:bottom w:w="60" w:type="dxa"/>
              <w:right w:w="60" w:type="dxa"/>
            </w:tcMar>
          </w:tcPr>
          <w:p w14:paraId="2949EB64" w14:textId="77777777" w:rsidR="005E6CFB" w:rsidRDefault="00000000">
            <w:pPr>
              <w:spacing w:after="0"/>
              <w:jc w:val="center"/>
            </w:pPr>
            <w:r>
              <w:rPr>
                <w:rFonts w:ascii="Calibri" w:hAnsi="Calibri" w:cs="Calibri" w:eastAsia="Calibri"/>
                <w:b/>
                <w:color w:val="1A1A1A"/>
                <w:sz w:val="20"/>
              </w:rPr>
              <w:t>A</w:t>
            </w:r>
          </w:p>
        </w:tc>
        <w:tc>
          <w:tcPr>
            <w:tcW w:w="1242" w:type="dxa"/>
            <w:shd w:val="clear" w:color="auto" w:fill="FFFFFF"/>
            <w:tcMar>
              <w:top w:w="60" w:type="dxa"/>
              <w:left w:w="60" w:type="dxa"/>
              <w:bottom w:w="60" w:type="dxa"/>
              <w:right w:w="60" w:type="dxa"/>
            </w:tcMar>
          </w:tcPr>
          <w:p w14:paraId="13D82835" w14:textId="77777777" w:rsidR="005E6CFB" w:rsidRDefault="00000000">
            <w:pPr>
              <w:spacing w:after="0"/>
              <w:jc w:val="center"/>
            </w:pPr>
            <w:r>
              <w:rPr>
                <w:rFonts w:ascii="Calibri" w:hAnsi="Calibri" w:cs="Calibri" w:eastAsia="Calibri"/>
                <w:b w:val="0"/>
                <w:color w:val="1A1A1A"/>
                <w:sz w:val="20"/>
              </w:rPr>
              <w:t>R</w:t>
            </w:r>
          </w:p>
        </w:tc>
        <w:tc>
          <w:tcPr>
            <w:tcW w:w="1242" w:type="dxa"/>
            <w:shd w:val="clear" w:color="auto" w:fill="FFFFFF"/>
            <w:tcMar>
              <w:top w:w="60" w:type="dxa"/>
              <w:left w:w="60" w:type="dxa"/>
              <w:bottom w:w="60" w:type="dxa"/>
              <w:right w:w="60" w:type="dxa"/>
            </w:tcMar>
          </w:tcPr>
          <w:p w14:paraId="668B3AAA"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FFFFF"/>
            <w:tcMar>
              <w:top w:w="60" w:type="dxa"/>
              <w:left w:w="60" w:type="dxa"/>
              <w:bottom w:w="60" w:type="dxa"/>
              <w:right w:w="60" w:type="dxa"/>
            </w:tcMar>
          </w:tcPr>
          <w:p w14:paraId="06567B8E" w14:textId="77777777" w:rsidR="005E6CFB" w:rsidRDefault="00000000">
            <w:pPr>
              <w:spacing w:after="0"/>
              <w:jc w:val="center"/>
            </w:pPr>
            <w:r>
              <w:rPr>
                <w:rFonts w:ascii="Calibri" w:hAnsi="Calibri" w:cs="Calibri" w:eastAsia="Calibri"/>
                <w:color w:val="1A1A1A"/>
                <w:sz w:val="20"/>
              </w:rPr>
              <w:t>C</w:t>
            </w:r>
          </w:p>
        </w:tc>
      </w:tr>
      <w:tr w:rsidR="005E6CFB" w14:paraId="120D380A" w14:textId="77777777">
        <w:trPr>
          <w:cantSplit/>
          <w:jc w:val="center"/>
        </w:trPr>
        <w:tc>
          <w:tcPr>
            <w:tcW w:w="1242" w:type="dxa"/>
            <w:shd w:val="clear" w:color="auto" w:fill="F8FAFC"/>
            <w:tcMar>
              <w:top w:w="60" w:type="dxa"/>
              <w:left w:w="60" w:type="dxa"/>
              <w:bottom w:w="60" w:type="dxa"/>
              <w:right w:w="60" w:type="dxa"/>
            </w:tcMar>
          </w:tcPr>
          <w:p w14:paraId="196A78F8" w14:textId="77777777" w:rsidR="005E6CFB" w:rsidRDefault="00000000">
            <w:pPr>
              <w:spacing w:after="0"/>
            </w:pPr>
            <w:r>
              <w:rPr>
                <w:rFonts w:ascii="Calibri" w:hAnsi="Calibri" w:cs="Calibri" w:eastAsia="Calibri"/>
                <w:b/>
                <w:color w:val="1A1A1A"/>
                <w:sz w:val="20"/>
              </w:rPr>
              <w:t>Dashboard ownership</w:t>
            </w:r>
          </w:p>
        </w:tc>
        <w:tc>
          <w:tcPr>
            <w:tcW w:w="1242" w:type="dxa"/>
            <w:shd w:val="clear" w:color="auto" w:fill="F8FAFC"/>
            <w:tcMar>
              <w:top w:w="60" w:type="dxa"/>
              <w:left w:w="60" w:type="dxa"/>
              <w:bottom w:w="60" w:type="dxa"/>
              <w:right w:w="60" w:type="dxa"/>
            </w:tcMar>
          </w:tcPr>
          <w:p w14:paraId="24AF8B00"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8FAFC"/>
            <w:tcMar>
              <w:top w:w="60" w:type="dxa"/>
              <w:left w:w="60" w:type="dxa"/>
              <w:bottom w:w="60" w:type="dxa"/>
              <w:right w:w="60" w:type="dxa"/>
            </w:tcMar>
          </w:tcPr>
          <w:p w14:paraId="7D744EB8" w14:textId="77777777" w:rsidR="005E6CFB" w:rsidRDefault="00000000">
            <w:pPr>
              <w:spacing w:after="0"/>
              <w:jc w:val="center"/>
            </w:pPr>
            <w:r>
              <w:rPr>
                <w:rFonts w:ascii="Calibri" w:hAnsi="Calibri" w:cs="Calibri" w:eastAsia="Calibri"/>
                <w:b w:val="0"/>
                <w:color w:val="1A1A1A"/>
                <w:sz w:val="20"/>
              </w:rPr>
              <w:t>A</w:t>
            </w:r>
          </w:p>
        </w:tc>
        <w:tc>
          <w:tcPr>
            <w:tcW w:w="1242" w:type="dxa"/>
            <w:shd w:val="clear" w:color="auto" w:fill="F8FAFC"/>
            <w:tcMar>
              <w:top w:w="60" w:type="dxa"/>
              <w:left w:w="60" w:type="dxa"/>
              <w:bottom w:w="60" w:type="dxa"/>
              <w:right w:w="60" w:type="dxa"/>
            </w:tcMar>
          </w:tcPr>
          <w:p w14:paraId="71FCF33C" w14:textId="77777777" w:rsidR="005E6CFB" w:rsidRDefault="00000000">
            <w:pPr>
              <w:spacing w:after="0"/>
              <w:jc w:val="center"/>
            </w:pPr>
            <w:r>
              <w:rPr>
                <w:rFonts w:ascii="Calibri" w:hAnsi="Calibri" w:cs="Calibri" w:eastAsia="Calibri"/>
                <w:b/>
                <w:color w:val="1A1A1A"/>
                <w:sz w:val="20"/>
              </w:rPr>
              <w:t>R</w:t>
            </w:r>
          </w:p>
        </w:tc>
        <w:tc>
          <w:tcPr>
            <w:tcW w:w="1242" w:type="dxa"/>
            <w:shd w:val="clear" w:color="auto" w:fill="F8FAFC"/>
            <w:tcMar>
              <w:top w:w="60" w:type="dxa"/>
              <w:left w:w="60" w:type="dxa"/>
              <w:bottom w:w="60" w:type="dxa"/>
              <w:right w:w="60" w:type="dxa"/>
            </w:tcMar>
          </w:tcPr>
          <w:p w14:paraId="100C3185" w14:textId="77777777" w:rsidR="005E6CFB" w:rsidRDefault="00000000">
            <w:pPr>
              <w:spacing w:after="0"/>
              <w:jc w:val="center"/>
            </w:pPr>
            <w:r>
              <w:rPr>
                <w:rFonts w:ascii="Calibri" w:hAnsi="Calibri" w:cs="Calibri" w:eastAsia="Calibri"/>
                <w:b/>
                <w:color w:val="1A1A1A"/>
                <w:sz w:val="20"/>
              </w:rPr>
              <w:t>R</w:t>
            </w:r>
          </w:p>
        </w:tc>
        <w:tc>
          <w:tcPr>
            <w:tcW w:w="1242" w:type="dxa"/>
            <w:shd w:val="clear" w:color="auto" w:fill="F8FAFC"/>
            <w:tcMar>
              <w:top w:w="60" w:type="dxa"/>
              <w:left w:w="60" w:type="dxa"/>
              <w:bottom w:w="60" w:type="dxa"/>
              <w:right w:w="60" w:type="dxa"/>
            </w:tcMar>
          </w:tcPr>
          <w:p w14:paraId="3ED4845F" w14:textId="77777777" w:rsidR="005E6CFB" w:rsidRDefault="00000000">
            <w:pPr>
              <w:spacing w:after="0"/>
              <w:jc w:val="center"/>
            </w:pPr>
            <w:r>
              <w:rPr>
                <w:rFonts w:ascii="Calibri" w:hAnsi="Calibri" w:cs="Calibri" w:eastAsia="Calibri"/>
                <w:b w:val="0"/>
                <w:color w:val="1A1A1A"/>
                <w:sz w:val="20"/>
              </w:rPr>
              <w:t>R</w:t>
            </w:r>
          </w:p>
        </w:tc>
        <w:tc>
          <w:tcPr>
            <w:tcW w:w="1242" w:type="dxa"/>
            <w:shd w:val="clear" w:color="auto" w:fill="F8FAFC"/>
            <w:tcMar>
              <w:top w:w="60" w:type="dxa"/>
              <w:left w:w="60" w:type="dxa"/>
              <w:bottom w:w="60" w:type="dxa"/>
              <w:right w:w="60" w:type="dxa"/>
            </w:tcMar>
          </w:tcPr>
          <w:p w14:paraId="79E70E2B"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8FAFC"/>
            <w:tcMar>
              <w:top w:w="60" w:type="dxa"/>
              <w:left w:w="60" w:type="dxa"/>
              <w:bottom w:w="60" w:type="dxa"/>
              <w:right w:w="60" w:type="dxa"/>
            </w:tcMar>
          </w:tcPr>
          <w:p w14:paraId="301789C6" w14:textId="77777777" w:rsidR="005E6CFB" w:rsidRDefault="00000000">
            <w:pPr>
              <w:spacing w:after="0"/>
              <w:jc w:val="center"/>
            </w:pPr>
            <w:r>
              <w:rPr>
                <w:rFonts w:ascii="Calibri" w:hAnsi="Calibri" w:cs="Calibri" w:eastAsia="Calibri"/>
                <w:color w:val="1A1A1A"/>
                <w:sz w:val="20"/>
              </w:rPr>
              <w:t>C</w:t>
            </w:r>
          </w:p>
        </w:tc>
      </w:tr>
      <w:tr w:rsidR="005E6CFB" w14:paraId="73D889E7" w14:textId="77777777">
        <w:trPr>
          <w:cantSplit/>
          <w:jc w:val="center"/>
        </w:trPr>
        <w:tc>
          <w:tcPr>
            <w:tcW w:w="1242" w:type="dxa"/>
            <w:shd w:val="clear" w:color="auto" w:fill="FFFFFF"/>
            <w:tcMar>
              <w:top w:w="60" w:type="dxa"/>
              <w:left w:w="60" w:type="dxa"/>
              <w:bottom w:w="60" w:type="dxa"/>
              <w:right w:w="60" w:type="dxa"/>
            </w:tcMar>
          </w:tcPr>
          <w:p w14:paraId="202B9992" w14:textId="77777777" w:rsidR="005E6CFB" w:rsidRDefault="00000000">
            <w:pPr>
              <w:spacing w:after="0"/>
            </w:pPr>
            <w:r>
              <w:rPr>
                <w:rFonts w:ascii="Calibri" w:hAnsi="Calibri" w:cs="Calibri" w:eastAsia="Calibri"/>
                <w:b/>
                <w:color w:val="1A1A1A"/>
                <w:sz w:val="20"/>
              </w:rPr>
              <w:t>Telemetry cost review</w:t>
            </w:r>
          </w:p>
        </w:tc>
        <w:tc>
          <w:tcPr>
            <w:tcW w:w="1242" w:type="dxa"/>
            <w:shd w:val="clear" w:color="auto" w:fill="FFFFFF"/>
            <w:tcMar>
              <w:top w:w="60" w:type="dxa"/>
              <w:left w:w="60" w:type="dxa"/>
              <w:bottom w:w="60" w:type="dxa"/>
              <w:right w:w="60" w:type="dxa"/>
            </w:tcMar>
          </w:tcPr>
          <w:p w14:paraId="43AF49E2"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FFFFF"/>
            <w:tcMar>
              <w:top w:w="60" w:type="dxa"/>
              <w:left w:w="60" w:type="dxa"/>
              <w:bottom w:w="60" w:type="dxa"/>
              <w:right w:w="60" w:type="dxa"/>
            </w:tcMar>
          </w:tcPr>
          <w:p w14:paraId="36B246C2"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FFFFF"/>
            <w:tcMar>
              <w:top w:w="60" w:type="dxa"/>
              <w:left w:w="60" w:type="dxa"/>
              <w:bottom w:w="60" w:type="dxa"/>
              <w:right w:w="60" w:type="dxa"/>
            </w:tcMar>
          </w:tcPr>
          <w:p w14:paraId="70514A47" w14:textId="77777777" w:rsidR="005E6CFB" w:rsidRDefault="00000000">
            <w:pPr>
              <w:spacing w:after="0"/>
              <w:jc w:val="center"/>
            </w:pPr>
            <w:r>
              <w:rPr>
                <w:rFonts w:ascii="Calibri" w:hAnsi="Calibri" w:cs="Calibri" w:eastAsia="Calibri"/>
                <w:b/>
                <w:color w:val="1A1A1A"/>
                <w:sz w:val="20"/>
              </w:rPr>
              <w:t>R</w:t>
            </w:r>
          </w:p>
        </w:tc>
        <w:tc>
          <w:tcPr>
            <w:tcW w:w="1242" w:type="dxa"/>
            <w:shd w:val="clear" w:color="auto" w:fill="FFFFFF"/>
            <w:tcMar>
              <w:top w:w="60" w:type="dxa"/>
              <w:left w:w="60" w:type="dxa"/>
              <w:bottom w:w="60" w:type="dxa"/>
              <w:right w:w="60" w:type="dxa"/>
            </w:tcMar>
          </w:tcPr>
          <w:p w14:paraId="799B82C5" w14:textId="77777777" w:rsidR="005E6CFB" w:rsidRDefault="00000000">
            <w:pPr>
              <w:spacing w:after="0"/>
              <w:jc w:val="center"/>
            </w:pPr>
            <w:r>
              <w:rPr>
                <w:rFonts w:ascii="Calibri" w:hAnsi="Calibri" w:cs="Calibri" w:eastAsia="Calibri"/>
                <w:b/>
                <w:color w:val="1A1A1A"/>
                <w:sz w:val="20"/>
              </w:rPr>
              <w:t>R</w:t>
            </w:r>
          </w:p>
        </w:tc>
        <w:tc>
          <w:tcPr>
            <w:tcW w:w="1242" w:type="dxa"/>
            <w:shd w:val="clear" w:color="auto" w:fill="FFFFFF"/>
            <w:tcMar>
              <w:top w:w="60" w:type="dxa"/>
              <w:left w:w="60" w:type="dxa"/>
              <w:bottom w:w="60" w:type="dxa"/>
              <w:right w:w="60" w:type="dxa"/>
            </w:tcMar>
          </w:tcPr>
          <w:p w14:paraId="5DF4BEDE"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FFFFF"/>
            <w:tcMar>
              <w:top w:w="60" w:type="dxa"/>
              <w:left w:w="60" w:type="dxa"/>
              <w:bottom w:w="60" w:type="dxa"/>
              <w:right w:w="60" w:type="dxa"/>
            </w:tcMar>
          </w:tcPr>
          <w:p w14:paraId="114B3BDE" w14:textId="77777777" w:rsidR="005E6CFB" w:rsidRDefault="00000000">
            <w:pPr>
              <w:spacing w:after="0"/>
              <w:jc w:val="center"/>
            </w:pPr>
            <w:r>
              <w:rPr>
                <w:rFonts w:ascii="Calibri" w:hAnsi="Calibri" w:cs="Calibri" w:eastAsia="Calibri"/>
                <w:color w:val="1A1A1A"/>
                <w:sz w:val="20"/>
              </w:rPr>
              <w:t>C</w:t>
            </w:r>
          </w:p>
        </w:tc>
        <w:tc>
          <w:tcPr>
            <w:tcW w:w="1242" w:type="dxa"/>
            <w:shd w:val="clear" w:color="auto" w:fill="FFFFFF"/>
            <w:tcMar>
              <w:top w:w="60" w:type="dxa"/>
              <w:left w:w="60" w:type="dxa"/>
              <w:bottom w:w="60" w:type="dxa"/>
              <w:right w:w="60" w:type="dxa"/>
            </w:tcMar>
          </w:tcPr>
          <w:p w14:paraId="0E4478BC" w14:textId="77777777" w:rsidR="005E6CFB" w:rsidRDefault="00000000">
            <w:pPr>
              <w:spacing w:after="0"/>
              <w:jc w:val="center"/>
            </w:pPr>
            <w:r>
              <w:rPr>
                <w:rFonts w:ascii="Calibri" w:hAnsi="Calibri" w:cs="Calibri" w:eastAsia="Calibri"/>
                <w:b w:val="0"/>
                <w:color w:val="1A1A1A"/>
                <w:sz w:val="20"/>
              </w:rPr>
              <w:t>A</w:t>
            </w:r>
          </w:p>
        </w:tc>
      </w:tr>
    </w:tbl>
    <w:p w14:paraId="552F594E" w14:textId="77777777" w:rsidR="005E6CFB" w:rsidRDefault="005E6CFB">
      <w:pPr>
        <w:spacing w:after="60"/>
      </w:pPr>
    </w:p>
    <w:sectPr w:rsidR="005E6CFB" w:rsidSect="00034616">
      <w:headerReference w:type="default" r:id="rId8"/>
      <w:foot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8EB8E9" w14:textId="77777777" w:rsidR="001A5EDA" w:rsidRDefault="001A5EDA">
      <w:pPr>
        <w:spacing w:after="0" w:line="240" w:lineRule="auto"/>
      </w:pPr>
      <w:r>
        <w:separator/>
      </w:r>
    </w:p>
  </w:endnote>
  <w:endnote w:type="continuationSeparator" w:id="0">
    <w:p w14:paraId="53C86396" w14:textId="77777777" w:rsidR="001A5EDA" w:rsidRDefault="001A5E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15696" w14:textId="77777777" w:rsidR="005E6CFB" w:rsidRDefault="00000000">
    <w:pPr>
      <w:pStyle w:val="Footer"/>
      <w:jc w:val="center"/>
    </w:pPr>
    <w:r>
      <w:rPr>
        <w:rFonts w:ascii="Segoe UI" w:hAnsi="Segoe UI"/>
        <w:color w:val="64748B"/>
        <w:sz w:val="17"/>
      </w:rPr>
      <w:t>Confidential | Observability Assessment Measurement &amp; Evidence Guide | v2.0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45F3A" w14:textId="77777777" w:rsidR="001A5EDA" w:rsidRDefault="001A5EDA">
      <w:pPr>
        <w:spacing w:after="0" w:line="240" w:lineRule="auto"/>
      </w:pPr>
      <w:r>
        <w:separator/>
      </w:r>
    </w:p>
  </w:footnote>
  <w:footnote w:type="continuationSeparator" w:id="0">
    <w:p w14:paraId="3E4769E1" w14:textId="77777777" w:rsidR="001A5EDA" w:rsidRDefault="001A5E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AD3BF" w14:textId="77777777" w:rsidR="005E6CFB" w:rsidRDefault="00000000">
    <w:pPr>
      <w:pStyle w:val="Header"/>
      <w:jc w:val="right"/>
    </w:pPr>
    <w:r>
      <w:rPr>
        <w:rFonts w:ascii="Segoe UI" w:hAnsi="Segoe UI"/>
        <w:color w:val="64748B"/>
        <w:sz w:val="17"/>
      </w:rPr>
      <w:t>VITHI IT SOLUTIONS | OBSERVABILITY &amp; SRE PRACTICE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5263125">
    <w:abstractNumId w:val="8"/>
  </w:num>
  <w:num w:numId="2" w16cid:durableId="1906840214">
    <w:abstractNumId w:val="6"/>
  </w:num>
  <w:num w:numId="3" w16cid:durableId="1361935781">
    <w:abstractNumId w:val="5"/>
  </w:num>
  <w:num w:numId="4" w16cid:durableId="1669482455">
    <w:abstractNumId w:val="4"/>
  </w:num>
  <w:num w:numId="5" w16cid:durableId="1992056732">
    <w:abstractNumId w:val="7"/>
  </w:num>
  <w:num w:numId="6" w16cid:durableId="1284312125">
    <w:abstractNumId w:val="3"/>
  </w:num>
  <w:num w:numId="7" w16cid:durableId="222104710">
    <w:abstractNumId w:val="2"/>
  </w:num>
  <w:num w:numId="8" w16cid:durableId="393428475">
    <w:abstractNumId w:val="1"/>
  </w:num>
  <w:num w:numId="9" w16cid:durableId="318267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EDA"/>
    <w:rsid w:val="0029639D"/>
    <w:rsid w:val="0031225F"/>
    <w:rsid w:val="00326F90"/>
    <w:rsid w:val="005168E6"/>
    <w:rsid w:val="005E6CFB"/>
    <w:rsid w:val="00AA1D8D"/>
    <w:rsid w:val="00B47730"/>
    <w:rsid w:val="00CB0664"/>
    <w:rsid w:val="00D720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983703"/>
  <w14:defaultImageDpi w14:val="300"/>
  <w15:docId w15:val="{E1666501-16FC-4A2A-AADE-1BC938757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2876</Words>
  <Characters>16397</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Subrahmanyam Yalla</cp:lastModifiedBy>
  <cp:revision>3</cp:revision>
  <dcterms:created xsi:type="dcterms:W3CDTF">2013-12-23T23:15:00Z</dcterms:created>
  <dcterms:modified xsi:type="dcterms:W3CDTF">2026-09-25T12:53:00Z</dcterms:modified>
  <cp:category/>
</cp:coreProperties>
</file>