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D685F" w14:textId="77777777" w:rsidR="00503203" w:rsidRDefault="00000000">
      <w:pPr>
        <w:spacing w:after="40"/>
      </w:pPr>
      <w:r>
        <w:rPr>
          <w:rFonts w:ascii="Calibri" w:hAnsi="Calibri" w:cs="Calibri" w:eastAsia="Calibri"/>
          <w:b/>
          <w:color w:val="1A1A1A"/>
          <w:sz w:val="22"/>
        </w:rPr>
        <w:t>VITHI CONSULTING SALES STRATEGY &amp; COMPETITIVE PLAYBOOK</w:t>
      </w:r>
    </w:p>
    <w:p w14:paraId="0039B67E" w14:textId="77777777" w:rsidR="00503203" w:rsidRDefault="00000000">
      <w:pPr>
        <w:spacing w:after="40"/>
      </w:pPr>
      <w:r>
        <w:rPr>
          <w:rFonts w:ascii="Calibri" w:hAnsi="Calibri" w:cs="Calibri" w:eastAsia="Calibri"/>
          <w:b/>
          <w:color w:val="1A1A1A"/>
          <w:sz w:val="22"/>
        </w:rPr>
        <w:t>Observability Competitive Positioning &amp; Battlecard Guide</w:t>
      </w:r>
    </w:p>
    <w:p w14:paraId="411AB92B" w14:textId="77777777" w:rsidR="00503203" w:rsidRDefault="00000000">
      <w:pPr>
        <w:spacing w:after="160"/>
      </w:pPr>
      <w:r>
        <w:rPr>
          <w:rFonts w:ascii="Calibri" w:hAnsi="Calibri" w:cs="Calibri" w:eastAsia="Calibri"/>
          <w:i/>
          <w:color w:val="1A1A1A"/>
          <w:sz w:val="22"/>
        </w:rPr>
        <w:t>Winning Against Product Vendors, AWS Reviews, Big-4 SIs, and Internal SRE Teams — Sales Scripts, Objections &amp; Comparative Scoring</w:t>
      </w:r>
    </w:p>
    <w:tbl>
      <w:tblPr>
        <w:tblW w:w="0" w:type="auto"/>
        <w:jc w:val="center"/>
        <w:tblLook w:val="04A0" w:firstRow="1" w:lastRow="0" w:firstColumn="1" w:lastColumn="0" w:noHBand="0" w:noVBand="1"/>
      </w:tblPr>
      <w:tblGrid>
        <w:gridCol w:w="9936"/>
      </w:tblGrid>
      <w:tr w:rsidR="00503203" w14:paraId="2E9C45E0" w14:textId="77777777">
        <w:trPr>
          <w:jc w:val="center"/>
        </w:trPr>
        <w:tc>
          <w:tcPr>
            <w:tcW w:w="9936" w:type="dxa"/>
            <w:tcBorders>
              <w:left w:val="single" w:sz="24" w:space="0" w:color="1E3A8A"/>
            </w:tcBorders>
            <w:shd w:val="clear" w:color="auto" w:fill="F1F5F9"/>
            <w:tcMar>
              <w:top w:w="120" w:type="dxa"/>
              <w:left w:w="160" w:type="dxa"/>
              <w:bottom w:w="120" w:type="dxa"/>
              <w:right w:w="160" w:type="dxa"/>
            </w:tcMar>
          </w:tcPr>
          <w:p w14:paraId="393E85B5" w14:textId="77777777" w:rsidR="00503203" w:rsidRDefault="00000000">
            <w:pPr>
              <w:spacing w:after="0"/>
            </w:pPr>
            <w:r>
              <w:rPr>
                <w:rFonts w:ascii="Calibri" w:hAnsi="Calibri" w:cs="Calibri" w:eastAsia="Calibri"/>
                <w:b/>
                <w:color w:val="1A1A1A"/>
                <w:sz w:val="20"/>
              </w:rPr>
              <w:t>CORE COMPETITIVE STRATEGY</w:t>
            </w:r>
            <w:r>
              <w:rPr>
                <w:rFonts w:ascii="Calibri" w:hAnsi="Calibri" w:cs="Calibri" w:eastAsia="Calibri"/>
                <w:b/>
                <w:color w:val="1A1A1A"/>
                <w:sz w:val="20"/>
              </w:rPr>
              <w:br/>
            </w:r>
            <w:r>
              <w:rPr>
                <w:rFonts w:ascii="Calibri" w:hAnsi="Calibri" w:cs="Calibri" w:eastAsia="Calibri"/>
                <w:color w:val="1A1A1A"/>
                <w:sz w:val="20"/>
              </w:rPr>
              <w:t>EXECUTIVE POSITIONING MANDATE: Vithi does not compete as a software product, nor as a massive generalist SI. We win by being an agile, tool-agnostic diagnostic and implementation partner that bridges application reliability, data pipeline health, and FinOps cost optimization under senior-led engineering authority.</w:t>
            </w:r>
          </w:p>
        </w:tc>
      </w:tr>
    </w:tbl>
    <w:p w14:paraId="3C31630A" w14:textId="77777777" w:rsidR="00503203" w:rsidRDefault="00503203">
      <w:pPr>
        <w:spacing w:after="60"/>
      </w:pPr>
    </w:p>
    <w:p w14:paraId="4DB1471B" w14:textId="77777777" w:rsidR="00503203" w:rsidRDefault="00000000">
      <w:pPr>
        <w:keepNext/>
        <w:spacing w:before="280" w:after="80"/>
      </w:pPr>
      <w:r>
        <w:rPr>
          <w:rFonts w:ascii="Calibri" w:hAnsi="Calibri" w:cs="Calibri" w:eastAsia="Calibri"/>
          <w:b/>
          <w:color w:val="1A1A1A"/>
          <w:sz w:val="22"/>
        </w:rPr>
        <w:t>1. Executive Winnability Summary &amp; Market Opportunity</w:t>
      </w:r>
    </w:p>
    <w:p w14:paraId="2501B3CC" w14:textId="77777777" w:rsidR="00503203" w:rsidRDefault="00000000">
      <w:pPr>
        <w:spacing w:after="60"/>
      </w:pPr>
      <w:r>
        <w:rPr>
          <w:rFonts w:ascii="Calibri" w:hAnsi="Calibri" w:cs="Calibri" w:eastAsia="Calibri"/>
          <w:color w:val="1A1A1A"/>
          <w:sz w:val="22"/>
        </w:rPr>
        <w:t>According to the consultative assessment, Vithi’s initial observability assets scored a baseline winnability of 6.0 / 10 against market alternatives. With the implementation of tool rationalization, data pipeline extensions, and agile 2-week evidence sprints, Vithi’s winnability jumps to 8.0 / 10 for enterprise cloud accounts: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987"/>
        <w:gridCol w:w="1987"/>
        <w:gridCol w:w="1987"/>
        <w:gridCol w:w="1987"/>
        <w:gridCol w:w="1987"/>
      </w:tblGrid>
      <w:tr w:rsidR="00503203" w14:paraId="6829AEF1" w14:textId="77777777">
        <w:trPr>
          <w:cantSplit/>
          <w:tblHeader/>
          <w:jc w:val="center"/>
        </w:trPr>
        <w:tc>
          <w:tcPr>
            <w:tcW w:w="1987" w:type="dxa"/>
            <w:shd w:val="clear" w:color="auto" w:fill="1E3A8A"/>
            <w:tcMar>
              <w:top w:w="100" w:type="dxa"/>
              <w:left w:w="100" w:type="dxa"/>
              <w:bottom w:w="100" w:type="dxa"/>
              <w:right w:w="100" w:type="dxa"/>
            </w:tcMar>
          </w:tcPr>
          <w:p w14:paraId="4D5B5C8B" w14:textId="77777777" w:rsidR="00503203" w:rsidRDefault="00000000">
            <w:pPr>
              <w:spacing w:after="0"/>
            </w:pPr>
            <w:r>
              <w:rPr>
                <w:rFonts w:ascii="Calibri" w:hAnsi="Calibri" w:cs="Calibri" w:eastAsia="Calibri"/>
                <w:b/>
                <w:color w:val="FFFFFF"/>
                <w:sz w:val="20"/>
              </w:rPr>
              <w:t>Competitive Category</w:t>
            </w:r>
          </w:p>
        </w:tc>
        <w:tc>
          <w:tcPr>
            <w:tcW w:w="1987" w:type="dxa"/>
            <w:shd w:val="clear" w:color="auto" w:fill="1E3A8A"/>
            <w:tcMar>
              <w:top w:w="100" w:type="dxa"/>
              <w:left w:w="100" w:type="dxa"/>
              <w:bottom w:w="100" w:type="dxa"/>
              <w:right w:w="100" w:type="dxa"/>
            </w:tcMar>
          </w:tcPr>
          <w:p w14:paraId="44FA2C9E" w14:textId="77777777" w:rsidR="00503203" w:rsidRDefault="00000000">
            <w:pPr>
              <w:spacing w:after="0"/>
            </w:pPr>
            <w:r>
              <w:rPr>
                <w:rFonts w:ascii="Calibri" w:hAnsi="Calibri" w:cs="Calibri" w:eastAsia="Calibri"/>
                <w:b/>
                <w:color w:val="FFFFFF"/>
                <w:sz w:val="20"/>
              </w:rPr>
              <w:t>Customer Perception</w:t>
            </w:r>
          </w:p>
        </w:tc>
        <w:tc>
          <w:tcPr>
            <w:tcW w:w="1987" w:type="dxa"/>
            <w:shd w:val="clear" w:color="auto" w:fill="1E3A8A"/>
            <w:tcMar>
              <w:top w:w="100" w:type="dxa"/>
              <w:left w:w="100" w:type="dxa"/>
              <w:bottom w:w="100" w:type="dxa"/>
              <w:right w:w="100" w:type="dxa"/>
            </w:tcMar>
          </w:tcPr>
          <w:p w14:paraId="4C8E875C" w14:textId="77777777" w:rsidR="00503203" w:rsidRDefault="00000000">
            <w:pPr>
              <w:spacing w:after="0"/>
            </w:pPr>
            <w:r>
              <w:rPr>
                <w:rFonts w:ascii="Calibri" w:hAnsi="Calibri" w:cs="Calibri" w:eastAsia="Calibri"/>
                <w:b/>
                <w:color w:val="FFFFFF"/>
                <w:sz w:val="20"/>
              </w:rPr>
              <w:t>Vithi Baseline</w:t>
            </w:r>
          </w:p>
        </w:tc>
        <w:tc>
          <w:tcPr>
            <w:tcW w:w="1987" w:type="dxa"/>
            <w:shd w:val="clear" w:color="auto" w:fill="1E3A8A"/>
            <w:tcMar>
              <w:top w:w="100" w:type="dxa"/>
              <w:left w:w="100" w:type="dxa"/>
              <w:bottom w:w="100" w:type="dxa"/>
              <w:right w:w="100" w:type="dxa"/>
            </w:tcMar>
          </w:tcPr>
          <w:p w14:paraId="12EBA5B9" w14:textId="77777777" w:rsidR="00503203" w:rsidRDefault="00000000">
            <w:pPr>
              <w:spacing w:after="0"/>
            </w:pPr>
            <w:r>
              <w:rPr>
                <w:rFonts w:ascii="Calibri" w:hAnsi="Calibri" w:cs="Calibri" w:eastAsia="Calibri"/>
                <w:b/>
                <w:color w:val="FFFFFF"/>
                <w:sz w:val="20"/>
              </w:rPr>
              <w:t>Vithi Target</w:t>
            </w:r>
          </w:p>
        </w:tc>
        <w:tc>
          <w:tcPr>
            <w:tcW w:w="1987" w:type="dxa"/>
            <w:shd w:val="clear" w:color="auto" w:fill="1E3A8A"/>
            <w:tcMar>
              <w:top w:w="100" w:type="dxa"/>
              <w:left w:w="100" w:type="dxa"/>
              <w:bottom w:w="100" w:type="dxa"/>
              <w:right w:w="100" w:type="dxa"/>
            </w:tcMar>
          </w:tcPr>
          <w:p w14:paraId="754160C0" w14:textId="77777777" w:rsidR="00503203" w:rsidRDefault="00000000">
            <w:pPr>
              <w:spacing w:after="0"/>
            </w:pPr>
            <w:r>
              <w:rPr>
                <w:rFonts w:ascii="Calibri" w:hAnsi="Calibri" w:cs="Calibri" w:eastAsia="Calibri"/>
                <w:b/>
                <w:color w:val="FFFFFF"/>
                <w:sz w:val="20"/>
              </w:rPr>
              <w:t>Strategic Win Formula</w:t>
            </w:r>
          </w:p>
        </w:tc>
      </w:tr>
      <w:tr w:rsidR="00503203" w14:paraId="509ED284" w14:textId="77777777">
        <w:trPr>
          <w:cantSplit/>
          <w:jc w:val="center"/>
        </w:trPr>
        <w:tc>
          <w:tcPr>
            <w:tcW w:w="1987" w:type="dxa"/>
            <w:shd w:val="clear" w:color="auto" w:fill="FFFFFF"/>
            <w:tcMar>
              <w:top w:w="80" w:type="dxa"/>
              <w:left w:w="100" w:type="dxa"/>
              <w:bottom w:w="80" w:type="dxa"/>
              <w:right w:w="100" w:type="dxa"/>
            </w:tcMar>
          </w:tcPr>
          <w:p w14:paraId="222943DF" w14:textId="77777777" w:rsidR="00503203" w:rsidRDefault="00000000">
            <w:pPr>
              <w:spacing w:after="0"/>
            </w:pPr>
            <w:r>
              <w:rPr>
                <w:rFonts w:ascii="Calibri" w:hAnsi="Calibri" w:cs="Calibri" w:eastAsia="Calibri"/>
                <w:b/>
                <w:color w:val="1A1A1A"/>
                <w:sz w:val="20"/>
              </w:rPr>
              <w:t>1. Observability Product Vendors</w:t>
            </w:r>
            <w:r>
              <w:rPr>
                <w:rFonts w:ascii="Calibri" w:hAnsi="Calibri" w:cs="Calibri" w:eastAsia="Calibri"/>
                <w:b/>
                <w:color w:val="1A1A1A"/>
                <w:sz w:val="20"/>
              </w:rPr>
              <w:br/>
              <w:t>(Datadog, Dynatrace, Splunk)</w:t>
            </w:r>
          </w:p>
        </w:tc>
        <w:tc>
          <w:tcPr>
            <w:tcW w:w="1987" w:type="dxa"/>
            <w:shd w:val="clear" w:color="auto" w:fill="FFFFFF"/>
            <w:tcMar>
              <w:top w:w="80" w:type="dxa"/>
              <w:left w:w="100" w:type="dxa"/>
              <w:bottom w:w="80" w:type="dxa"/>
              <w:right w:w="100" w:type="dxa"/>
            </w:tcMar>
          </w:tcPr>
          <w:p w14:paraId="241D8034" w14:textId="77777777" w:rsidR="00503203" w:rsidRDefault="00000000">
            <w:pPr>
              <w:spacing w:after="0"/>
            </w:pPr>
            <w:r>
              <w:rPr>
                <w:rFonts w:ascii="Calibri" w:hAnsi="Calibri" w:cs="Calibri" w:eastAsia="Calibri"/>
                <w:color w:val="1A1A1A"/>
                <w:sz w:val="20"/>
              </w:rPr>
              <w:t>Strong software platforms, APM agents, fancy UI, AI-assisted RCA.</w:t>
            </w:r>
          </w:p>
        </w:tc>
        <w:tc>
          <w:tcPr>
            <w:tcW w:w="1987" w:type="dxa"/>
            <w:shd w:val="clear" w:color="auto" w:fill="FFFFFF"/>
            <w:tcMar>
              <w:top w:w="80" w:type="dxa"/>
              <w:left w:w="100" w:type="dxa"/>
              <w:bottom w:w="80" w:type="dxa"/>
              <w:right w:w="100" w:type="dxa"/>
            </w:tcMar>
          </w:tcPr>
          <w:p w14:paraId="1ACC1B97" w14:textId="77777777" w:rsidR="00503203" w:rsidRDefault="00000000">
            <w:pPr>
              <w:spacing w:after="0"/>
              <w:jc w:val="center"/>
            </w:pPr>
            <w:r>
              <w:rPr>
                <w:rFonts w:ascii="Calibri" w:hAnsi="Calibri" w:cs="Calibri" w:eastAsia="Calibri"/>
                <w:b/>
                <w:color w:val="1A1A1A"/>
                <w:sz w:val="20"/>
              </w:rPr>
              <w:t>5.0 / 10</w:t>
            </w:r>
          </w:p>
        </w:tc>
        <w:tc>
          <w:tcPr>
            <w:tcW w:w="1987" w:type="dxa"/>
            <w:shd w:val="clear" w:color="auto" w:fill="FFFFFF"/>
            <w:tcMar>
              <w:top w:w="80" w:type="dxa"/>
              <w:left w:w="100" w:type="dxa"/>
              <w:bottom w:w="80" w:type="dxa"/>
              <w:right w:w="100" w:type="dxa"/>
            </w:tcMar>
          </w:tcPr>
          <w:p w14:paraId="234B3B63" w14:textId="77777777" w:rsidR="00503203" w:rsidRDefault="00000000">
            <w:pPr>
              <w:spacing w:after="0"/>
              <w:jc w:val="center"/>
            </w:pPr>
            <w:r>
              <w:rPr>
                <w:rFonts w:ascii="Calibri" w:hAnsi="Calibri" w:cs="Calibri" w:eastAsia="Calibri"/>
                <w:b/>
                <w:color w:val="1A1A1A"/>
                <w:sz w:val="20"/>
              </w:rPr>
              <w:t>7.0 / 10</w:t>
            </w:r>
          </w:p>
        </w:tc>
        <w:tc>
          <w:tcPr>
            <w:tcW w:w="1987" w:type="dxa"/>
            <w:shd w:val="clear" w:color="auto" w:fill="FFFFFF"/>
            <w:tcMar>
              <w:top w:w="80" w:type="dxa"/>
              <w:left w:w="100" w:type="dxa"/>
              <w:bottom w:w="80" w:type="dxa"/>
              <w:right w:w="100" w:type="dxa"/>
            </w:tcMar>
          </w:tcPr>
          <w:p w14:paraId="1831FC0A" w14:textId="77777777" w:rsidR="00503203" w:rsidRDefault="00000000">
            <w:pPr>
              <w:spacing w:after="0"/>
            </w:pPr>
            <w:r>
              <w:rPr>
                <w:rFonts w:ascii="Calibri" w:hAnsi="Calibri" w:cs="Calibri" w:eastAsia="Calibri"/>
                <w:color w:val="1A1A1A"/>
                <w:sz w:val="20"/>
              </w:rPr>
              <w:t>Do not compete as a tool. Position as an unbiased diagnostic partner auditing existing tools to cut SaaS bill waste by 20%+.</w:t>
            </w:r>
          </w:p>
        </w:tc>
      </w:tr>
      <w:tr w:rsidR="00503203" w14:paraId="2624D9FC" w14:textId="77777777">
        <w:trPr>
          <w:cantSplit/>
          <w:jc w:val="center"/>
        </w:trPr>
        <w:tc>
          <w:tcPr>
            <w:tcW w:w="1987" w:type="dxa"/>
            <w:shd w:val="clear" w:color="auto" w:fill="F8FAFC"/>
            <w:tcMar>
              <w:top w:w="80" w:type="dxa"/>
              <w:left w:w="100" w:type="dxa"/>
              <w:bottom w:w="80" w:type="dxa"/>
              <w:right w:w="100" w:type="dxa"/>
            </w:tcMar>
          </w:tcPr>
          <w:p w14:paraId="77FEE558" w14:textId="77777777" w:rsidR="00503203" w:rsidRDefault="00000000">
            <w:pPr>
              <w:spacing w:after="0"/>
            </w:pPr>
            <w:r>
              <w:rPr>
                <w:rFonts w:ascii="Calibri" w:hAnsi="Calibri" w:cs="Calibri" w:eastAsia="Calibri"/>
                <w:b/>
                <w:color w:val="1A1A1A"/>
                <w:sz w:val="20"/>
              </w:rPr>
              <w:t>2. AWS / Cloud-Native Review</w:t>
            </w:r>
            <w:r>
              <w:rPr>
                <w:rFonts w:ascii="Calibri" w:hAnsi="Calibri" w:cs="Calibri" w:eastAsia="Calibri"/>
                <w:b/>
                <w:color w:val="1A1A1A"/>
                <w:sz w:val="20"/>
              </w:rPr>
              <w:br/>
              <w:t>(AWS Well-Architected, ProServe)</w:t>
            </w:r>
          </w:p>
        </w:tc>
        <w:tc>
          <w:tcPr>
            <w:tcW w:w="1987" w:type="dxa"/>
            <w:shd w:val="clear" w:color="auto" w:fill="F8FAFC"/>
            <w:tcMar>
              <w:top w:w="80" w:type="dxa"/>
              <w:left w:w="100" w:type="dxa"/>
              <w:bottom w:w="80" w:type="dxa"/>
              <w:right w:w="100" w:type="dxa"/>
            </w:tcMar>
          </w:tcPr>
          <w:p w14:paraId="08B1678B" w14:textId="77777777" w:rsidR="00503203" w:rsidRDefault="00000000">
            <w:pPr>
              <w:spacing w:after="0"/>
            </w:pPr>
            <w:r>
              <w:rPr>
                <w:rFonts w:ascii="Calibri" w:hAnsi="Calibri" w:cs="Calibri" w:eastAsia="Calibri"/>
                <w:color w:val="1A1A1A"/>
                <w:sz w:val="20"/>
              </w:rPr>
              <w:t>Trusted cloud authority, native CloudWatch, operational excellence.</w:t>
            </w:r>
          </w:p>
        </w:tc>
        <w:tc>
          <w:tcPr>
            <w:tcW w:w="1987" w:type="dxa"/>
            <w:shd w:val="clear" w:color="auto" w:fill="F8FAFC"/>
            <w:tcMar>
              <w:top w:w="80" w:type="dxa"/>
              <w:left w:w="100" w:type="dxa"/>
              <w:bottom w:w="80" w:type="dxa"/>
              <w:right w:w="100" w:type="dxa"/>
            </w:tcMar>
          </w:tcPr>
          <w:p w14:paraId="18DDFBAB" w14:textId="77777777" w:rsidR="00503203" w:rsidRDefault="00000000">
            <w:pPr>
              <w:spacing w:after="0"/>
              <w:jc w:val="center"/>
            </w:pPr>
            <w:r>
              <w:rPr>
                <w:rFonts w:ascii="Calibri" w:hAnsi="Calibri" w:cs="Calibri" w:eastAsia="Calibri"/>
                <w:b/>
                <w:color w:val="1A1A1A"/>
                <w:sz w:val="20"/>
              </w:rPr>
              <w:t>7.0 / 10</w:t>
            </w:r>
          </w:p>
        </w:tc>
        <w:tc>
          <w:tcPr>
            <w:tcW w:w="1987" w:type="dxa"/>
            <w:shd w:val="clear" w:color="auto" w:fill="F8FAFC"/>
            <w:tcMar>
              <w:top w:w="80" w:type="dxa"/>
              <w:left w:w="100" w:type="dxa"/>
              <w:bottom w:w="80" w:type="dxa"/>
              <w:right w:w="100" w:type="dxa"/>
            </w:tcMar>
          </w:tcPr>
          <w:p w14:paraId="170C7D21" w14:textId="77777777" w:rsidR="00503203" w:rsidRDefault="00000000">
            <w:pPr>
              <w:spacing w:after="0"/>
              <w:jc w:val="center"/>
            </w:pPr>
            <w:r>
              <w:rPr>
                <w:rFonts w:ascii="Calibri" w:hAnsi="Calibri" w:cs="Calibri" w:eastAsia="Calibri"/>
                <w:b/>
                <w:color w:val="1A1A1A"/>
                <w:sz w:val="20"/>
              </w:rPr>
              <w:t>8.5 / 10</w:t>
            </w:r>
          </w:p>
        </w:tc>
        <w:tc>
          <w:tcPr>
            <w:tcW w:w="1987" w:type="dxa"/>
            <w:shd w:val="clear" w:color="auto" w:fill="F8FAFC"/>
            <w:tcMar>
              <w:top w:w="80" w:type="dxa"/>
              <w:left w:w="100" w:type="dxa"/>
              <w:bottom w:w="80" w:type="dxa"/>
              <w:right w:w="100" w:type="dxa"/>
            </w:tcMar>
          </w:tcPr>
          <w:p w14:paraId="552922B2" w14:textId="77777777" w:rsidR="00503203" w:rsidRDefault="00000000">
            <w:pPr>
              <w:spacing w:after="0"/>
            </w:pPr>
            <w:r>
              <w:rPr>
                <w:rFonts w:ascii="Calibri" w:hAnsi="Calibri" w:cs="Calibri" w:eastAsia="Calibri"/>
                <w:color w:val="1A1A1A"/>
                <w:sz w:val="20"/>
              </w:rPr>
              <w:t>Align 100% with AWS Well-Architected pillars, but go deeper into Kafka queues, data pipelines, and turnkey 90-day sprints.</w:t>
            </w:r>
          </w:p>
        </w:tc>
      </w:tr>
      <w:tr w:rsidR="00503203" w14:paraId="7D6617CF" w14:textId="77777777">
        <w:trPr>
          <w:cantSplit/>
          <w:jc w:val="center"/>
        </w:trPr>
        <w:tc>
          <w:tcPr>
            <w:tcW w:w="1987" w:type="dxa"/>
            <w:shd w:val="clear" w:color="auto" w:fill="FFFFFF"/>
            <w:tcMar>
              <w:top w:w="80" w:type="dxa"/>
              <w:left w:w="100" w:type="dxa"/>
              <w:bottom w:w="80" w:type="dxa"/>
              <w:right w:w="100" w:type="dxa"/>
            </w:tcMar>
          </w:tcPr>
          <w:p w14:paraId="6ECB71C9" w14:textId="77777777" w:rsidR="00503203" w:rsidRDefault="00000000">
            <w:pPr>
              <w:spacing w:after="0"/>
            </w:pPr>
            <w:r>
              <w:rPr>
                <w:rFonts w:ascii="Calibri" w:hAnsi="Calibri" w:cs="Calibri" w:eastAsia="Calibri"/>
                <w:b/>
                <w:color w:val="1A1A1A"/>
                <w:sz w:val="20"/>
              </w:rPr>
              <w:t>3. Big 4 / Tier-1 Global SIs</w:t>
            </w:r>
            <w:r>
              <w:rPr>
                <w:rFonts w:ascii="Calibri" w:hAnsi="Calibri" w:cs="Calibri" w:eastAsia="Calibri"/>
                <w:b/>
                <w:color w:val="1A1A1A"/>
                <w:sz w:val="20"/>
              </w:rPr>
              <w:br/>
              <w:t>(Deloitte, Accenture, Wipro)</w:t>
            </w:r>
          </w:p>
        </w:tc>
        <w:tc>
          <w:tcPr>
            <w:tcW w:w="1987" w:type="dxa"/>
            <w:shd w:val="clear" w:color="auto" w:fill="FFFFFF"/>
            <w:tcMar>
              <w:top w:w="80" w:type="dxa"/>
              <w:left w:w="100" w:type="dxa"/>
              <w:bottom w:w="80" w:type="dxa"/>
              <w:right w:w="100" w:type="dxa"/>
            </w:tcMar>
          </w:tcPr>
          <w:p w14:paraId="0DD912AD" w14:textId="77777777" w:rsidR="00503203" w:rsidRDefault="00000000">
            <w:pPr>
              <w:spacing w:after="0"/>
            </w:pPr>
            <w:r>
              <w:rPr>
                <w:rFonts w:ascii="Calibri" w:hAnsi="Calibri" w:cs="Calibri" w:eastAsia="Calibri"/>
                <w:color w:val="1A1A1A"/>
                <w:sz w:val="20"/>
              </w:rPr>
              <w:t>Enterprise operating model, board credibility, global delivery scale.</w:t>
            </w:r>
          </w:p>
        </w:tc>
        <w:tc>
          <w:tcPr>
            <w:tcW w:w="1987" w:type="dxa"/>
            <w:shd w:val="clear" w:color="auto" w:fill="FFFFFF"/>
            <w:tcMar>
              <w:top w:w="80" w:type="dxa"/>
              <w:left w:w="100" w:type="dxa"/>
              <w:bottom w:w="80" w:type="dxa"/>
              <w:right w:w="100" w:type="dxa"/>
            </w:tcMar>
          </w:tcPr>
          <w:p w14:paraId="5BAE24A1" w14:textId="77777777" w:rsidR="00503203" w:rsidRDefault="00000000">
            <w:pPr>
              <w:spacing w:after="0"/>
              <w:jc w:val="center"/>
            </w:pPr>
            <w:r>
              <w:rPr>
                <w:rFonts w:ascii="Calibri" w:hAnsi="Calibri" w:cs="Calibri" w:eastAsia="Calibri"/>
                <w:b/>
                <w:color w:val="1A1A1A"/>
                <w:sz w:val="20"/>
              </w:rPr>
              <w:t>5.5 / 10</w:t>
            </w:r>
          </w:p>
        </w:tc>
        <w:tc>
          <w:tcPr>
            <w:tcW w:w="1987" w:type="dxa"/>
            <w:shd w:val="clear" w:color="auto" w:fill="FFFFFF"/>
            <w:tcMar>
              <w:top w:w="80" w:type="dxa"/>
              <w:left w:w="100" w:type="dxa"/>
              <w:bottom w:w="80" w:type="dxa"/>
              <w:right w:w="100" w:type="dxa"/>
            </w:tcMar>
          </w:tcPr>
          <w:p w14:paraId="42C00DA7" w14:textId="77777777" w:rsidR="00503203" w:rsidRDefault="00000000">
            <w:pPr>
              <w:spacing w:after="0"/>
              <w:jc w:val="center"/>
            </w:pPr>
            <w:r>
              <w:rPr>
                <w:rFonts w:ascii="Calibri" w:hAnsi="Calibri" w:cs="Calibri" w:eastAsia="Calibri"/>
                <w:b/>
                <w:color w:val="1A1A1A"/>
                <w:sz w:val="20"/>
              </w:rPr>
              <w:t>7.0 / 10</w:t>
            </w:r>
          </w:p>
        </w:tc>
        <w:tc>
          <w:tcPr>
            <w:tcW w:w="1987" w:type="dxa"/>
            <w:shd w:val="clear" w:color="auto" w:fill="FFFFFF"/>
            <w:tcMar>
              <w:top w:w="80" w:type="dxa"/>
              <w:left w:w="100" w:type="dxa"/>
              <w:bottom w:w="80" w:type="dxa"/>
              <w:right w:w="100" w:type="dxa"/>
            </w:tcMar>
          </w:tcPr>
          <w:p w14:paraId="5CD89F5A" w14:textId="77777777" w:rsidR="00503203" w:rsidRDefault="00000000">
            <w:pPr>
              <w:spacing w:after="0"/>
            </w:pPr>
            <w:r>
              <w:rPr>
                <w:rFonts w:ascii="Calibri" w:hAnsi="Calibri" w:cs="Calibri" w:eastAsia="Calibri"/>
                <w:color w:val="1A1A1A"/>
                <w:sz w:val="20"/>
              </w:rPr>
              <w:t>Win on velocity and cost. Deliver a focused 2-week evidence sprint with Principal Architects, avoiding bloated 6-month junior programs.</w:t>
            </w:r>
          </w:p>
        </w:tc>
      </w:tr>
      <w:tr w:rsidR="00503203" w14:paraId="24083E39" w14:textId="77777777">
        <w:trPr>
          <w:cantSplit/>
          <w:jc w:val="center"/>
        </w:trPr>
        <w:tc>
          <w:tcPr>
            <w:tcW w:w="1987" w:type="dxa"/>
            <w:shd w:val="clear" w:color="auto" w:fill="F8FAFC"/>
            <w:tcMar>
              <w:top w:w="80" w:type="dxa"/>
              <w:left w:w="100" w:type="dxa"/>
              <w:bottom w:w="80" w:type="dxa"/>
              <w:right w:w="100" w:type="dxa"/>
            </w:tcMar>
          </w:tcPr>
          <w:p w14:paraId="50AC516A" w14:textId="77777777" w:rsidR="00503203" w:rsidRDefault="00000000">
            <w:pPr>
              <w:spacing w:after="0"/>
            </w:pPr>
            <w:r>
              <w:rPr>
                <w:rFonts w:ascii="Calibri" w:hAnsi="Calibri" w:cs="Calibri" w:eastAsia="Calibri"/>
                <w:b/>
                <w:color w:val="1A1A1A"/>
                <w:sz w:val="20"/>
              </w:rPr>
              <w:t>4. Internal SRE / Platform Team</w:t>
            </w:r>
            <w:r>
              <w:rPr>
                <w:rFonts w:ascii="Calibri" w:hAnsi="Calibri" w:cs="Calibri" w:eastAsia="Calibri"/>
                <w:b/>
                <w:color w:val="1A1A1A"/>
                <w:sz w:val="20"/>
              </w:rPr>
              <w:br/>
              <w:t>('We can do this ourselves')</w:t>
            </w:r>
          </w:p>
        </w:tc>
        <w:tc>
          <w:tcPr>
            <w:tcW w:w="1987" w:type="dxa"/>
            <w:shd w:val="clear" w:color="auto" w:fill="F8FAFC"/>
            <w:tcMar>
              <w:top w:w="80" w:type="dxa"/>
              <w:left w:w="100" w:type="dxa"/>
              <w:bottom w:w="80" w:type="dxa"/>
              <w:right w:w="100" w:type="dxa"/>
            </w:tcMar>
          </w:tcPr>
          <w:p w14:paraId="7DBC3B07" w14:textId="77777777" w:rsidR="00503203" w:rsidRDefault="00000000">
            <w:pPr>
              <w:spacing w:after="0"/>
            </w:pPr>
            <w:r>
              <w:rPr>
                <w:rFonts w:ascii="Calibri" w:hAnsi="Calibri" w:cs="Calibri" w:eastAsia="Calibri"/>
                <w:color w:val="1A1A1A"/>
                <w:sz w:val="20"/>
              </w:rPr>
              <w:t>Knows tools and architecture; questions need for outside review.</w:t>
            </w:r>
          </w:p>
        </w:tc>
        <w:tc>
          <w:tcPr>
            <w:tcW w:w="1987" w:type="dxa"/>
            <w:shd w:val="clear" w:color="auto" w:fill="F8FAFC"/>
            <w:tcMar>
              <w:top w:w="80" w:type="dxa"/>
              <w:left w:w="100" w:type="dxa"/>
              <w:bottom w:w="80" w:type="dxa"/>
              <w:right w:w="100" w:type="dxa"/>
            </w:tcMar>
          </w:tcPr>
          <w:p w14:paraId="39316E7C" w14:textId="77777777" w:rsidR="00503203" w:rsidRDefault="00000000">
            <w:pPr>
              <w:spacing w:after="0"/>
              <w:jc w:val="center"/>
            </w:pPr>
            <w:r>
              <w:rPr>
                <w:rFonts w:ascii="Calibri" w:hAnsi="Calibri" w:cs="Calibri" w:eastAsia="Calibri"/>
                <w:b/>
                <w:color w:val="1A1A1A"/>
                <w:sz w:val="20"/>
              </w:rPr>
              <w:t>6.0 / 10</w:t>
            </w:r>
          </w:p>
        </w:tc>
        <w:tc>
          <w:tcPr>
            <w:tcW w:w="1987" w:type="dxa"/>
            <w:shd w:val="clear" w:color="auto" w:fill="F8FAFC"/>
            <w:tcMar>
              <w:top w:w="80" w:type="dxa"/>
              <w:left w:w="100" w:type="dxa"/>
              <w:bottom w:w="80" w:type="dxa"/>
              <w:right w:w="100" w:type="dxa"/>
            </w:tcMar>
          </w:tcPr>
          <w:p w14:paraId="3868571A" w14:textId="77777777" w:rsidR="00503203" w:rsidRDefault="00000000">
            <w:pPr>
              <w:spacing w:after="0"/>
              <w:jc w:val="center"/>
            </w:pPr>
            <w:r>
              <w:rPr>
                <w:rFonts w:ascii="Calibri" w:hAnsi="Calibri" w:cs="Calibri" w:eastAsia="Calibri"/>
                <w:b/>
                <w:color w:val="1A1A1A"/>
                <w:sz w:val="20"/>
              </w:rPr>
              <w:t>8.0 / 10</w:t>
            </w:r>
          </w:p>
        </w:tc>
        <w:tc>
          <w:tcPr>
            <w:tcW w:w="1987" w:type="dxa"/>
            <w:shd w:val="clear" w:color="auto" w:fill="F8FAFC"/>
            <w:tcMar>
              <w:top w:w="80" w:type="dxa"/>
              <w:left w:w="100" w:type="dxa"/>
              <w:bottom w:w="80" w:type="dxa"/>
              <w:right w:w="100" w:type="dxa"/>
            </w:tcMar>
          </w:tcPr>
          <w:p w14:paraId="15E241EF" w14:textId="77777777" w:rsidR="00503203" w:rsidRDefault="00000000">
            <w:pPr>
              <w:spacing w:after="0"/>
            </w:pPr>
            <w:r>
              <w:rPr>
                <w:rFonts w:ascii="Calibri" w:hAnsi="Calibri" w:cs="Calibri" w:eastAsia="Calibri"/>
                <w:color w:val="1A1A1A"/>
                <w:sz w:val="20"/>
              </w:rPr>
              <w:t>Position as an ally, not an auditor. Provide independent evidence that helps SRE leads mandate developer accountability and secure budget.</w:t>
            </w:r>
          </w:p>
        </w:tc>
      </w:tr>
    </w:tbl>
    <w:p w14:paraId="6B47E6B9" w14:textId="77777777" w:rsidR="00503203" w:rsidRDefault="00000000">
      <w:pPr>
        <w:keepNext/>
        <w:spacing w:before="280" w:after="80"/>
      </w:pPr>
      <w:r>
        <w:rPr>
          <w:rFonts w:ascii="Calibri" w:hAnsi="Calibri" w:cs="Calibri" w:eastAsia="Calibri"/>
          <w:b/>
          <w:color w:val="1A1A1A"/>
          <w:sz w:val="22"/>
        </w:rPr>
        <w:lastRenderedPageBreak/>
        <w:t>2. Master Comparative Scorecard Across 12 Buying Criteria</w:t>
      </w:r>
    </w:p>
    <w:p w14:paraId="406B3521" w14:textId="77777777" w:rsidR="00503203" w:rsidRDefault="00000000">
      <w:pPr>
        <w:spacing w:after="60"/>
      </w:pPr>
      <w:r>
        <w:rPr>
          <w:rFonts w:ascii="Calibri" w:hAnsi="Calibri" w:cs="Calibri" w:eastAsia="Calibri"/>
          <w:color w:val="1A1A1A"/>
          <w:sz w:val="22"/>
        </w:rPr>
        <w:t>Detailed multi-dimensional scoring comparing Vithi against all 4 customer alternatives across the 12 core buying criteria (Section 3.5 of the Assessment Report):</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81"/>
        <w:gridCol w:w="1419"/>
        <w:gridCol w:w="1419"/>
        <w:gridCol w:w="1419"/>
        <w:gridCol w:w="1419"/>
        <w:gridCol w:w="1419"/>
        <w:gridCol w:w="1419"/>
      </w:tblGrid>
      <w:tr w:rsidR="00503203" w14:paraId="2A2E11EF" w14:textId="77777777">
        <w:trPr>
          <w:cantSplit/>
          <w:tblHeader/>
          <w:jc w:val="center"/>
        </w:trPr>
        <w:tc>
          <w:tcPr>
            <w:tcW w:w="1419" w:type="dxa"/>
            <w:shd w:val="clear" w:color="auto" w:fill="334155"/>
            <w:tcMar>
              <w:top w:w="100" w:type="dxa"/>
              <w:left w:w="100" w:type="dxa"/>
              <w:bottom w:w="100" w:type="dxa"/>
              <w:right w:w="100" w:type="dxa"/>
            </w:tcMar>
          </w:tcPr>
          <w:p w14:paraId="6BE1F872" w14:textId="77777777" w:rsidR="00503203" w:rsidRDefault="00000000">
            <w:pPr>
              <w:spacing w:after="0"/>
            </w:pPr>
            <w:r>
              <w:rPr>
                <w:rFonts w:ascii="Calibri" w:hAnsi="Calibri" w:cs="Calibri" w:eastAsia="Calibri"/>
                <w:b/>
                <w:color w:val="FFFFFF"/>
                <w:sz w:val="20"/>
              </w:rPr>
              <w:t>Customer Buying Criterion</w:t>
            </w:r>
          </w:p>
        </w:tc>
        <w:tc>
          <w:tcPr>
            <w:tcW w:w="1419" w:type="dxa"/>
            <w:shd w:val="clear" w:color="auto" w:fill="334155"/>
            <w:tcMar>
              <w:top w:w="100" w:type="dxa"/>
              <w:left w:w="100" w:type="dxa"/>
              <w:bottom w:w="100" w:type="dxa"/>
              <w:right w:w="100" w:type="dxa"/>
            </w:tcMar>
          </w:tcPr>
          <w:p w14:paraId="570515DD" w14:textId="77777777" w:rsidR="00503203" w:rsidRDefault="00000000">
            <w:pPr>
              <w:spacing w:after="0"/>
            </w:pPr>
            <w:r>
              <w:rPr>
                <w:rFonts w:ascii="Calibri" w:hAnsi="Calibri" w:cs="Calibri" w:eastAsia="Calibri"/>
                <w:b/>
                <w:color w:val="FFFFFF"/>
                <w:sz w:val="20"/>
              </w:rPr>
              <w:t>Product Vendors</w:t>
            </w:r>
          </w:p>
        </w:tc>
        <w:tc>
          <w:tcPr>
            <w:tcW w:w="1419" w:type="dxa"/>
            <w:shd w:val="clear" w:color="auto" w:fill="334155"/>
            <w:tcMar>
              <w:top w:w="100" w:type="dxa"/>
              <w:left w:w="100" w:type="dxa"/>
              <w:bottom w:w="100" w:type="dxa"/>
              <w:right w:w="100" w:type="dxa"/>
            </w:tcMar>
          </w:tcPr>
          <w:p w14:paraId="7924A137" w14:textId="77777777" w:rsidR="00503203" w:rsidRDefault="00000000">
            <w:pPr>
              <w:spacing w:after="0"/>
            </w:pPr>
            <w:r>
              <w:rPr>
                <w:rFonts w:ascii="Calibri" w:hAnsi="Calibri" w:cs="Calibri" w:eastAsia="Calibri"/>
                <w:b/>
                <w:color w:val="FFFFFF"/>
                <w:sz w:val="20"/>
              </w:rPr>
              <w:t>AWS / Cloud Native</w:t>
            </w:r>
          </w:p>
        </w:tc>
        <w:tc>
          <w:tcPr>
            <w:tcW w:w="1419" w:type="dxa"/>
            <w:shd w:val="clear" w:color="auto" w:fill="334155"/>
            <w:tcMar>
              <w:top w:w="100" w:type="dxa"/>
              <w:left w:w="100" w:type="dxa"/>
              <w:bottom w:w="100" w:type="dxa"/>
              <w:right w:w="100" w:type="dxa"/>
            </w:tcMar>
          </w:tcPr>
          <w:p w14:paraId="0D49A455" w14:textId="77777777" w:rsidR="00503203" w:rsidRDefault="00000000">
            <w:pPr>
              <w:spacing w:after="0"/>
            </w:pPr>
            <w:r>
              <w:rPr>
                <w:rFonts w:ascii="Calibri" w:hAnsi="Calibri" w:cs="Calibri" w:eastAsia="Calibri"/>
                <w:b/>
                <w:color w:val="FFFFFF"/>
                <w:sz w:val="20"/>
              </w:rPr>
              <w:t>Big 4 / Tier-1 SI</w:t>
            </w:r>
          </w:p>
        </w:tc>
        <w:tc>
          <w:tcPr>
            <w:tcW w:w="1419" w:type="dxa"/>
            <w:shd w:val="clear" w:color="auto" w:fill="334155"/>
            <w:tcMar>
              <w:top w:w="100" w:type="dxa"/>
              <w:left w:w="100" w:type="dxa"/>
              <w:bottom w:w="100" w:type="dxa"/>
              <w:right w:w="100" w:type="dxa"/>
            </w:tcMar>
          </w:tcPr>
          <w:p w14:paraId="5D321357" w14:textId="77777777" w:rsidR="00503203" w:rsidRDefault="00000000">
            <w:pPr>
              <w:spacing w:after="0"/>
            </w:pPr>
            <w:r>
              <w:rPr>
                <w:rFonts w:ascii="Calibri" w:hAnsi="Calibri" w:cs="Calibri" w:eastAsia="Calibri"/>
                <w:b/>
                <w:color w:val="FFFFFF"/>
                <w:sz w:val="20"/>
              </w:rPr>
              <w:t>Internal SRE Team</w:t>
            </w:r>
          </w:p>
        </w:tc>
        <w:tc>
          <w:tcPr>
            <w:tcW w:w="1419" w:type="dxa"/>
            <w:shd w:val="clear" w:color="auto" w:fill="334155"/>
            <w:tcMar>
              <w:top w:w="100" w:type="dxa"/>
              <w:left w:w="100" w:type="dxa"/>
              <w:bottom w:w="100" w:type="dxa"/>
              <w:right w:w="100" w:type="dxa"/>
            </w:tcMar>
          </w:tcPr>
          <w:p w14:paraId="651CCEDD" w14:textId="77777777" w:rsidR="00503203" w:rsidRDefault="00000000">
            <w:pPr>
              <w:spacing w:after="0"/>
            </w:pPr>
            <w:r>
              <w:rPr>
                <w:rFonts w:ascii="Calibri" w:hAnsi="Calibri" w:cs="Calibri" w:eastAsia="Calibri"/>
                <w:b/>
                <w:color w:val="FFFFFF"/>
                <w:sz w:val="20"/>
              </w:rPr>
              <w:t>Vithi Current</w:t>
            </w:r>
          </w:p>
        </w:tc>
        <w:tc>
          <w:tcPr>
            <w:tcW w:w="1419" w:type="dxa"/>
            <w:shd w:val="clear" w:color="auto" w:fill="334155"/>
            <w:tcMar>
              <w:top w:w="100" w:type="dxa"/>
              <w:left w:w="100" w:type="dxa"/>
              <w:bottom w:w="100" w:type="dxa"/>
              <w:right w:w="100" w:type="dxa"/>
            </w:tcMar>
          </w:tcPr>
          <w:p w14:paraId="1D38E175" w14:textId="77777777" w:rsidR="00503203" w:rsidRDefault="00000000">
            <w:pPr>
              <w:spacing w:after="0"/>
            </w:pPr>
            <w:r>
              <w:rPr>
                <w:rFonts w:ascii="Calibri" w:hAnsi="Calibri" w:cs="Calibri" w:eastAsia="Calibri"/>
                <w:b/>
                <w:color w:val="FFFFFF"/>
                <w:sz w:val="20"/>
              </w:rPr>
              <w:t>Vithi After Impr.</w:t>
            </w:r>
          </w:p>
        </w:tc>
      </w:tr>
      <w:tr w:rsidR="00503203" w14:paraId="5CBDFBFB" w14:textId="77777777">
        <w:trPr>
          <w:cantSplit/>
          <w:jc w:val="center"/>
        </w:trPr>
        <w:tc>
          <w:tcPr>
            <w:tcW w:w="1419" w:type="dxa"/>
            <w:shd w:val="clear" w:color="auto" w:fill="FFFFFF"/>
            <w:tcMar>
              <w:top w:w="60" w:type="dxa"/>
              <w:left w:w="80" w:type="dxa"/>
              <w:bottom w:w="60" w:type="dxa"/>
              <w:right w:w="80" w:type="dxa"/>
            </w:tcMar>
          </w:tcPr>
          <w:p w14:paraId="4472BBCA" w14:textId="77777777" w:rsidR="00503203" w:rsidRDefault="00000000">
            <w:pPr>
              <w:spacing w:after="0"/>
            </w:pPr>
            <w:r>
              <w:rPr>
                <w:rFonts w:ascii="Calibri" w:hAnsi="Calibri" w:cs="Calibri" w:eastAsia="Calibri"/>
                <w:b/>
                <w:color w:val="1A1A1A"/>
                <w:sz w:val="20"/>
              </w:rPr>
              <w:t>1. Brand Credibility</w:t>
            </w:r>
          </w:p>
        </w:tc>
        <w:tc>
          <w:tcPr>
            <w:tcW w:w="1419" w:type="dxa"/>
            <w:shd w:val="clear" w:color="auto" w:fill="FFFFFF"/>
            <w:tcMar>
              <w:top w:w="60" w:type="dxa"/>
              <w:left w:w="80" w:type="dxa"/>
              <w:bottom w:w="60" w:type="dxa"/>
              <w:right w:w="80" w:type="dxa"/>
            </w:tcMar>
          </w:tcPr>
          <w:p w14:paraId="009B168B" w14:textId="77777777" w:rsidR="00503203" w:rsidRDefault="00000000">
            <w:pPr>
              <w:spacing w:after="0"/>
              <w:jc w:val="center"/>
            </w:pPr>
            <w:r>
              <w:rPr>
                <w:rFonts w:ascii="Calibri" w:hAnsi="Calibri" w:cs="Calibri" w:eastAsia="Calibri"/>
                <w:color w:val="1A1A1A"/>
                <w:sz w:val="20"/>
              </w:rPr>
              <w:t>8.0</w:t>
            </w:r>
          </w:p>
        </w:tc>
        <w:tc>
          <w:tcPr>
            <w:tcW w:w="1419" w:type="dxa"/>
            <w:shd w:val="clear" w:color="auto" w:fill="FFFFFF"/>
            <w:tcMar>
              <w:top w:w="60" w:type="dxa"/>
              <w:left w:w="80" w:type="dxa"/>
              <w:bottom w:w="60" w:type="dxa"/>
              <w:right w:w="80" w:type="dxa"/>
            </w:tcMar>
          </w:tcPr>
          <w:p w14:paraId="58BC8406" w14:textId="77777777" w:rsidR="00503203" w:rsidRDefault="00000000">
            <w:pPr>
              <w:spacing w:after="0"/>
              <w:jc w:val="center"/>
            </w:pPr>
            <w:r>
              <w:rPr>
                <w:rFonts w:ascii="Calibri" w:hAnsi="Calibri" w:cs="Calibri" w:eastAsia="Calibri"/>
                <w:color w:val="1A1A1A"/>
                <w:sz w:val="20"/>
              </w:rPr>
              <w:t>9.0</w:t>
            </w:r>
          </w:p>
        </w:tc>
        <w:tc>
          <w:tcPr>
            <w:tcW w:w="1419" w:type="dxa"/>
            <w:shd w:val="clear" w:color="auto" w:fill="FFFFFF"/>
            <w:tcMar>
              <w:top w:w="60" w:type="dxa"/>
              <w:left w:w="80" w:type="dxa"/>
              <w:bottom w:w="60" w:type="dxa"/>
              <w:right w:w="80" w:type="dxa"/>
            </w:tcMar>
          </w:tcPr>
          <w:p w14:paraId="5321B67E" w14:textId="77777777" w:rsidR="00503203" w:rsidRDefault="00000000">
            <w:pPr>
              <w:spacing w:after="0"/>
              <w:jc w:val="center"/>
            </w:pPr>
            <w:r>
              <w:rPr>
                <w:rFonts w:ascii="Calibri" w:hAnsi="Calibri" w:cs="Calibri" w:eastAsia="Calibri"/>
                <w:color w:val="1A1A1A"/>
                <w:sz w:val="20"/>
              </w:rPr>
              <w:t>10.0</w:t>
            </w:r>
          </w:p>
        </w:tc>
        <w:tc>
          <w:tcPr>
            <w:tcW w:w="1419" w:type="dxa"/>
            <w:shd w:val="clear" w:color="auto" w:fill="FFFFFF"/>
            <w:tcMar>
              <w:top w:w="60" w:type="dxa"/>
              <w:left w:w="80" w:type="dxa"/>
              <w:bottom w:w="60" w:type="dxa"/>
              <w:right w:w="80" w:type="dxa"/>
            </w:tcMar>
          </w:tcPr>
          <w:p w14:paraId="4F62DCAF" w14:textId="77777777" w:rsidR="00503203" w:rsidRDefault="00000000">
            <w:pPr>
              <w:spacing w:after="0"/>
              <w:jc w:val="center"/>
            </w:pPr>
            <w:r>
              <w:rPr>
                <w:rFonts w:ascii="Calibri" w:hAnsi="Calibri" w:cs="Calibri" w:eastAsia="Calibri"/>
                <w:color w:val="1A1A1A"/>
                <w:sz w:val="20"/>
              </w:rPr>
              <w:t>7.0</w:t>
            </w:r>
          </w:p>
        </w:tc>
        <w:tc>
          <w:tcPr>
            <w:tcW w:w="1419" w:type="dxa"/>
            <w:shd w:val="clear" w:color="auto" w:fill="FFFFFF"/>
            <w:tcMar>
              <w:top w:w="60" w:type="dxa"/>
              <w:left w:w="80" w:type="dxa"/>
              <w:bottom w:w="60" w:type="dxa"/>
              <w:right w:w="80" w:type="dxa"/>
            </w:tcMar>
          </w:tcPr>
          <w:p w14:paraId="1EB90868" w14:textId="77777777" w:rsidR="00503203" w:rsidRDefault="00000000">
            <w:pPr>
              <w:spacing w:after="0"/>
              <w:jc w:val="center"/>
            </w:pPr>
            <w:r>
              <w:rPr>
                <w:rFonts w:ascii="Calibri" w:hAnsi="Calibri" w:cs="Calibri" w:eastAsia="Calibri"/>
                <w:color w:val="1A1A1A"/>
                <w:sz w:val="20"/>
              </w:rPr>
              <w:t>4.0</w:t>
            </w:r>
          </w:p>
        </w:tc>
        <w:tc>
          <w:tcPr>
            <w:tcW w:w="1419" w:type="dxa"/>
            <w:shd w:val="clear" w:color="auto" w:fill="FFFFFF"/>
            <w:tcMar>
              <w:top w:w="60" w:type="dxa"/>
              <w:left w:w="80" w:type="dxa"/>
              <w:bottom w:w="60" w:type="dxa"/>
              <w:right w:w="80" w:type="dxa"/>
            </w:tcMar>
          </w:tcPr>
          <w:p w14:paraId="3B8447A9" w14:textId="77777777" w:rsidR="00503203" w:rsidRDefault="00000000">
            <w:pPr>
              <w:spacing w:after="0"/>
              <w:jc w:val="center"/>
            </w:pPr>
            <w:r>
              <w:rPr>
                <w:rFonts w:ascii="Calibri" w:hAnsi="Calibri" w:cs="Calibri" w:eastAsia="Calibri"/>
                <w:b/>
                <w:color w:val="1A1A1A"/>
                <w:sz w:val="20"/>
              </w:rPr>
              <w:t>5.0</w:t>
            </w:r>
          </w:p>
        </w:tc>
      </w:tr>
      <w:tr w:rsidR="00503203" w14:paraId="265DA6F5" w14:textId="77777777">
        <w:trPr>
          <w:cantSplit/>
          <w:jc w:val="center"/>
        </w:trPr>
        <w:tc>
          <w:tcPr>
            <w:tcW w:w="1419" w:type="dxa"/>
            <w:shd w:val="clear" w:color="auto" w:fill="F8FAFC"/>
            <w:tcMar>
              <w:top w:w="60" w:type="dxa"/>
              <w:left w:w="80" w:type="dxa"/>
              <w:bottom w:w="60" w:type="dxa"/>
              <w:right w:w="80" w:type="dxa"/>
            </w:tcMar>
          </w:tcPr>
          <w:p w14:paraId="7F78A100" w14:textId="77777777" w:rsidR="00503203" w:rsidRDefault="00000000">
            <w:pPr>
              <w:spacing w:after="0"/>
            </w:pPr>
            <w:r>
              <w:rPr>
                <w:rFonts w:ascii="Calibri" w:hAnsi="Calibri" w:cs="Calibri" w:eastAsia="Calibri"/>
                <w:b/>
                <w:color w:val="1A1A1A"/>
                <w:sz w:val="20"/>
              </w:rPr>
              <w:t>2. Platform / Demo Strength</w:t>
            </w:r>
          </w:p>
        </w:tc>
        <w:tc>
          <w:tcPr>
            <w:tcW w:w="1419" w:type="dxa"/>
            <w:shd w:val="clear" w:color="auto" w:fill="F8FAFC"/>
            <w:tcMar>
              <w:top w:w="60" w:type="dxa"/>
              <w:left w:w="80" w:type="dxa"/>
              <w:bottom w:w="60" w:type="dxa"/>
              <w:right w:w="80" w:type="dxa"/>
            </w:tcMar>
          </w:tcPr>
          <w:p w14:paraId="51C56E84" w14:textId="77777777" w:rsidR="00503203" w:rsidRDefault="00000000">
            <w:pPr>
              <w:spacing w:after="0"/>
              <w:jc w:val="center"/>
            </w:pPr>
            <w:r>
              <w:rPr>
                <w:rFonts w:ascii="Calibri" w:hAnsi="Calibri" w:cs="Calibri" w:eastAsia="Calibri"/>
                <w:color w:val="1A1A1A"/>
                <w:sz w:val="20"/>
              </w:rPr>
              <w:t>10.0</w:t>
            </w:r>
          </w:p>
        </w:tc>
        <w:tc>
          <w:tcPr>
            <w:tcW w:w="1419" w:type="dxa"/>
            <w:shd w:val="clear" w:color="auto" w:fill="F8FAFC"/>
            <w:tcMar>
              <w:top w:w="60" w:type="dxa"/>
              <w:left w:w="80" w:type="dxa"/>
              <w:bottom w:w="60" w:type="dxa"/>
              <w:right w:w="80" w:type="dxa"/>
            </w:tcMar>
          </w:tcPr>
          <w:p w14:paraId="1E2D9EFD" w14:textId="77777777" w:rsidR="00503203" w:rsidRDefault="00000000">
            <w:pPr>
              <w:spacing w:after="0"/>
              <w:jc w:val="center"/>
            </w:pPr>
            <w:r>
              <w:rPr>
                <w:rFonts w:ascii="Calibri" w:hAnsi="Calibri" w:cs="Calibri" w:eastAsia="Calibri"/>
                <w:color w:val="1A1A1A"/>
                <w:sz w:val="20"/>
              </w:rPr>
              <w:t>7.0</w:t>
            </w:r>
          </w:p>
        </w:tc>
        <w:tc>
          <w:tcPr>
            <w:tcW w:w="1419" w:type="dxa"/>
            <w:shd w:val="clear" w:color="auto" w:fill="F8FAFC"/>
            <w:tcMar>
              <w:top w:w="60" w:type="dxa"/>
              <w:left w:w="80" w:type="dxa"/>
              <w:bottom w:w="60" w:type="dxa"/>
              <w:right w:w="80" w:type="dxa"/>
            </w:tcMar>
          </w:tcPr>
          <w:p w14:paraId="57390C00" w14:textId="77777777" w:rsidR="00503203" w:rsidRDefault="00000000">
            <w:pPr>
              <w:spacing w:after="0"/>
              <w:jc w:val="center"/>
            </w:pPr>
            <w:r>
              <w:rPr>
                <w:rFonts w:ascii="Calibri" w:hAnsi="Calibri" w:cs="Calibri" w:eastAsia="Calibri"/>
                <w:color w:val="1A1A1A"/>
                <w:sz w:val="20"/>
              </w:rPr>
              <w:t>7.0</w:t>
            </w:r>
          </w:p>
        </w:tc>
        <w:tc>
          <w:tcPr>
            <w:tcW w:w="1419" w:type="dxa"/>
            <w:shd w:val="clear" w:color="auto" w:fill="F8FAFC"/>
            <w:tcMar>
              <w:top w:w="60" w:type="dxa"/>
              <w:left w:w="80" w:type="dxa"/>
              <w:bottom w:w="60" w:type="dxa"/>
              <w:right w:w="80" w:type="dxa"/>
            </w:tcMar>
          </w:tcPr>
          <w:p w14:paraId="428E4FC4" w14:textId="77777777" w:rsidR="00503203" w:rsidRDefault="00000000">
            <w:pPr>
              <w:spacing w:after="0"/>
              <w:jc w:val="center"/>
            </w:pPr>
            <w:r>
              <w:rPr>
                <w:rFonts w:ascii="Calibri" w:hAnsi="Calibri" w:cs="Calibri" w:eastAsia="Calibri"/>
                <w:color w:val="1A1A1A"/>
                <w:sz w:val="20"/>
              </w:rPr>
              <w:t>6.0</w:t>
            </w:r>
          </w:p>
        </w:tc>
        <w:tc>
          <w:tcPr>
            <w:tcW w:w="1419" w:type="dxa"/>
            <w:shd w:val="clear" w:color="auto" w:fill="F8FAFC"/>
            <w:tcMar>
              <w:top w:w="60" w:type="dxa"/>
              <w:left w:w="80" w:type="dxa"/>
              <w:bottom w:w="60" w:type="dxa"/>
              <w:right w:w="80" w:type="dxa"/>
            </w:tcMar>
          </w:tcPr>
          <w:p w14:paraId="6896DE07" w14:textId="77777777" w:rsidR="00503203" w:rsidRDefault="00000000">
            <w:pPr>
              <w:spacing w:after="0"/>
              <w:jc w:val="center"/>
            </w:pPr>
            <w:r>
              <w:rPr>
                <w:rFonts w:ascii="Calibri" w:hAnsi="Calibri" w:cs="Calibri" w:eastAsia="Calibri"/>
                <w:color w:val="1A1A1A"/>
                <w:sz w:val="20"/>
              </w:rPr>
              <w:t>4.0</w:t>
            </w:r>
          </w:p>
        </w:tc>
        <w:tc>
          <w:tcPr>
            <w:tcW w:w="1419" w:type="dxa"/>
            <w:shd w:val="clear" w:color="auto" w:fill="F8FAFC"/>
            <w:tcMar>
              <w:top w:w="60" w:type="dxa"/>
              <w:left w:w="80" w:type="dxa"/>
              <w:bottom w:w="60" w:type="dxa"/>
              <w:right w:w="80" w:type="dxa"/>
            </w:tcMar>
          </w:tcPr>
          <w:p w14:paraId="7ED0ABD9" w14:textId="77777777" w:rsidR="00503203" w:rsidRDefault="00000000">
            <w:pPr>
              <w:spacing w:after="0"/>
              <w:jc w:val="center"/>
            </w:pPr>
            <w:r>
              <w:rPr>
                <w:rFonts w:ascii="Calibri" w:hAnsi="Calibri" w:cs="Calibri" w:eastAsia="Calibri"/>
                <w:b/>
                <w:color w:val="1A1A1A"/>
                <w:sz w:val="20"/>
              </w:rPr>
              <w:t>5.5</w:t>
            </w:r>
          </w:p>
        </w:tc>
      </w:tr>
      <w:tr w:rsidR="00503203" w14:paraId="132B3F3B" w14:textId="77777777">
        <w:trPr>
          <w:cantSplit/>
          <w:jc w:val="center"/>
        </w:trPr>
        <w:tc>
          <w:tcPr>
            <w:tcW w:w="1419" w:type="dxa"/>
            <w:shd w:val="clear" w:color="auto" w:fill="FFFFFF"/>
            <w:tcMar>
              <w:top w:w="60" w:type="dxa"/>
              <w:left w:w="80" w:type="dxa"/>
              <w:bottom w:w="60" w:type="dxa"/>
              <w:right w:w="80" w:type="dxa"/>
            </w:tcMar>
          </w:tcPr>
          <w:p w14:paraId="71DADA0B" w14:textId="77777777" w:rsidR="00503203" w:rsidRDefault="00000000">
            <w:pPr>
              <w:spacing w:after="0"/>
            </w:pPr>
            <w:r>
              <w:rPr>
                <w:rFonts w:ascii="Calibri" w:hAnsi="Calibri" w:cs="Calibri" w:eastAsia="Calibri"/>
                <w:b/>
                <w:color w:val="1A1A1A"/>
                <w:sz w:val="20"/>
              </w:rPr>
              <w:t>3. AWS Observability Specificity</w:t>
            </w:r>
          </w:p>
        </w:tc>
        <w:tc>
          <w:tcPr>
            <w:tcW w:w="1419" w:type="dxa"/>
            <w:shd w:val="clear" w:color="auto" w:fill="FFFFFF"/>
            <w:tcMar>
              <w:top w:w="60" w:type="dxa"/>
              <w:left w:w="80" w:type="dxa"/>
              <w:bottom w:w="60" w:type="dxa"/>
              <w:right w:w="80" w:type="dxa"/>
            </w:tcMar>
          </w:tcPr>
          <w:p w14:paraId="73EBDE6A" w14:textId="77777777" w:rsidR="00503203" w:rsidRDefault="00000000">
            <w:pPr>
              <w:spacing w:after="0"/>
              <w:jc w:val="center"/>
            </w:pPr>
            <w:r>
              <w:rPr>
                <w:rFonts w:ascii="Calibri" w:hAnsi="Calibri" w:cs="Calibri" w:eastAsia="Calibri"/>
                <w:color w:val="1A1A1A"/>
                <w:sz w:val="20"/>
              </w:rPr>
              <w:t>7.0</w:t>
            </w:r>
          </w:p>
        </w:tc>
        <w:tc>
          <w:tcPr>
            <w:tcW w:w="1419" w:type="dxa"/>
            <w:shd w:val="clear" w:color="auto" w:fill="FFFFFF"/>
            <w:tcMar>
              <w:top w:w="60" w:type="dxa"/>
              <w:left w:w="80" w:type="dxa"/>
              <w:bottom w:w="60" w:type="dxa"/>
              <w:right w:w="80" w:type="dxa"/>
            </w:tcMar>
          </w:tcPr>
          <w:p w14:paraId="3AC0839E" w14:textId="77777777" w:rsidR="00503203" w:rsidRDefault="00000000">
            <w:pPr>
              <w:spacing w:after="0"/>
              <w:jc w:val="center"/>
            </w:pPr>
            <w:r>
              <w:rPr>
                <w:rFonts w:ascii="Calibri" w:hAnsi="Calibri" w:cs="Calibri" w:eastAsia="Calibri"/>
                <w:color w:val="1A1A1A"/>
                <w:sz w:val="20"/>
              </w:rPr>
              <w:t>9.0</w:t>
            </w:r>
          </w:p>
        </w:tc>
        <w:tc>
          <w:tcPr>
            <w:tcW w:w="1419" w:type="dxa"/>
            <w:shd w:val="clear" w:color="auto" w:fill="FFFFFF"/>
            <w:tcMar>
              <w:top w:w="60" w:type="dxa"/>
              <w:left w:w="80" w:type="dxa"/>
              <w:bottom w:w="60" w:type="dxa"/>
              <w:right w:w="80" w:type="dxa"/>
            </w:tcMar>
          </w:tcPr>
          <w:p w14:paraId="068608A9" w14:textId="77777777" w:rsidR="00503203" w:rsidRDefault="00000000">
            <w:pPr>
              <w:spacing w:after="0"/>
              <w:jc w:val="center"/>
            </w:pPr>
            <w:r>
              <w:rPr>
                <w:rFonts w:ascii="Calibri" w:hAnsi="Calibri" w:cs="Calibri" w:eastAsia="Calibri"/>
                <w:color w:val="1A1A1A"/>
                <w:sz w:val="20"/>
              </w:rPr>
              <w:t>7.0</w:t>
            </w:r>
          </w:p>
        </w:tc>
        <w:tc>
          <w:tcPr>
            <w:tcW w:w="1419" w:type="dxa"/>
            <w:shd w:val="clear" w:color="auto" w:fill="FFFFFF"/>
            <w:tcMar>
              <w:top w:w="60" w:type="dxa"/>
              <w:left w:w="80" w:type="dxa"/>
              <w:bottom w:w="60" w:type="dxa"/>
              <w:right w:w="80" w:type="dxa"/>
            </w:tcMar>
          </w:tcPr>
          <w:p w14:paraId="5F070114" w14:textId="77777777" w:rsidR="00503203" w:rsidRDefault="00000000">
            <w:pPr>
              <w:spacing w:after="0"/>
              <w:jc w:val="center"/>
            </w:pPr>
            <w:r>
              <w:rPr>
                <w:rFonts w:ascii="Calibri" w:hAnsi="Calibri" w:cs="Calibri" w:eastAsia="Calibri"/>
                <w:color w:val="1A1A1A"/>
                <w:sz w:val="20"/>
              </w:rPr>
              <w:t>7.0</w:t>
            </w:r>
          </w:p>
        </w:tc>
        <w:tc>
          <w:tcPr>
            <w:tcW w:w="1419" w:type="dxa"/>
            <w:shd w:val="clear" w:color="auto" w:fill="FFFFFF"/>
            <w:tcMar>
              <w:top w:w="60" w:type="dxa"/>
              <w:left w:w="80" w:type="dxa"/>
              <w:bottom w:w="60" w:type="dxa"/>
              <w:right w:w="80" w:type="dxa"/>
            </w:tcMar>
          </w:tcPr>
          <w:p w14:paraId="2AC13342" w14:textId="77777777" w:rsidR="00503203" w:rsidRDefault="00000000">
            <w:pPr>
              <w:spacing w:after="0"/>
              <w:jc w:val="center"/>
            </w:pPr>
            <w:r>
              <w:rPr>
                <w:rFonts w:ascii="Calibri" w:hAnsi="Calibri" w:cs="Calibri" w:eastAsia="Calibri"/>
                <w:color w:val="1A1A1A"/>
                <w:sz w:val="20"/>
              </w:rPr>
              <w:t>7.5</w:t>
            </w:r>
          </w:p>
        </w:tc>
        <w:tc>
          <w:tcPr>
            <w:tcW w:w="1419" w:type="dxa"/>
            <w:shd w:val="clear" w:color="auto" w:fill="FFFFFF"/>
            <w:tcMar>
              <w:top w:w="60" w:type="dxa"/>
              <w:left w:w="80" w:type="dxa"/>
              <w:bottom w:w="60" w:type="dxa"/>
              <w:right w:w="80" w:type="dxa"/>
            </w:tcMar>
          </w:tcPr>
          <w:p w14:paraId="50D84065" w14:textId="77777777" w:rsidR="00503203" w:rsidRDefault="00000000">
            <w:pPr>
              <w:spacing w:after="0"/>
              <w:jc w:val="center"/>
            </w:pPr>
            <w:r>
              <w:rPr>
                <w:rFonts w:ascii="Calibri" w:hAnsi="Calibri" w:cs="Calibri" w:eastAsia="Calibri"/>
                <w:b/>
                <w:color w:val="1A1A1A"/>
                <w:sz w:val="20"/>
              </w:rPr>
              <w:t>8.5</w:t>
            </w:r>
          </w:p>
        </w:tc>
      </w:tr>
      <w:tr w:rsidR="00503203" w14:paraId="300D2996" w14:textId="77777777">
        <w:trPr>
          <w:cantSplit/>
          <w:jc w:val="center"/>
        </w:trPr>
        <w:tc>
          <w:tcPr>
            <w:tcW w:w="1419" w:type="dxa"/>
            <w:shd w:val="clear" w:color="auto" w:fill="F8FAFC"/>
            <w:tcMar>
              <w:top w:w="60" w:type="dxa"/>
              <w:left w:w="80" w:type="dxa"/>
              <w:bottom w:w="60" w:type="dxa"/>
              <w:right w:w="80" w:type="dxa"/>
            </w:tcMar>
          </w:tcPr>
          <w:p w14:paraId="7D257A6B" w14:textId="77777777" w:rsidR="00503203" w:rsidRDefault="00000000">
            <w:pPr>
              <w:spacing w:after="0"/>
            </w:pPr>
            <w:r>
              <w:rPr>
                <w:rFonts w:ascii="Calibri" w:hAnsi="Calibri" w:cs="Calibri" w:eastAsia="Calibri"/>
                <w:b/>
                <w:color w:val="1A1A1A"/>
                <w:sz w:val="20"/>
              </w:rPr>
              <w:t>4. Evidence-Backed Assessment Method</w:t>
            </w:r>
          </w:p>
        </w:tc>
        <w:tc>
          <w:tcPr>
            <w:tcW w:w="1419" w:type="dxa"/>
            <w:shd w:val="clear" w:color="auto" w:fill="F8FAFC"/>
            <w:tcMar>
              <w:top w:w="60" w:type="dxa"/>
              <w:left w:w="80" w:type="dxa"/>
              <w:bottom w:w="60" w:type="dxa"/>
              <w:right w:w="80" w:type="dxa"/>
            </w:tcMar>
          </w:tcPr>
          <w:p w14:paraId="21D65FB9" w14:textId="77777777" w:rsidR="00503203" w:rsidRDefault="00000000">
            <w:pPr>
              <w:spacing w:after="0"/>
              <w:jc w:val="center"/>
            </w:pPr>
            <w:r>
              <w:rPr>
                <w:rFonts w:ascii="Calibri" w:hAnsi="Calibri" w:cs="Calibri" w:eastAsia="Calibri"/>
                <w:color w:val="1A1A1A"/>
                <w:sz w:val="20"/>
              </w:rPr>
              <w:t>7.0</w:t>
            </w:r>
          </w:p>
        </w:tc>
        <w:tc>
          <w:tcPr>
            <w:tcW w:w="1419" w:type="dxa"/>
            <w:shd w:val="clear" w:color="auto" w:fill="F8FAFC"/>
            <w:tcMar>
              <w:top w:w="60" w:type="dxa"/>
              <w:left w:w="80" w:type="dxa"/>
              <w:bottom w:w="60" w:type="dxa"/>
              <w:right w:w="80" w:type="dxa"/>
            </w:tcMar>
          </w:tcPr>
          <w:p w14:paraId="3822F1A2" w14:textId="77777777" w:rsidR="00503203" w:rsidRDefault="00000000">
            <w:pPr>
              <w:spacing w:after="0"/>
              <w:jc w:val="center"/>
            </w:pPr>
            <w:r>
              <w:rPr>
                <w:rFonts w:ascii="Calibri" w:hAnsi="Calibri" w:cs="Calibri" w:eastAsia="Calibri"/>
                <w:color w:val="1A1A1A"/>
                <w:sz w:val="20"/>
              </w:rPr>
              <w:t>7.0</w:t>
            </w:r>
          </w:p>
        </w:tc>
        <w:tc>
          <w:tcPr>
            <w:tcW w:w="1419" w:type="dxa"/>
            <w:shd w:val="clear" w:color="auto" w:fill="F8FAFC"/>
            <w:tcMar>
              <w:top w:w="60" w:type="dxa"/>
              <w:left w:w="80" w:type="dxa"/>
              <w:bottom w:w="60" w:type="dxa"/>
              <w:right w:w="80" w:type="dxa"/>
            </w:tcMar>
          </w:tcPr>
          <w:p w14:paraId="2F9C9AE3" w14:textId="77777777" w:rsidR="00503203" w:rsidRDefault="00000000">
            <w:pPr>
              <w:spacing w:after="0"/>
              <w:jc w:val="center"/>
            </w:pPr>
            <w:r>
              <w:rPr>
                <w:rFonts w:ascii="Calibri" w:hAnsi="Calibri" w:cs="Calibri" w:eastAsia="Calibri"/>
                <w:color w:val="1A1A1A"/>
                <w:sz w:val="20"/>
              </w:rPr>
              <w:t>8.0</w:t>
            </w:r>
          </w:p>
        </w:tc>
        <w:tc>
          <w:tcPr>
            <w:tcW w:w="1419" w:type="dxa"/>
            <w:shd w:val="clear" w:color="auto" w:fill="F8FAFC"/>
            <w:tcMar>
              <w:top w:w="60" w:type="dxa"/>
              <w:left w:w="80" w:type="dxa"/>
              <w:bottom w:w="60" w:type="dxa"/>
              <w:right w:w="80" w:type="dxa"/>
            </w:tcMar>
          </w:tcPr>
          <w:p w14:paraId="25EEB16F" w14:textId="77777777" w:rsidR="00503203" w:rsidRDefault="00000000">
            <w:pPr>
              <w:spacing w:after="0"/>
              <w:jc w:val="center"/>
            </w:pPr>
            <w:r>
              <w:rPr>
                <w:rFonts w:ascii="Calibri" w:hAnsi="Calibri" w:cs="Calibri" w:eastAsia="Calibri"/>
                <w:color w:val="1A1A1A"/>
                <w:sz w:val="20"/>
              </w:rPr>
              <w:t>5.0</w:t>
            </w:r>
          </w:p>
        </w:tc>
        <w:tc>
          <w:tcPr>
            <w:tcW w:w="1419" w:type="dxa"/>
            <w:shd w:val="clear" w:color="auto" w:fill="F8FAFC"/>
            <w:tcMar>
              <w:top w:w="60" w:type="dxa"/>
              <w:left w:w="80" w:type="dxa"/>
              <w:bottom w:w="60" w:type="dxa"/>
              <w:right w:w="80" w:type="dxa"/>
            </w:tcMar>
          </w:tcPr>
          <w:p w14:paraId="5119C74A" w14:textId="77777777" w:rsidR="00503203" w:rsidRDefault="00000000">
            <w:pPr>
              <w:spacing w:after="0"/>
              <w:jc w:val="center"/>
            </w:pPr>
            <w:r>
              <w:rPr>
                <w:rFonts w:ascii="Calibri" w:hAnsi="Calibri" w:cs="Calibri" w:eastAsia="Calibri"/>
                <w:color w:val="1A1A1A"/>
                <w:sz w:val="20"/>
              </w:rPr>
              <w:t>8.0</w:t>
            </w:r>
          </w:p>
        </w:tc>
        <w:tc>
          <w:tcPr>
            <w:tcW w:w="1419" w:type="dxa"/>
            <w:shd w:val="clear" w:color="auto" w:fill="F8FAFC"/>
            <w:tcMar>
              <w:top w:w="60" w:type="dxa"/>
              <w:left w:w="80" w:type="dxa"/>
              <w:bottom w:w="60" w:type="dxa"/>
              <w:right w:w="80" w:type="dxa"/>
            </w:tcMar>
          </w:tcPr>
          <w:p w14:paraId="64FF4529" w14:textId="77777777" w:rsidR="00503203" w:rsidRDefault="00000000">
            <w:pPr>
              <w:spacing w:after="0"/>
              <w:jc w:val="center"/>
            </w:pPr>
            <w:r>
              <w:rPr>
                <w:rFonts w:ascii="Calibri" w:hAnsi="Calibri" w:cs="Calibri" w:eastAsia="Calibri"/>
                <w:b/>
                <w:color w:val="1A1A1A"/>
                <w:sz w:val="20"/>
              </w:rPr>
              <w:t>8.5</w:t>
            </w:r>
          </w:p>
        </w:tc>
      </w:tr>
      <w:tr w:rsidR="00503203" w14:paraId="3ED0A5FE" w14:textId="77777777">
        <w:trPr>
          <w:cantSplit/>
          <w:jc w:val="center"/>
        </w:trPr>
        <w:tc>
          <w:tcPr>
            <w:tcW w:w="1419" w:type="dxa"/>
            <w:shd w:val="clear" w:color="auto" w:fill="FFFFFF"/>
            <w:tcMar>
              <w:top w:w="60" w:type="dxa"/>
              <w:left w:w="80" w:type="dxa"/>
              <w:bottom w:w="60" w:type="dxa"/>
              <w:right w:w="80" w:type="dxa"/>
            </w:tcMar>
          </w:tcPr>
          <w:p w14:paraId="0401245B" w14:textId="77777777" w:rsidR="00503203" w:rsidRDefault="00000000">
            <w:pPr>
              <w:spacing w:after="0"/>
            </w:pPr>
            <w:r>
              <w:rPr>
                <w:rFonts w:ascii="Calibri" w:hAnsi="Calibri" w:cs="Calibri" w:eastAsia="Calibri"/>
                <w:b/>
                <w:color w:val="1A1A1A"/>
                <w:sz w:val="20"/>
              </w:rPr>
              <w:t>5. SLO / Incident Process</w:t>
            </w:r>
          </w:p>
        </w:tc>
        <w:tc>
          <w:tcPr>
            <w:tcW w:w="1419" w:type="dxa"/>
            <w:shd w:val="clear" w:color="auto" w:fill="FFFFFF"/>
            <w:tcMar>
              <w:top w:w="60" w:type="dxa"/>
              <w:left w:w="80" w:type="dxa"/>
              <w:bottom w:w="60" w:type="dxa"/>
              <w:right w:w="80" w:type="dxa"/>
            </w:tcMar>
          </w:tcPr>
          <w:p w14:paraId="3ADC67C3" w14:textId="77777777" w:rsidR="00503203" w:rsidRDefault="00000000">
            <w:pPr>
              <w:spacing w:after="0"/>
              <w:jc w:val="center"/>
            </w:pPr>
            <w:r>
              <w:rPr>
                <w:rFonts w:ascii="Calibri" w:hAnsi="Calibri" w:cs="Calibri" w:eastAsia="Calibri"/>
                <w:color w:val="1A1A1A"/>
                <w:sz w:val="20"/>
              </w:rPr>
              <w:t>8.0</w:t>
            </w:r>
          </w:p>
        </w:tc>
        <w:tc>
          <w:tcPr>
            <w:tcW w:w="1419" w:type="dxa"/>
            <w:shd w:val="clear" w:color="auto" w:fill="FFFFFF"/>
            <w:tcMar>
              <w:top w:w="60" w:type="dxa"/>
              <w:left w:w="80" w:type="dxa"/>
              <w:bottom w:w="60" w:type="dxa"/>
              <w:right w:w="80" w:type="dxa"/>
            </w:tcMar>
          </w:tcPr>
          <w:p w14:paraId="3485803A" w14:textId="77777777" w:rsidR="00503203" w:rsidRDefault="00000000">
            <w:pPr>
              <w:spacing w:after="0"/>
              <w:jc w:val="center"/>
            </w:pPr>
            <w:r>
              <w:rPr>
                <w:rFonts w:ascii="Calibri" w:hAnsi="Calibri" w:cs="Calibri" w:eastAsia="Calibri"/>
                <w:color w:val="1A1A1A"/>
                <w:sz w:val="20"/>
              </w:rPr>
              <w:t>7.0</w:t>
            </w:r>
          </w:p>
        </w:tc>
        <w:tc>
          <w:tcPr>
            <w:tcW w:w="1419" w:type="dxa"/>
            <w:shd w:val="clear" w:color="auto" w:fill="FFFFFF"/>
            <w:tcMar>
              <w:top w:w="60" w:type="dxa"/>
              <w:left w:w="80" w:type="dxa"/>
              <w:bottom w:w="60" w:type="dxa"/>
              <w:right w:w="80" w:type="dxa"/>
            </w:tcMar>
          </w:tcPr>
          <w:p w14:paraId="0095097D" w14:textId="77777777" w:rsidR="00503203" w:rsidRDefault="00000000">
            <w:pPr>
              <w:spacing w:after="0"/>
              <w:jc w:val="center"/>
            </w:pPr>
            <w:r>
              <w:rPr>
                <w:rFonts w:ascii="Calibri" w:hAnsi="Calibri" w:cs="Calibri" w:eastAsia="Calibri"/>
                <w:color w:val="1A1A1A"/>
                <w:sz w:val="20"/>
              </w:rPr>
              <w:t>8.5</w:t>
            </w:r>
          </w:p>
        </w:tc>
        <w:tc>
          <w:tcPr>
            <w:tcW w:w="1419" w:type="dxa"/>
            <w:shd w:val="clear" w:color="auto" w:fill="FFFFFF"/>
            <w:tcMar>
              <w:top w:w="60" w:type="dxa"/>
              <w:left w:w="80" w:type="dxa"/>
              <w:bottom w:w="60" w:type="dxa"/>
              <w:right w:w="80" w:type="dxa"/>
            </w:tcMar>
          </w:tcPr>
          <w:p w14:paraId="7099C0C5" w14:textId="77777777" w:rsidR="00503203" w:rsidRDefault="00000000">
            <w:pPr>
              <w:spacing w:after="0"/>
              <w:jc w:val="center"/>
            </w:pPr>
            <w:r>
              <w:rPr>
                <w:rFonts w:ascii="Calibri" w:hAnsi="Calibri" w:cs="Calibri" w:eastAsia="Calibri"/>
                <w:color w:val="1A1A1A"/>
                <w:sz w:val="20"/>
              </w:rPr>
              <w:t>7.0</w:t>
            </w:r>
          </w:p>
        </w:tc>
        <w:tc>
          <w:tcPr>
            <w:tcW w:w="1419" w:type="dxa"/>
            <w:shd w:val="clear" w:color="auto" w:fill="FFFFFF"/>
            <w:tcMar>
              <w:top w:w="60" w:type="dxa"/>
              <w:left w:w="80" w:type="dxa"/>
              <w:bottom w:w="60" w:type="dxa"/>
              <w:right w:w="80" w:type="dxa"/>
            </w:tcMar>
          </w:tcPr>
          <w:p w14:paraId="558546E5" w14:textId="77777777" w:rsidR="00503203" w:rsidRDefault="00000000">
            <w:pPr>
              <w:spacing w:after="0"/>
              <w:jc w:val="center"/>
            </w:pPr>
            <w:r>
              <w:rPr>
                <w:rFonts w:ascii="Calibri" w:hAnsi="Calibri" w:cs="Calibri" w:eastAsia="Calibri"/>
                <w:color w:val="1A1A1A"/>
                <w:sz w:val="20"/>
              </w:rPr>
              <w:t>7.0</w:t>
            </w:r>
          </w:p>
        </w:tc>
        <w:tc>
          <w:tcPr>
            <w:tcW w:w="1419" w:type="dxa"/>
            <w:shd w:val="clear" w:color="auto" w:fill="FFFFFF"/>
            <w:tcMar>
              <w:top w:w="60" w:type="dxa"/>
              <w:left w:w="80" w:type="dxa"/>
              <w:bottom w:w="60" w:type="dxa"/>
              <w:right w:w="80" w:type="dxa"/>
            </w:tcMar>
          </w:tcPr>
          <w:p w14:paraId="74FD91D6" w14:textId="77777777" w:rsidR="00503203" w:rsidRDefault="00000000">
            <w:pPr>
              <w:spacing w:after="0"/>
              <w:jc w:val="center"/>
            </w:pPr>
            <w:r>
              <w:rPr>
                <w:rFonts w:ascii="Calibri" w:hAnsi="Calibri" w:cs="Calibri" w:eastAsia="Calibri"/>
                <w:b/>
                <w:color w:val="1A1A1A"/>
                <w:sz w:val="20"/>
              </w:rPr>
              <w:t>8.0</w:t>
            </w:r>
          </w:p>
        </w:tc>
      </w:tr>
      <w:tr w:rsidR="00503203" w14:paraId="25DF399B" w14:textId="77777777">
        <w:trPr>
          <w:cantSplit/>
          <w:jc w:val="center"/>
        </w:trPr>
        <w:tc>
          <w:tcPr>
            <w:tcW w:w="1419" w:type="dxa"/>
            <w:shd w:val="clear" w:color="auto" w:fill="F8FAFC"/>
            <w:tcMar>
              <w:top w:w="60" w:type="dxa"/>
              <w:left w:w="80" w:type="dxa"/>
              <w:bottom w:w="60" w:type="dxa"/>
              <w:right w:w="80" w:type="dxa"/>
            </w:tcMar>
          </w:tcPr>
          <w:p w14:paraId="657CE6CD" w14:textId="77777777" w:rsidR="00503203" w:rsidRDefault="00000000">
            <w:pPr>
              <w:spacing w:after="0"/>
            </w:pPr>
            <w:r>
              <w:rPr>
                <w:rFonts w:ascii="Calibri" w:hAnsi="Calibri" w:cs="Calibri" w:eastAsia="Calibri"/>
                <w:b/>
                <w:color w:val="1A1A1A"/>
                <w:sz w:val="20"/>
              </w:rPr>
              <w:t>6. Data Pipeline Observability</w:t>
            </w:r>
          </w:p>
        </w:tc>
        <w:tc>
          <w:tcPr>
            <w:tcW w:w="1419" w:type="dxa"/>
            <w:shd w:val="clear" w:color="auto" w:fill="F8FAFC"/>
            <w:tcMar>
              <w:top w:w="60" w:type="dxa"/>
              <w:left w:w="80" w:type="dxa"/>
              <w:bottom w:w="60" w:type="dxa"/>
              <w:right w:w="80" w:type="dxa"/>
            </w:tcMar>
          </w:tcPr>
          <w:p w14:paraId="03AF2509" w14:textId="77777777" w:rsidR="00503203" w:rsidRDefault="00000000">
            <w:pPr>
              <w:spacing w:after="0"/>
              <w:jc w:val="center"/>
            </w:pPr>
            <w:r>
              <w:rPr>
                <w:rFonts w:ascii="Calibri" w:hAnsi="Calibri" w:cs="Calibri" w:eastAsia="Calibri"/>
                <w:color w:val="1A1A1A"/>
                <w:sz w:val="20"/>
              </w:rPr>
              <w:t>6.0</w:t>
            </w:r>
          </w:p>
        </w:tc>
        <w:tc>
          <w:tcPr>
            <w:tcW w:w="1419" w:type="dxa"/>
            <w:shd w:val="clear" w:color="auto" w:fill="F8FAFC"/>
            <w:tcMar>
              <w:top w:w="60" w:type="dxa"/>
              <w:left w:w="80" w:type="dxa"/>
              <w:bottom w:w="60" w:type="dxa"/>
              <w:right w:w="80" w:type="dxa"/>
            </w:tcMar>
          </w:tcPr>
          <w:p w14:paraId="712C8696" w14:textId="77777777" w:rsidR="00503203" w:rsidRDefault="00000000">
            <w:pPr>
              <w:spacing w:after="0"/>
              <w:jc w:val="center"/>
            </w:pPr>
            <w:r>
              <w:rPr>
                <w:rFonts w:ascii="Calibri" w:hAnsi="Calibri" w:cs="Calibri" w:eastAsia="Calibri"/>
                <w:color w:val="1A1A1A"/>
                <w:sz w:val="20"/>
              </w:rPr>
              <w:t>5.5</w:t>
            </w:r>
          </w:p>
        </w:tc>
        <w:tc>
          <w:tcPr>
            <w:tcW w:w="1419" w:type="dxa"/>
            <w:shd w:val="clear" w:color="auto" w:fill="F8FAFC"/>
            <w:tcMar>
              <w:top w:w="60" w:type="dxa"/>
              <w:left w:w="80" w:type="dxa"/>
              <w:bottom w:w="60" w:type="dxa"/>
              <w:right w:w="80" w:type="dxa"/>
            </w:tcMar>
          </w:tcPr>
          <w:p w14:paraId="54340ACC" w14:textId="77777777" w:rsidR="00503203" w:rsidRDefault="00000000">
            <w:pPr>
              <w:spacing w:after="0"/>
              <w:jc w:val="center"/>
            </w:pPr>
            <w:r>
              <w:rPr>
                <w:rFonts w:ascii="Calibri" w:hAnsi="Calibri" w:cs="Calibri" w:eastAsia="Calibri"/>
                <w:color w:val="1A1A1A"/>
                <w:sz w:val="20"/>
              </w:rPr>
              <w:t>7.0</w:t>
            </w:r>
          </w:p>
        </w:tc>
        <w:tc>
          <w:tcPr>
            <w:tcW w:w="1419" w:type="dxa"/>
            <w:shd w:val="clear" w:color="auto" w:fill="F8FAFC"/>
            <w:tcMar>
              <w:top w:w="60" w:type="dxa"/>
              <w:left w:w="80" w:type="dxa"/>
              <w:bottom w:w="60" w:type="dxa"/>
              <w:right w:w="80" w:type="dxa"/>
            </w:tcMar>
          </w:tcPr>
          <w:p w14:paraId="6B8F19EF" w14:textId="77777777" w:rsidR="00503203" w:rsidRDefault="00000000">
            <w:pPr>
              <w:spacing w:after="0"/>
              <w:jc w:val="center"/>
            </w:pPr>
            <w:r>
              <w:rPr>
                <w:rFonts w:ascii="Calibri" w:hAnsi="Calibri" w:cs="Calibri" w:eastAsia="Calibri"/>
                <w:color w:val="1A1A1A"/>
                <w:sz w:val="20"/>
              </w:rPr>
              <w:t>6.0</w:t>
            </w:r>
          </w:p>
        </w:tc>
        <w:tc>
          <w:tcPr>
            <w:tcW w:w="1419" w:type="dxa"/>
            <w:shd w:val="clear" w:color="auto" w:fill="F8FAFC"/>
            <w:tcMar>
              <w:top w:w="60" w:type="dxa"/>
              <w:left w:w="80" w:type="dxa"/>
              <w:bottom w:w="60" w:type="dxa"/>
              <w:right w:w="80" w:type="dxa"/>
            </w:tcMar>
          </w:tcPr>
          <w:p w14:paraId="6BE2E041" w14:textId="77777777" w:rsidR="00503203" w:rsidRDefault="00000000">
            <w:pPr>
              <w:spacing w:after="0"/>
              <w:jc w:val="center"/>
            </w:pPr>
            <w:r>
              <w:rPr>
                <w:rFonts w:ascii="Calibri" w:hAnsi="Calibri" w:cs="Calibri" w:eastAsia="Calibri"/>
                <w:color w:val="1A1A1A"/>
                <w:sz w:val="20"/>
              </w:rPr>
              <w:t>5.5</w:t>
            </w:r>
          </w:p>
        </w:tc>
        <w:tc>
          <w:tcPr>
            <w:tcW w:w="1419" w:type="dxa"/>
            <w:shd w:val="clear" w:color="auto" w:fill="F8FAFC"/>
            <w:tcMar>
              <w:top w:w="60" w:type="dxa"/>
              <w:left w:w="80" w:type="dxa"/>
              <w:bottom w:w="60" w:type="dxa"/>
              <w:right w:w="80" w:type="dxa"/>
            </w:tcMar>
          </w:tcPr>
          <w:p w14:paraId="79C21652" w14:textId="77777777" w:rsidR="00503203" w:rsidRDefault="00000000">
            <w:pPr>
              <w:spacing w:after="0"/>
              <w:jc w:val="center"/>
            </w:pPr>
            <w:r>
              <w:rPr>
                <w:rFonts w:ascii="Calibri" w:hAnsi="Calibri" w:cs="Calibri" w:eastAsia="Calibri"/>
                <w:b/>
                <w:color w:val="1A1A1A"/>
                <w:sz w:val="20"/>
              </w:rPr>
              <w:t>8.0</w:t>
            </w:r>
          </w:p>
        </w:tc>
      </w:tr>
      <w:tr w:rsidR="00503203" w14:paraId="03B334B9" w14:textId="77777777">
        <w:trPr>
          <w:cantSplit/>
          <w:jc w:val="center"/>
        </w:trPr>
        <w:tc>
          <w:tcPr>
            <w:tcW w:w="1419" w:type="dxa"/>
            <w:shd w:val="clear" w:color="auto" w:fill="FFFFFF"/>
            <w:tcMar>
              <w:top w:w="60" w:type="dxa"/>
              <w:left w:w="80" w:type="dxa"/>
              <w:bottom w:w="60" w:type="dxa"/>
              <w:right w:w="80" w:type="dxa"/>
            </w:tcMar>
          </w:tcPr>
          <w:p w14:paraId="7FB1C5D9" w14:textId="77777777" w:rsidR="00503203" w:rsidRDefault="00000000">
            <w:pPr>
              <w:spacing w:after="0"/>
            </w:pPr>
            <w:r>
              <w:rPr>
                <w:rFonts w:ascii="Calibri" w:hAnsi="Calibri" w:cs="Calibri" w:eastAsia="Calibri"/>
                <w:b/>
                <w:color w:val="1A1A1A"/>
                <w:sz w:val="20"/>
              </w:rPr>
              <w:t>7. Business-Impact Framing</w:t>
            </w:r>
          </w:p>
        </w:tc>
        <w:tc>
          <w:tcPr>
            <w:tcW w:w="1419" w:type="dxa"/>
            <w:shd w:val="clear" w:color="auto" w:fill="FFFFFF"/>
            <w:tcMar>
              <w:top w:w="60" w:type="dxa"/>
              <w:left w:w="80" w:type="dxa"/>
              <w:bottom w:w="60" w:type="dxa"/>
              <w:right w:w="80" w:type="dxa"/>
            </w:tcMar>
          </w:tcPr>
          <w:p w14:paraId="62000E2A" w14:textId="77777777" w:rsidR="00503203" w:rsidRDefault="00000000">
            <w:pPr>
              <w:spacing w:after="0"/>
              <w:jc w:val="center"/>
            </w:pPr>
            <w:r>
              <w:rPr>
                <w:rFonts w:ascii="Calibri" w:hAnsi="Calibri" w:cs="Calibri" w:eastAsia="Calibri"/>
                <w:color w:val="1A1A1A"/>
                <w:sz w:val="20"/>
              </w:rPr>
              <w:t>8.0</w:t>
            </w:r>
          </w:p>
        </w:tc>
        <w:tc>
          <w:tcPr>
            <w:tcW w:w="1419" w:type="dxa"/>
            <w:shd w:val="clear" w:color="auto" w:fill="FFFFFF"/>
            <w:tcMar>
              <w:top w:w="60" w:type="dxa"/>
              <w:left w:w="80" w:type="dxa"/>
              <w:bottom w:w="60" w:type="dxa"/>
              <w:right w:w="80" w:type="dxa"/>
            </w:tcMar>
          </w:tcPr>
          <w:p w14:paraId="372C56AC" w14:textId="77777777" w:rsidR="00503203" w:rsidRDefault="00000000">
            <w:pPr>
              <w:spacing w:after="0"/>
              <w:jc w:val="center"/>
            </w:pPr>
            <w:r>
              <w:rPr>
                <w:rFonts w:ascii="Calibri" w:hAnsi="Calibri" w:cs="Calibri" w:eastAsia="Calibri"/>
                <w:color w:val="1A1A1A"/>
                <w:sz w:val="20"/>
              </w:rPr>
              <w:t>6.5</w:t>
            </w:r>
          </w:p>
        </w:tc>
        <w:tc>
          <w:tcPr>
            <w:tcW w:w="1419" w:type="dxa"/>
            <w:shd w:val="clear" w:color="auto" w:fill="FFFFFF"/>
            <w:tcMar>
              <w:top w:w="60" w:type="dxa"/>
              <w:left w:w="80" w:type="dxa"/>
              <w:bottom w:w="60" w:type="dxa"/>
              <w:right w:w="80" w:type="dxa"/>
            </w:tcMar>
          </w:tcPr>
          <w:p w14:paraId="3B05D02A" w14:textId="77777777" w:rsidR="00503203" w:rsidRDefault="00000000">
            <w:pPr>
              <w:spacing w:after="0"/>
              <w:jc w:val="center"/>
            </w:pPr>
            <w:r>
              <w:rPr>
                <w:rFonts w:ascii="Calibri" w:hAnsi="Calibri" w:cs="Calibri" w:eastAsia="Calibri"/>
                <w:color w:val="1A1A1A"/>
                <w:sz w:val="20"/>
              </w:rPr>
              <w:t>9.0</w:t>
            </w:r>
          </w:p>
        </w:tc>
        <w:tc>
          <w:tcPr>
            <w:tcW w:w="1419" w:type="dxa"/>
            <w:shd w:val="clear" w:color="auto" w:fill="FFFFFF"/>
            <w:tcMar>
              <w:top w:w="60" w:type="dxa"/>
              <w:left w:w="80" w:type="dxa"/>
              <w:bottom w:w="60" w:type="dxa"/>
              <w:right w:w="80" w:type="dxa"/>
            </w:tcMar>
          </w:tcPr>
          <w:p w14:paraId="690FA044" w14:textId="77777777" w:rsidR="00503203" w:rsidRDefault="00000000">
            <w:pPr>
              <w:spacing w:after="0"/>
              <w:jc w:val="center"/>
            </w:pPr>
            <w:r>
              <w:rPr>
                <w:rFonts w:ascii="Calibri" w:hAnsi="Calibri" w:cs="Calibri" w:eastAsia="Calibri"/>
                <w:color w:val="1A1A1A"/>
                <w:sz w:val="20"/>
              </w:rPr>
              <w:t>5.5</w:t>
            </w:r>
          </w:p>
        </w:tc>
        <w:tc>
          <w:tcPr>
            <w:tcW w:w="1419" w:type="dxa"/>
            <w:shd w:val="clear" w:color="auto" w:fill="FFFFFF"/>
            <w:tcMar>
              <w:top w:w="60" w:type="dxa"/>
              <w:left w:w="80" w:type="dxa"/>
              <w:bottom w:w="60" w:type="dxa"/>
              <w:right w:w="80" w:type="dxa"/>
            </w:tcMar>
          </w:tcPr>
          <w:p w14:paraId="178435B6" w14:textId="77777777" w:rsidR="00503203" w:rsidRDefault="00000000">
            <w:pPr>
              <w:spacing w:after="0"/>
              <w:jc w:val="center"/>
            </w:pPr>
            <w:r>
              <w:rPr>
                <w:rFonts w:ascii="Calibri" w:hAnsi="Calibri" w:cs="Calibri" w:eastAsia="Calibri"/>
                <w:color w:val="1A1A1A"/>
                <w:sz w:val="20"/>
              </w:rPr>
              <w:t>6.5</w:t>
            </w:r>
          </w:p>
        </w:tc>
        <w:tc>
          <w:tcPr>
            <w:tcW w:w="1419" w:type="dxa"/>
            <w:shd w:val="clear" w:color="auto" w:fill="FFFFFF"/>
            <w:tcMar>
              <w:top w:w="60" w:type="dxa"/>
              <w:left w:w="80" w:type="dxa"/>
              <w:bottom w:w="60" w:type="dxa"/>
              <w:right w:w="80" w:type="dxa"/>
            </w:tcMar>
          </w:tcPr>
          <w:p w14:paraId="460D34E6" w14:textId="77777777" w:rsidR="00503203" w:rsidRDefault="00000000">
            <w:pPr>
              <w:spacing w:after="0"/>
              <w:jc w:val="center"/>
            </w:pPr>
            <w:r>
              <w:rPr>
                <w:rFonts w:ascii="Calibri" w:hAnsi="Calibri" w:cs="Calibri" w:eastAsia="Calibri"/>
                <w:b/>
                <w:color w:val="1A1A1A"/>
                <w:sz w:val="20"/>
              </w:rPr>
              <w:t>8.0</w:t>
            </w:r>
          </w:p>
        </w:tc>
      </w:tr>
      <w:tr w:rsidR="00503203" w14:paraId="6D465421" w14:textId="77777777">
        <w:trPr>
          <w:cantSplit/>
          <w:jc w:val="center"/>
        </w:trPr>
        <w:tc>
          <w:tcPr>
            <w:tcW w:w="1419" w:type="dxa"/>
            <w:shd w:val="clear" w:color="auto" w:fill="F8FAFC"/>
            <w:tcMar>
              <w:top w:w="60" w:type="dxa"/>
              <w:left w:w="80" w:type="dxa"/>
              <w:bottom w:w="60" w:type="dxa"/>
              <w:right w:w="80" w:type="dxa"/>
            </w:tcMar>
          </w:tcPr>
          <w:p w14:paraId="0CFA5688" w14:textId="77777777" w:rsidR="00503203" w:rsidRDefault="00000000">
            <w:pPr>
              <w:spacing w:after="0"/>
            </w:pPr>
            <w:r>
              <w:rPr>
                <w:rFonts w:ascii="Calibri" w:hAnsi="Calibri" w:cs="Calibri" w:eastAsia="Calibri"/>
                <w:b/>
                <w:color w:val="1A1A1A"/>
                <w:sz w:val="20"/>
              </w:rPr>
              <w:t>8. Tool Rationalization</w:t>
            </w:r>
          </w:p>
        </w:tc>
        <w:tc>
          <w:tcPr>
            <w:tcW w:w="1419" w:type="dxa"/>
            <w:shd w:val="clear" w:color="auto" w:fill="F8FAFC"/>
            <w:tcMar>
              <w:top w:w="60" w:type="dxa"/>
              <w:left w:w="80" w:type="dxa"/>
              <w:bottom w:w="60" w:type="dxa"/>
              <w:right w:w="80" w:type="dxa"/>
            </w:tcMar>
          </w:tcPr>
          <w:p w14:paraId="7AD65128" w14:textId="77777777" w:rsidR="00503203" w:rsidRDefault="00000000">
            <w:pPr>
              <w:spacing w:after="0"/>
              <w:jc w:val="center"/>
            </w:pPr>
            <w:r>
              <w:rPr>
                <w:rFonts w:ascii="Calibri" w:hAnsi="Calibri" w:cs="Calibri" w:eastAsia="Calibri"/>
                <w:color w:val="1A1A1A"/>
                <w:sz w:val="20"/>
              </w:rPr>
              <w:t>7.0</w:t>
            </w:r>
          </w:p>
        </w:tc>
        <w:tc>
          <w:tcPr>
            <w:tcW w:w="1419" w:type="dxa"/>
            <w:shd w:val="clear" w:color="auto" w:fill="F8FAFC"/>
            <w:tcMar>
              <w:top w:w="60" w:type="dxa"/>
              <w:left w:w="80" w:type="dxa"/>
              <w:bottom w:w="60" w:type="dxa"/>
              <w:right w:w="80" w:type="dxa"/>
            </w:tcMar>
          </w:tcPr>
          <w:p w14:paraId="0AF45CC0" w14:textId="77777777" w:rsidR="00503203" w:rsidRDefault="00000000">
            <w:pPr>
              <w:spacing w:after="0"/>
              <w:jc w:val="center"/>
            </w:pPr>
            <w:r>
              <w:rPr>
                <w:rFonts w:ascii="Calibri" w:hAnsi="Calibri" w:cs="Calibri" w:eastAsia="Calibri"/>
                <w:color w:val="1A1A1A"/>
                <w:sz w:val="20"/>
              </w:rPr>
              <w:t>5.0</w:t>
            </w:r>
          </w:p>
        </w:tc>
        <w:tc>
          <w:tcPr>
            <w:tcW w:w="1419" w:type="dxa"/>
            <w:shd w:val="clear" w:color="auto" w:fill="F8FAFC"/>
            <w:tcMar>
              <w:top w:w="60" w:type="dxa"/>
              <w:left w:w="80" w:type="dxa"/>
              <w:bottom w:w="60" w:type="dxa"/>
              <w:right w:w="80" w:type="dxa"/>
            </w:tcMar>
          </w:tcPr>
          <w:p w14:paraId="5B96F6E8" w14:textId="77777777" w:rsidR="00503203" w:rsidRDefault="00000000">
            <w:pPr>
              <w:spacing w:after="0"/>
              <w:jc w:val="center"/>
            </w:pPr>
            <w:r>
              <w:rPr>
                <w:rFonts w:ascii="Calibri" w:hAnsi="Calibri" w:cs="Calibri" w:eastAsia="Calibri"/>
                <w:color w:val="1A1A1A"/>
                <w:sz w:val="20"/>
              </w:rPr>
              <w:t>8.0</w:t>
            </w:r>
          </w:p>
        </w:tc>
        <w:tc>
          <w:tcPr>
            <w:tcW w:w="1419" w:type="dxa"/>
            <w:shd w:val="clear" w:color="auto" w:fill="F8FAFC"/>
            <w:tcMar>
              <w:top w:w="60" w:type="dxa"/>
              <w:left w:w="80" w:type="dxa"/>
              <w:bottom w:w="60" w:type="dxa"/>
              <w:right w:w="80" w:type="dxa"/>
            </w:tcMar>
          </w:tcPr>
          <w:p w14:paraId="498B1539" w14:textId="77777777" w:rsidR="00503203" w:rsidRDefault="00000000">
            <w:pPr>
              <w:spacing w:after="0"/>
              <w:jc w:val="center"/>
            </w:pPr>
            <w:r>
              <w:rPr>
                <w:rFonts w:ascii="Calibri" w:hAnsi="Calibri" w:cs="Calibri" w:eastAsia="Calibri"/>
                <w:color w:val="1A1A1A"/>
                <w:sz w:val="20"/>
              </w:rPr>
              <w:t>5.0</w:t>
            </w:r>
          </w:p>
        </w:tc>
        <w:tc>
          <w:tcPr>
            <w:tcW w:w="1419" w:type="dxa"/>
            <w:shd w:val="clear" w:color="auto" w:fill="F8FAFC"/>
            <w:tcMar>
              <w:top w:w="60" w:type="dxa"/>
              <w:left w:w="80" w:type="dxa"/>
              <w:bottom w:w="60" w:type="dxa"/>
              <w:right w:w="80" w:type="dxa"/>
            </w:tcMar>
          </w:tcPr>
          <w:p w14:paraId="77B9F79B" w14:textId="77777777" w:rsidR="00503203" w:rsidRDefault="00000000">
            <w:pPr>
              <w:spacing w:after="0"/>
              <w:jc w:val="center"/>
            </w:pPr>
            <w:r>
              <w:rPr>
                <w:rFonts w:ascii="Calibri" w:hAnsi="Calibri" w:cs="Calibri" w:eastAsia="Calibri"/>
                <w:color w:val="1A1A1A"/>
                <w:sz w:val="20"/>
              </w:rPr>
              <w:t>4.5</w:t>
            </w:r>
          </w:p>
        </w:tc>
        <w:tc>
          <w:tcPr>
            <w:tcW w:w="1419" w:type="dxa"/>
            <w:shd w:val="clear" w:color="auto" w:fill="F8FAFC"/>
            <w:tcMar>
              <w:top w:w="60" w:type="dxa"/>
              <w:left w:w="80" w:type="dxa"/>
              <w:bottom w:w="60" w:type="dxa"/>
              <w:right w:w="80" w:type="dxa"/>
            </w:tcMar>
          </w:tcPr>
          <w:p w14:paraId="345CF596" w14:textId="77777777" w:rsidR="00503203" w:rsidRDefault="00000000">
            <w:pPr>
              <w:spacing w:after="0"/>
              <w:jc w:val="center"/>
            </w:pPr>
            <w:r>
              <w:rPr>
                <w:rFonts w:ascii="Calibri" w:hAnsi="Calibri" w:cs="Calibri" w:eastAsia="Calibri"/>
                <w:b/>
                <w:color w:val="1A1A1A"/>
                <w:sz w:val="20"/>
              </w:rPr>
              <w:t>8.0</w:t>
            </w:r>
          </w:p>
        </w:tc>
      </w:tr>
      <w:tr w:rsidR="00503203" w14:paraId="726FF929" w14:textId="77777777">
        <w:trPr>
          <w:cantSplit/>
          <w:jc w:val="center"/>
        </w:trPr>
        <w:tc>
          <w:tcPr>
            <w:tcW w:w="1419" w:type="dxa"/>
            <w:shd w:val="clear" w:color="auto" w:fill="FFFFFF"/>
            <w:tcMar>
              <w:top w:w="60" w:type="dxa"/>
              <w:left w:w="80" w:type="dxa"/>
              <w:bottom w:w="60" w:type="dxa"/>
              <w:right w:w="80" w:type="dxa"/>
            </w:tcMar>
          </w:tcPr>
          <w:p w14:paraId="3E16719F" w14:textId="77777777" w:rsidR="00503203" w:rsidRDefault="00000000">
            <w:pPr>
              <w:spacing w:after="0"/>
            </w:pPr>
            <w:r>
              <w:rPr>
                <w:rFonts w:ascii="Calibri" w:hAnsi="Calibri" w:cs="Calibri" w:eastAsia="Calibri"/>
                <w:b/>
                <w:color w:val="1A1A1A"/>
                <w:sz w:val="20"/>
              </w:rPr>
              <w:t>9. Speed / Low-Friction Entry</w:t>
            </w:r>
          </w:p>
        </w:tc>
        <w:tc>
          <w:tcPr>
            <w:tcW w:w="1419" w:type="dxa"/>
            <w:shd w:val="clear" w:color="auto" w:fill="FFFFFF"/>
            <w:tcMar>
              <w:top w:w="60" w:type="dxa"/>
              <w:left w:w="80" w:type="dxa"/>
              <w:bottom w:w="60" w:type="dxa"/>
              <w:right w:w="80" w:type="dxa"/>
            </w:tcMar>
          </w:tcPr>
          <w:p w14:paraId="7E11AF82" w14:textId="77777777" w:rsidR="00503203" w:rsidRDefault="00000000">
            <w:pPr>
              <w:spacing w:after="0"/>
              <w:jc w:val="center"/>
            </w:pPr>
            <w:r>
              <w:rPr>
                <w:rFonts w:ascii="Calibri" w:hAnsi="Calibri" w:cs="Calibri" w:eastAsia="Calibri"/>
                <w:color w:val="1A1A1A"/>
                <w:sz w:val="20"/>
              </w:rPr>
              <w:t>6.0</w:t>
            </w:r>
          </w:p>
        </w:tc>
        <w:tc>
          <w:tcPr>
            <w:tcW w:w="1419" w:type="dxa"/>
            <w:shd w:val="clear" w:color="auto" w:fill="FFFFFF"/>
            <w:tcMar>
              <w:top w:w="60" w:type="dxa"/>
              <w:left w:w="80" w:type="dxa"/>
              <w:bottom w:w="60" w:type="dxa"/>
              <w:right w:w="80" w:type="dxa"/>
            </w:tcMar>
          </w:tcPr>
          <w:p w14:paraId="07870AC3" w14:textId="77777777" w:rsidR="00503203" w:rsidRDefault="00000000">
            <w:pPr>
              <w:spacing w:after="0"/>
              <w:jc w:val="center"/>
            </w:pPr>
            <w:r>
              <w:rPr>
                <w:rFonts w:ascii="Calibri" w:hAnsi="Calibri" w:cs="Calibri" w:eastAsia="Calibri"/>
                <w:color w:val="1A1A1A"/>
                <w:sz w:val="20"/>
              </w:rPr>
              <w:t>7.0</w:t>
            </w:r>
          </w:p>
        </w:tc>
        <w:tc>
          <w:tcPr>
            <w:tcW w:w="1419" w:type="dxa"/>
            <w:shd w:val="clear" w:color="auto" w:fill="FFFFFF"/>
            <w:tcMar>
              <w:top w:w="60" w:type="dxa"/>
              <w:left w:w="80" w:type="dxa"/>
              <w:bottom w:w="60" w:type="dxa"/>
              <w:right w:w="80" w:type="dxa"/>
            </w:tcMar>
          </w:tcPr>
          <w:p w14:paraId="62B48A1E" w14:textId="77777777" w:rsidR="00503203" w:rsidRDefault="00000000">
            <w:pPr>
              <w:spacing w:after="0"/>
              <w:jc w:val="center"/>
            </w:pPr>
            <w:r>
              <w:rPr>
                <w:rFonts w:ascii="Calibri" w:hAnsi="Calibri" w:cs="Calibri" w:eastAsia="Calibri"/>
                <w:color w:val="1A1A1A"/>
                <w:sz w:val="20"/>
              </w:rPr>
              <w:t>5.0</w:t>
            </w:r>
          </w:p>
        </w:tc>
        <w:tc>
          <w:tcPr>
            <w:tcW w:w="1419" w:type="dxa"/>
            <w:shd w:val="clear" w:color="auto" w:fill="FFFFFF"/>
            <w:tcMar>
              <w:top w:w="60" w:type="dxa"/>
              <w:left w:w="80" w:type="dxa"/>
              <w:bottom w:w="60" w:type="dxa"/>
              <w:right w:w="80" w:type="dxa"/>
            </w:tcMar>
          </w:tcPr>
          <w:p w14:paraId="43239257" w14:textId="77777777" w:rsidR="00503203" w:rsidRDefault="00000000">
            <w:pPr>
              <w:spacing w:after="0"/>
              <w:jc w:val="center"/>
            </w:pPr>
            <w:r>
              <w:rPr>
                <w:rFonts w:ascii="Calibri" w:hAnsi="Calibri" w:cs="Calibri" w:eastAsia="Calibri"/>
                <w:color w:val="1A1A1A"/>
                <w:sz w:val="20"/>
              </w:rPr>
              <w:t>8.0</w:t>
            </w:r>
          </w:p>
        </w:tc>
        <w:tc>
          <w:tcPr>
            <w:tcW w:w="1419" w:type="dxa"/>
            <w:shd w:val="clear" w:color="auto" w:fill="FFFFFF"/>
            <w:tcMar>
              <w:top w:w="60" w:type="dxa"/>
              <w:left w:w="80" w:type="dxa"/>
              <w:bottom w:w="60" w:type="dxa"/>
              <w:right w:w="80" w:type="dxa"/>
            </w:tcMar>
          </w:tcPr>
          <w:p w14:paraId="46B1ED98" w14:textId="77777777" w:rsidR="00503203" w:rsidRDefault="00000000">
            <w:pPr>
              <w:spacing w:after="0"/>
              <w:jc w:val="center"/>
            </w:pPr>
            <w:r>
              <w:rPr>
                <w:rFonts w:ascii="Calibri" w:hAnsi="Calibri" w:cs="Calibri" w:eastAsia="Calibri"/>
                <w:color w:val="1A1A1A"/>
                <w:sz w:val="20"/>
              </w:rPr>
              <w:t>7.0</w:t>
            </w:r>
          </w:p>
        </w:tc>
        <w:tc>
          <w:tcPr>
            <w:tcW w:w="1419" w:type="dxa"/>
            <w:shd w:val="clear" w:color="auto" w:fill="FFFFFF"/>
            <w:tcMar>
              <w:top w:w="60" w:type="dxa"/>
              <w:left w:w="80" w:type="dxa"/>
              <w:bottom w:w="60" w:type="dxa"/>
              <w:right w:w="80" w:type="dxa"/>
            </w:tcMar>
          </w:tcPr>
          <w:p w14:paraId="32F4BFD4" w14:textId="77777777" w:rsidR="00503203" w:rsidRDefault="00000000">
            <w:pPr>
              <w:spacing w:after="0"/>
              <w:jc w:val="center"/>
            </w:pPr>
            <w:r>
              <w:rPr>
                <w:rFonts w:ascii="Calibri" w:hAnsi="Calibri" w:cs="Calibri" w:eastAsia="Calibri"/>
                <w:b/>
                <w:color w:val="1A1A1A"/>
                <w:sz w:val="20"/>
              </w:rPr>
              <w:t>8.5</w:t>
            </w:r>
          </w:p>
        </w:tc>
      </w:tr>
      <w:tr w:rsidR="00503203" w14:paraId="7E4116E9" w14:textId="77777777">
        <w:trPr>
          <w:cantSplit/>
          <w:jc w:val="center"/>
        </w:trPr>
        <w:tc>
          <w:tcPr>
            <w:tcW w:w="1419" w:type="dxa"/>
            <w:shd w:val="clear" w:color="auto" w:fill="F8FAFC"/>
            <w:tcMar>
              <w:top w:w="60" w:type="dxa"/>
              <w:left w:w="80" w:type="dxa"/>
              <w:bottom w:w="60" w:type="dxa"/>
              <w:right w:w="80" w:type="dxa"/>
            </w:tcMar>
          </w:tcPr>
          <w:p w14:paraId="4CB68F3B" w14:textId="77777777" w:rsidR="00503203" w:rsidRDefault="00000000">
            <w:pPr>
              <w:spacing w:after="0"/>
            </w:pPr>
            <w:r>
              <w:rPr>
                <w:rFonts w:ascii="Calibri" w:hAnsi="Calibri" w:cs="Calibri" w:eastAsia="Calibri"/>
                <w:b/>
                <w:color w:val="1A1A1A"/>
                <w:sz w:val="20"/>
              </w:rPr>
              <w:t>10. Senior-Led Focus</w:t>
            </w:r>
          </w:p>
        </w:tc>
        <w:tc>
          <w:tcPr>
            <w:tcW w:w="1419" w:type="dxa"/>
            <w:shd w:val="clear" w:color="auto" w:fill="F8FAFC"/>
            <w:tcMar>
              <w:top w:w="60" w:type="dxa"/>
              <w:left w:w="80" w:type="dxa"/>
              <w:bottom w:w="60" w:type="dxa"/>
              <w:right w:w="80" w:type="dxa"/>
            </w:tcMar>
          </w:tcPr>
          <w:p w14:paraId="12A1B5A9" w14:textId="77777777" w:rsidR="00503203" w:rsidRDefault="00000000">
            <w:pPr>
              <w:spacing w:after="0"/>
              <w:jc w:val="center"/>
            </w:pPr>
            <w:r>
              <w:rPr>
                <w:rFonts w:ascii="Calibri" w:hAnsi="Calibri" w:cs="Calibri" w:eastAsia="Calibri"/>
                <w:color w:val="1A1A1A"/>
                <w:sz w:val="20"/>
              </w:rPr>
              <w:t>6.0</w:t>
            </w:r>
          </w:p>
        </w:tc>
        <w:tc>
          <w:tcPr>
            <w:tcW w:w="1419" w:type="dxa"/>
            <w:shd w:val="clear" w:color="auto" w:fill="F8FAFC"/>
            <w:tcMar>
              <w:top w:w="60" w:type="dxa"/>
              <w:left w:w="80" w:type="dxa"/>
              <w:bottom w:w="60" w:type="dxa"/>
              <w:right w:w="80" w:type="dxa"/>
            </w:tcMar>
          </w:tcPr>
          <w:p w14:paraId="60C2C519" w14:textId="77777777" w:rsidR="00503203" w:rsidRDefault="00000000">
            <w:pPr>
              <w:spacing w:after="0"/>
              <w:jc w:val="center"/>
            </w:pPr>
            <w:r>
              <w:rPr>
                <w:rFonts w:ascii="Calibri" w:hAnsi="Calibri" w:cs="Calibri" w:eastAsia="Calibri"/>
                <w:color w:val="1A1A1A"/>
                <w:sz w:val="20"/>
              </w:rPr>
              <w:t>6.0</w:t>
            </w:r>
          </w:p>
        </w:tc>
        <w:tc>
          <w:tcPr>
            <w:tcW w:w="1419" w:type="dxa"/>
            <w:shd w:val="clear" w:color="auto" w:fill="F8FAFC"/>
            <w:tcMar>
              <w:top w:w="60" w:type="dxa"/>
              <w:left w:w="80" w:type="dxa"/>
              <w:bottom w:w="60" w:type="dxa"/>
              <w:right w:w="80" w:type="dxa"/>
            </w:tcMar>
          </w:tcPr>
          <w:p w14:paraId="2B102C78" w14:textId="77777777" w:rsidR="00503203" w:rsidRDefault="00000000">
            <w:pPr>
              <w:spacing w:after="0"/>
              <w:jc w:val="center"/>
            </w:pPr>
            <w:r>
              <w:rPr>
                <w:rFonts w:ascii="Calibri" w:hAnsi="Calibri" w:cs="Calibri" w:eastAsia="Calibri"/>
                <w:color w:val="1A1A1A"/>
                <w:sz w:val="20"/>
              </w:rPr>
              <w:t>5.0</w:t>
            </w:r>
          </w:p>
        </w:tc>
        <w:tc>
          <w:tcPr>
            <w:tcW w:w="1419" w:type="dxa"/>
            <w:shd w:val="clear" w:color="auto" w:fill="F8FAFC"/>
            <w:tcMar>
              <w:top w:w="60" w:type="dxa"/>
              <w:left w:w="80" w:type="dxa"/>
              <w:bottom w:w="60" w:type="dxa"/>
              <w:right w:w="80" w:type="dxa"/>
            </w:tcMar>
          </w:tcPr>
          <w:p w14:paraId="2686D003" w14:textId="77777777" w:rsidR="00503203" w:rsidRDefault="00000000">
            <w:pPr>
              <w:spacing w:after="0"/>
              <w:jc w:val="center"/>
            </w:pPr>
            <w:r>
              <w:rPr>
                <w:rFonts w:ascii="Calibri" w:hAnsi="Calibri" w:cs="Calibri" w:eastAsia="Calibri"/>
                <w:color w:val="1A1A1A"/>
                <w:sz w:val="20"/>
              </w:rPr>
              <w:t>8.0</w:t>
            </w:r>
          </w:p>
        </w:tc>
        <w:tc>
          <w:tcPr>
            <w:tcW w:w="1419" w:type="dxa"/>
            <w:shd w:val="clear" w:color="auto" w:fill="F8FAFC"/>
            <w:tcMar>
              <w:top w:w="60" w:type="dxa"/>
              <w:left w:w="80" w:type="dxa"/>
              <w:bottom w:w="60" w:type="dxa"/>
              <w:right w:w="80" w:type="dxa"/>
            </w:tcMar>
          </w:tcPr>
          <w:p w14:paraId="1CE6C375" w14:textId="77777777" w:rsidR="00503203" w:rsidRDefault="00000000">
            <w:pPr>
              <w:spacing w:after="0"/>
              <w:jc w:val="center"/>
            </w:pPr>
            <w:r>
              <w:rPr>
                <w:rFonts w:ascii="Calibri" w:hAnsi="Calibri" w:cs="Calibri" w:eastAsia="Calibri"/>
                <w:color w:val="1A1A1A"/>
                <w:sz w:val="20"/>
              </w:rPr>
              <w:t>8.0</w:t>
            </w:r>
          </w:p>
        </w:tc>
        <w:tc>
          <w:tcPr>
            <w:tcW w:w="1419" w:type="dxa"/>
            <w:shd w:val="clear" w:color="auto" w:fill="F8FAFC"/>
            <w:tcMar>
              <w:top w:w="60" w:type="dxa"/>
              <w:left w:w="80" w:type="dxa"/>
              <w:bottom w:w="60" w:type="dxa"/>
              <w:right w:w="80" w:type="dxa"/>
            </w:tcMar>
          </w:tcPr>
          <w:p w14:paraId="5BE5141A" w14:textId="77777777" w:rsidR="00503203" w:rsidRDefault="00000000">
            <w:pPr>
              <w:spacing w:after="0"/>
              <w:jc w:val="center"/>
            </w:pPr>
            <w:r>
              <w:rPr>
                <w:rFonts w:ascii="Calibri" w:hAnsi="Calibri" w:cs="Calibri" w:eastAsia="Calibri"/>
                <w:b/>
                <w:color w:val="1A1A1A"/>
                <w:sz w:val="20"/>
              </w:rPr>
              <w:t>9.0</w:t>
            </w:r>
          </w:p>
        </w:tc>
      </w:tr>
      <w:tr w:rsidR="00503203" w14:paraId="1A279C5E" w14:textId="77777777">
        <w:trPr>
          <w:cantSplit/>
          <w:jc w:val="center"/>
        </w:trPr>
        <w:tc>
          <w:tcPr>
            <w:tcW w:w="1419" w:type="dxa"/>
            <w:shd w:val="clear" w:color="auto" w:fill="FFFFFF"/>
            <w:tcMar>
              <w:top w:w="60" w:type="dxa"/>
              <w:left w:w="80" w:type="dxa"/>
              <w:bottom w:w="60" w:type="dxa"/>
              <w:right w:w="80" w:type="dxa"/>
            </w:tcMar>
          </w:tcPr>
          <w:p w14:paraId="2218F74F" w14:textId="77777777" w:rsidR="00503203" w:rsidRDefault="00000000">
            <w:pPr>
              <w:spacing w:after="0"/>
            </w:pPr>
            <w:r>
              <w:rPr>
                <w:rFonts w:ascii="Calibri" w:hAnsi="Calibri" w:cs="Calibri" w:eastAsia="Calibri"/>
                <w:b/>
                <w:color w:val="1A1A1A"/>
                <w:sz w:val="20"/>
              </w:rPr>
              <w:t>11. Implementation Follow-Through</w:t>
            </w:r>
          </w:p>
        </w:tc>
        <w:tc>
          <w:tcPr>
            <w:tcW w:w="1419" w:type="dxa"/>
            <w:shd w:val="clear" w:color="auto" w:fill="FFFFFF"/>
            <w:tcMar>
              <w:top w:w="60" w:type="dxa"/>
              <w:left w:w="80" w:type="dxa"/>
              <w:bottom w:w="60" w:type="dxa"/>
              <w:right w:w="80" w:type="dxa"/>
            </w:tcMar>
          </w:tcPr>
          <w:p w14:paraId="32D4658C" w14:textId="77777777" w:rsidR="00503203" w:rsidRDefault="00000000">
            <w:pPr>
              <w:spacing w:after="0"/>
              <w:jc w:val="center"/>
            </w:pPr>
            <w:r>
              <w:rPr>
                <w:rFonts w:ascii="Calibri" w:hAnsi="Calibri" w:cs="Calibri" w:eastAsia="Calibri"/>
                <w:color w:val="1A1A1A"/>
                <w:sz w:val="20"/>
              </w:rPr>
              <w:t>4.0</w:t>
            </w:r>
          </w:p>
        </w:tc>
        <w:tc>
          <w:tcPr>
            <w:tcW w:w="1419" w:type="dxa"/>
            <w:shd w:val="clear" w:color="auto" w:fill="FFFFFF"/>
            <w:tcMar>
              <w:top w:w="60" w:type="dxa"/>
              <w:left w:w="80" w:type="dxa"/>
              <w:bottom w:w="60" w:type="dxa"/>
              <w:right w:w="80" w:type="dxa"/>
            </w:tcMar>
          </w:tcPr>
          <w:p w14:paraId="19486927" w14:textId="77777777" w:rsidR="00503203" w:rsidRDefault="00000000">
            <w:pPr>
              <w:spacing w:after="0"/>
              <w:jc w:val="center"/>
            </w:pPr>
            <w:r>
              <w:rPr>
                <w:rFonts w:ascii="Calibri" w:hAnsi="Calibri" w:cs="Calibri" w:eastAsia="Calibri"/>
                <w:color w:val="1A1A1A"/>
                <w:sz w:val="20"/>
              </w:rPr>
              <w:t>6.0</w:t>
            </w:r>
          </w:p>
        </w:tc>
        <w:tc>
          <w:tcPr>
            <w:tcW w:w="1419" w:type="dxa"/>
            <w:shd w:val="clear" w:color="auto" w:fill="FFFFFF"/>
            <w:tcMar>
              <w:top w:w="60" w:type="dxa"/>
              <w:left w:w="80" w:type="dxa"/>
              <w:bottom w:w="60" w:type="dxa"/>
              <w:right w:w="80" w:type="dxa"/>
            </w:tcMar>
          </w:tcPr>
          <w:p w14:paraId="09F6C6FA" w14:textId="77777777" w:rsidR="00503203" w:rsidRDefault="00000000">
            <w:pPr>
              <w:spacing w:after="0"/>
              <w:jc w:val="center"/>
            </w:pPr>
            <w:r>
              <w:rPr>
                <w:rFonts w:ascii="Calibri" w:hAnsi="Calibri" w:cs="Calibri" w:eastAsia="Calibri"/>
                <w:color w:val="1A1A1A"/>
                <w:sz w:val="20"/>
              </w:rPr>
              <w:t>7.0</w:t>
            </w:r>
          </w:p>
        </w:tc>
        <w:tc>
          <w:tcPr>
            <w:tcW w:w="1419" w:type="dxa"/>
            <w:shd w:val="clear" w:color="auto" w:fill="FFFFFF"/>
            <w:tcMar>
              <w:top w:w="60" w:type="dxa"/>
              <w:left w:w="80" w:type="dxa"/>
              <w:bottom w:w="60" w:type="dxa"/>
              <w:right w:w="80" w:type="dxa"/>
            </w:tcMar>
          </w:tcPr>
          <w:p w14:paraId="5B3C1513" w14:textId="77777777" w:rsidR="00503203" w:rsidRDefault="00000000">
            <w:pPr>
              <w:spacing w:after="0"/>
              <w:jc w:val="center"/>
            </w:pPr>
            <w:r>
              <w:rPr>
                <w:rFonts w:ascii="Calibri" w:hAnsi="Calibri" w:cs="Calibri" w:eastAsia="Calibri"/>
                <w:color w:val="1A1A1A"/>
                <w:sz w:val="20"/>
              </w:rPr>
              <w:t>6.5</w:t>
            </w:r>
          </w:p>
        </w:tc>
        <w:tc>
          <w:tcPr>
            <w:tcW w:w="1419" w:type="dxa"/>
            <w:shd w:val="clear" w:color="auto" w:fill="FFFFFF"/>
            <w:tcMar>
              <w:top w:w="60" w:type="dxa"/>
              <w:left w:w="80" w:type="dxa"/>
              <w:bottom w:w="60" w:type="dxa"/>
              <w:right w:w="80" w:type="dxa"/>
            </w:tcMar>
          </w:tcPr>
          <w:p w14:paraId="2B0152D8" w14:textId="77777777" w:rsidR="00503203" w:rsidRDefault="00000000">
            <w:pPr>
              <w:spacing w:after="0"/>
              <w:jc w:val="center"/>
            </w:pPr>
            <w:r>
              <w:rPr>
                <w:rFonts w:ascii="Calibri" w:hAnsi="Calibri" w:cs="Calibri" w:eastAsia="Calibri"/>
                <w:color w:val="1A1A1A"/>
                <w:sz w:val="20"/>
              </w:rPr>
              <w:t>6.5</w:t>
            </w:r>
          </w:p>
        </w:tc>
        <w:tc>
          <w:tcPr>
            <w:tcW w:w="1419" w:type="dxa"/>
            <w:shd w:val="clear" w:color="auto" w:fill="FFFFFF"/>
            <w:tcMar>
              <w:top w:w="60" w:type="dxa"/>
              <w:left w:w="80" w:type="dxa"/>
              <w:bottom w:w="60" w:type="dxa"/>
              <w:right w:w="80" w:type="dxa"/>
            </w:tcMar>
          </w:tcPr>
          <w:p w14:paraId="6CD3F33F" w14:textId="77777777" w:rsidR="00503203" w:rsidRDefault="00000000">
            <w:pPr>
              <w:spacing w:after="0"/>
              <w:jc w:val="center"/>
            </w:pPr>
            <w:r>
              <w:rPr>
                <w:rFonts w:ascii="Calibri" w:hAnsi="Calibri" w:cs="Calibri" w:eastAsia="Calibri"/>
                <w:b/>
                <w:color w:val="1A1A1A"/>
                <w:sz w:val="20"/>
              </w:rPr>
              <w:t>8.0</w:t>
            </w:r>
          </w:p>
        </w:tc>
      </w:tr>
      <w:tr w:rsidR="00503203" w14:paraId="42237E9E" w14:textId="77777777">
        <w:trPr>
          <w:cantSplit/>
          <w:jc w:val="center"/>
        </w:trPr>
        <w:tc>
          <w:tcPr>
            <w:tcW w:w="1419" w:type="dxa"/>
            <w:shd w:val="clear" w:color="auto" w:fill="F8FAFC"/>
            <w:tcMar>
              <w:top w:w="60" w:type="dxa"/>
              <w:left w:w="80" w:type="dxa"/>
              <w:bottom w:w="60" w:type="dxa"/>
              <w:right w:w="80" w:type="dxa"/>
            </w:tcMar>
          </w:tcPr>
          <w:p w14:paraId="7CA68BF3" w14:textId="77777777" w:rsidR="00503203" w:rsidRDefault="00000000">
            <w:pPr>
              <w:spacing w:after="0"/>
            </w:pPr>
            <w:r>
              <w:rPr>
                <w:rFonts w:ascii="Calibri" w:hAnsi="Calibri" w:cs="Calibri" w:eastAsia="Calibri"/>
                <w:b/>
                <w:color w:val="1A1A1A"/>
                <w:sz w:val="20"/>
              </w:rPr>
              <w:t>12. Cost Competitiveness</w:t>
            </w:r>
          </w:p>
        </w:tc>
        <w:tc>
          <w:tcPr>
            <w:tcW w:w="1419" w:type="dxa"/>
            <w:shd w:val="clear" w:color="auto" w:fill="F8FAFC"/>
            <w:tcMar>
              <w:top w:w="60" w:type="dxa"/>
              <w:left w:w="80" w:type="dxa"/>
              <w:bottom w:w="60" w:type="dxa"/>
              <w:right w:w="80" w:type="dxa"/>
            </w:tcMar>
          </w:tcPr>
          <w:p w14:paraId="1C53E643" w14:textId="77777777" w:rsidR="00503203" w:rsidRDefault="00000000">
            <w:pPr>
              <w:spacing w:after="0"/>
              <w:jc w:val="center"/>
            </w:pPr>
            <w:r>
              <w:rPr>
                <w:rFonts w:ascii="Calibri" w:hAnsi="Calibri" w:cs="Calibri" w:eastAsia="Calibri"/>
                <w:color w:val="1A1A1A"/>
                <w:sz w:val="20"/>
              </w:rPr>
              <w:t>6.0</w:t>
            </w:r>
          </w:p>
        </w:tc>
        <w:tc>
          <w:tcPr>
            <w:tcW w:w="1419" w:type="dxa"/>
            <w:shd w:val="clear" w:color="auto" w:fill="F8FAFC"/>
            <w:tcMar>
              <w:top w:w="60" w:type="dxa"/>
              <w:left w:w="80" w:type="dxa"/>
              <w:bottom w:w="60" w:type="dxa"/>
              <w:right w:w="80" w:type="dxa"/>
            </w:tcMar>
          </w:tcPr>
          <w:p w14:paraId="59B54AEA" w14:textId="77777777" w:rsidR="00503203" w:rsidRDefault="00000000">
            <w:pPr>
              <w:spacing w:after="0"/>
              <w:jc w:val="center"/>
            </w:pPr>
            <w:r>
              <w:rPr>
                <w:rFonts w:ascii="Calibri" w:hAnsi="Calibri" w:cs="Calibri" w:eastAsia="Calibri"/>
                <w:color w:val="1A1A1A"/>
                <w:sz w:val="20"/>
              </w:rPr>
              <w:t>7.0</w:t>
            </w:r>
          </w:p>
        </w:tc>
        <w:tc>
          <w:tcPr>
            <w:tcW w:w="1419" w:type="dxa"/>
            <w:shd w:val="clear" w:color="auto" w:fill="F8FAFC"/>
            <w:tcMar>
              <w:top w:w="60" w:type="dxa"/>
              <w:left w:w="80" w:type="dxa"/>
              <w:bottom w:w="60" w:type="dxa"/>
              <w:right w:w="80" w:type="dxa"/>
            </w:tcMar>
          </w:tcPr>
          <w:p w14:paraId="1B07E427" w14:textId="77777777" w:rsidR="00503203" w:rsidRDefault="00000000">
            <w:pPr>
              <w:spacing w:after="0"/>
              <w:jc w:val="center"/>
            </w:pPr>
            <w:r>
              <w:rPr>
                <w:rFonts w:ascii="Calibri" w:hAnsi="Calibri" w:cs="Calibri" w:eastAsia="Calibri"/>
                <w:color w:val="1A1A1A"/>
                <w:sz w:val="20"/>
              </w:rPr>
              <w:t>4.0</w:t>
            </w:r>
          </w:p>
        </w:tc>
        <w:tc>
          <w:tcPr>
            <w:tcW w:w="1419" w:type="dxa"/>
            <w:shd w:val="clear" w:color="auto" w:fill="F8FAFC"/>
            <w:tcMar>
              <w:top w:w="60" w:type="dxa"/>
              <w:left w:w="80" w:type="dxa"/>
              <w:bottom w:w="60" w:type="dxa"/>
              <w:right w:w="80" w:type="dxa"/>
            </w:tcMar>
          </w:tcPr>
          <w:p w14:paraId="18C86A49" w14:textId="77777777" w:rsidR="00503203" w:rsidRDefault="00000000">
            <w:pPr>
              <w:spacing w:after="0"/>
              <w:jc w:val="center"/>
            </w:pPr>
            <w:r>
              <w:rPr>
                <w:rFonts w:ascii="Calibri" w:hAnsi="Calibri" w:cs="Calibri" w:eastAsia="Calibri"/>
                <w:color w:val="1A1A1A"/>
                <w:sz w:val="20"/>
              </w:rPr>
              <w:t>9.0</w:t>
            </w:r>
          </w:p>
        </w:tc>
        <w:tc>
          <w:tcPr>
            <w:tcW w:w="1419" w:type="dxa"/>
            <w:shd w:val="clear" w:color="auto" w:fill="F8FAFC"/>
            <w:tcMar>
              <w:top w:w="60" w:type="dxa"/>
              <w:left w:w="80" w:type="dxa"/>
              <w:bottom w:w="60" w:type="dxa"/>
              <w:right w:w="80" w:type="dxa"/>
            </w:tcMar>
          </w:tcPr>
          <w:p w14:paraId="5BA23C3F" w14:textId="77777777" w:rsidR="00503203" w:rsidRDefault="00000000">
            <w:pPr>
              <w:spacing w:after="0"/>
              <w:jc w:val="center"/>
            </w:pPr>
            <w:r>
              <w:rPr>
                <w:rFonts w:ascii="Calibri" w:hAnsi="Calibri" w:cs="Calibri" w:eastAsia="Calibri"/>
                <w:color w:val="1A1A1A"/>
                <w:sz w:val="20"/>
              </w:rPr>
              <w:t>8.0</w:t>
            </w:r>
          </w:p>
        </w:tc>
        <w:tc>
          <w:tcPr>
            <w:tcW w:w="1419" w:type="dxa"/>
            <w:shd w:val="clear" w:color="auto" w:fill="F8FAFC"/>
            <w:tcMar>
              <w:top w:w="60" w:type="dxa"/>
              <w:left w:w="80" w:type="dxa"/>
              <w:bottom w:w="60" w:type="dxa"/>
              <w:right w:w="80" w:type="dxa"/>
            </w:tcMar>
          </w:tcPr>
          <w:p w14:paraId="79EE32E5" w14:textId="77777777" w:rsidR="00503203" w:rsidRDefault="00000000">
            <w:pPr>
              <w:spacing w:after="0"/>
              <w:jc w:val="center"/>
            </w:pPr>
            <w:r>
              <w:rPr>
                <w:rFonts w:ascii="Calibri" w:hAnsi="Calibri" w:cs="Calibri" w:eastAsia="Calibri"/>
                <w:b/>
                <w:color w:val="1A1A1A"/>
                <w:sz w:val="20"/>
              </w:rPr>
              <w:t>8.5</w:t>
            </w:r>
          </w:p>
        </w:tc>
      </w:tr>
      <w:tr w:rsidR="00503203" w14:paraId="454F8A19" w14:textId="77777777">
        <w:trPr>
          <w:cantSplit/>
          <w:jc w:val="center"/>
        </w:trPr>
        <w:tc>
          <w:tcPr>
            <w:tcW w:w="1419" w:type="dxa"/>
            <w:shd w:val="clear" w:color="auto" w:fill="F1F5F9"/>
            <w:tcMar>
              <w:top w:w="60" w:type="dxa"/>
              <w:left w:w="80" w:type="dxa"/>
              <w:bottom w:w="60" w:type="dxa"/>
              <w:right w:w="80" w:type="dxa"/>
            </w:tcMar>
          </w:tcPr>
          <w:p w14:paraId="66BD3DF3" w14:textId="77777777" w:rsidR="00503203" w:rsidRDefault="00000000">
            <w:pPr>
              <w:spacing w:after="0"/>
            </w:pPr>
            <w:r>
              <w:rPr>
                <w:rFonts w:ascii="Calibri" w:hAnsi="Calibri" w:cs="Calibri" w:eastAsia="Calibri"/>
                <w:b/>
                <w:color w:val="1A1A1A"/>
                <w:sz w:val="20"/>
              </w:rPr>
              <w:t>OVERALL WINNABILITY</w:t>
            </w:r>
          </w:p>
        </w:tc>
        <w:tc>
          <w:tcPr>
            <w:tcW w:w="1419" w:type="dxa"/>
            <w:shd w:val="clear" w:color="auto" w:fill="F1F5F9"/>
            <w:tcMar>
              <w:top w:w="60" w:type="dxa"/>
              <w:left w:w="80" w:type="dxa"/>
              <w:bottom w:w="60" w:type="dxa"/>
              <w:right w:w="80" w:type="dxa"/>
            </w:tcMar>
          </w:tcPr>
          <w:p w14:paraId="04FE8938" w14:textId="77777777" w:rsidR="00503203" w:rsidRDefault="00000000">
            <w:pPr>
              <w:spacing w:after="0"/>
              <w:jc w:val="center"/>
            </w:pPr>
            <w:r>
              <w:rPr>
                <w:rFonts w:ascii="Calibri" w:hAnsi="Calibri" w:cs="Calibri" w:eastAsia="Calibri"/>
                <w:b w:val="0"/>
                <w:color w:val="1A1A1A"/>
                <w:sz w:val="20"/>
              </w:rPr>
              <w:t>7.5</w:t>
            </w:r>
          </w:p>
        </w:tc>
        <w:tc>
          <w:tcPr>
            <w:tcW w:w="1419" w:type="dxa"/>
            <w:shd w:val="clear" w:color="auto" w:fill="F1F5F9"/>
            <w:tcMar>
              <w:top w:w="60" w:type="dxa"/>
              <w:left w:w="80" w:type="dxa"/>
              <w:bottom w:w="60" w:type="dxa"/>
              <w:right w:w="80" w:type="dxa"/>
            </w:tcMar>
          </w:tcPr>
          <w:p w14:paraId="33E2D913" w14:textId="77777777" w:rsidR="00503203" w:rsidRDefault="00000000">
            <w:pPr>
              <w:spacing w:after="0"/>
              <w:jc w:val="center"/>
            </w:pPr>
            <w:r>
              <w:rPr>
                <w:rFonts w:ascii="Calibri" w:hAnsi="Calibri" w:cs="Calibri" w:eastAsia="Calibri"/>
                <w:b w:val="0"/>
                <w:color w:val="1A1A1A"/>
                <w:sz w:val="20"/>
              </w:rPr>
              <w:t>8.0</w:t>
            </w:r>
          </w:p>
        </w:tc>
        <w:tc>
          <w:tcPr>
            <w:tcW w:w="1419" w:type="dxa"/>
            <w:shd w:val="clear" w:color="auto" w:fill="F1F5F9"/>
            <w:tcMar>
              <w:top w:w="60" w:type="dxa"/>
              <w:left w:w="80" w:type="dxa"/>
              <w:bottom w:w="60" w:type="dxa"/>
              <w:right w:w="80" w:type="dxa"/>
            </w:tcMar>
          </w:tcPr>
          <w:p w14:paraId="20AE7C6E" w14:textId="77777777" w:rsidR="00503203" w:rsidRDefault="00000000">
            <w:pPr>
              <w:spacing w:after="0"/>
              <w:jc w:val="center"/>
            </w:pPr>
            <w:r>
              <w:rPr>
                <w:rFonts w:ascii="Calibri" w:hAnsi="Calibri" w:cs="Calibri" w:eastAsia="Calibri"/>
                <w:b w:val="0"/>
                <w:color w:val="1A1A1A"/>
                <w:sz w:val="20"/>
              </w:rPr>
              <w:t>6.5</w:t>
            </w:r>
          </w:p>
        </w:tc>
        <w:tc>
          <w:tcPr>
            <w:tcW w:w="1419" w:type="dxa"/>
            <w:shd w:val="clear" w:color="auto" w:fill="F1F5F9"/>
            <w:tcMar>
              <w:top w:w="60" w:type="dxa"/>
              <w:left w:w="80" w:type="dxa"/>
              <w:bottom w:w="60" w:type="dxa"/>
              <w:right w:w="80" w:type="dxa"/>
            </w:tcMar>
          </w:tcPr>
          <w:p w14:paraId="60E84939" w14:textId="77777777" w:rsidR="00503203" w:rsidRDefault="00000000">
            <w:pPr>
              <w:spacing w:after="0"/>
              <w:jc w:val="center"/>
            </w:pPr>
            <w:r>
              <w:rPr>
                <w:rFonts w:ascii="Calibri" w:hAnsi="Calibri" w:cs="Calibri" w:eastAsia="Calibri"/>
                <w:b w:val="0"/>
                <w:color w:val="1A1A1A"/>
                <w:sz w:val="20"/>
              </w:rPr>
              <w:t>6.0</w:t>
            </w:r>
          </w:p>
        </w:tc>
        <w:tc>
          <w:tcPr>
            <w:tcW w:w="1419" w:type="dxa"/>
            <w:shd w:val="clear" w:color="auto" w:fill="F1F5F9"/>
            <w:tcMar>
              <w:top w:w="60" w:type="dxa"/>
              <w:left w:w="80" w:type="dxa"/>
              <w:bottom w:w="60" w:type="dxa"/>
              <w:right w:w="80" w:type="dxa"/>
            </w:tcMar>
          </w:tcPr>
          <w:p w14:paraId="4A4DF190" w14:textId="77777777" w:rsidR="00503203" w:rsidRDefault="00000000">
            <w:pPr>
              <w:spacing w:after="0"/>
              <w:jc w:val="center"/>
            </w:pPr>
            <w:r>
              <w:rPr>
                <w:rFonts w:ascii="Calibri" w:hAnsi="Calibri" w:cs="Calibri" w:eastAsia="Calibri"/>
                <w:b w:val="0"/>
                <w:color w:val="1A1A1A"/>
                <w:sz w:val="20"/>
              </w:rPr>
              <w:t>6.0</w:t>
            </w:r>
          </w:p>
        </w:tc>
        <w:tc>
          <w:tcPr>
            <w:tcW w:w="1419" w:type="dxa"/>
            <w:shd w:val="clear" w:color="auto" w:fill="F1F5F9"/>
            <w:tcMar>
              <w:top w:w="60" w:type="dxa"/>
              <w:left w:w="80" w:type="dxa"/>
              <w:bottom w:w="60" w:type="dxa"/>
              <w:right w:w="80" w:type="dxa"/>
            </w:tcMar>
          </w:tcPr>
          <w:p w14:paraId="2B3903B2" w14:textId="77777777" w:rsidR="00503203" w:rsidRDefault="00000000">
            <w:pPr>
              <w:spacing w:after="0"/>
              <w:jc w:val="center"/>
            </w:pPr>
            <w:r>
              <w:rPr>
                <w:rFonts w:ascii="Calibri" w:hAnsi="Calibri" w:cs="Calibri" w:eastAsia="Calibri"/>
                <w:b/>
                <w:color w:val="1A1A1A"/>
                <w:sz w:val="20"/>
              </w:rPr>
              <w:t>7.5 – 8.0</w:t>
            </w:r>
          </w:p>
        </w:tc>
      </w:tr>
    </w:tbl>
    <w:p w14:paraId="1771B109" w14:textId="77777777" w:rsidR="00503203" w:rsidRDefault="00000000">
      <w:pPr>
        <w:keepNext/>
        <w:spacing w:before="280" w:after="80"/>
      </w:pPr>
      <w:r>
        <w:rPr>
          <w:rFonts w:ascii="Calibri" w:hAnsi="Calibri" w:cs="Calibri" w:eastAsia="Calibri"/>
          <w:b/>
          <w:color w:val="1A1A1A"/>
          <w:sz w:val="22"/>
        </w:rPr>
        <w:t>3. Battlecard 1: Vithi vs. Observability Product Vendors</w:t>
      </w:r>
    </w:p>
    <w:p w14:paraId="7FA15279" w14:textId="77777777" w:rsidR="00503203" w:rsidRDefault="00000000">
      <w:pPr>
        <w:spacing w:after="60"/>
      </w:pPr>
      <w:r>
        <w:rPr>
          <w:rFonts w:ascii="Calibri" w:hAnsi="Calibri" w:cs="Calibri" w:eastAsia="Calibri"/>
          <w:color w:val="1A1A1A"/>
          <w:sz w:val="22"/>
        </w:rPr>
        <w:t>Customer Alternatives: Dynatrace, Datadog, New Relic, Splunk, Elastic, Grafana Cloud, AppDynamics.</w:t>
      </w:r>
    </w:p>
    <w:p w14:paraId="6AE5F29A" w14:textId="77777777" w:rsidR="00503203" w:rsidRDefault="00000000">
      <w:pPr>
        <w:spacing w:after="60"/>
      </w:pPr>
      <w:r>
        <w:rPr>
          <w:rFonts w:ascii="Calibri" w:hAnsi="Calibri" w:cs="Calibri" w:eastAsia="Calibri"/>
          <w:color w:val="1A1A1A"/>
          <w:sz w:val="22"/>
        </w:rPr>
        <w:t>These vendors bring live platforms, agent discovery, APM dashboards, logs, metrics, traces, and topology maps. Dynatrace, for example, positions cloud observability around automatic instrumentation and AI-driven root cause analysis. AWS also treats telemetry as foundational.</w:t>
      </w:r>
    </w:p>
    <w:p w14:paraId="1298E786" w14:textId="77777777" w:rsidR="00503203" w:rsidRDefault="00000000">
      <w:pPr>
        <w:keepNext/>
        <w:spacing w:before="200" w:after="60"/>
      </w:pPr>
      <w:r>
        <w:rPr>
          <w:rFonts w:ascii="Calibri" w:hAnsi="Calibri" w:cs="Calibri" w:eastAsia="Calibri"/>
          <w:b/>
          <w:color w:val="1A1A1A"/>
          <w:sz w:val="22"/>
        </w:rPr>
        <w:lastRenderedPageBreak/>
        <w:t>3.1 Current Evaluation Score Breakdown (Vithi Current: 5.0 / 10 → Target: 7.0 / 10)</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312"/>
        <w:gridCol w:w="3312"/>
        <w:gridCol w:w="3312"/>
      </w:tblGrid>
      <w:tr w:rsidR="00503203" w14:paraId="76CB547C" w14:textId="77777777">
        <w:trPr>
          <w:cantSplit/>
          <w:tblHeader/>
          <w:jc w:val="center"/>
        </w:trPr>
        <w:tc>
          <w:tcPr>
            <w:tcW w:w="3312" w:type="dxa"/>
            <w:shd w:val="clear" w:color="auto" w:fill="334155"/>
            <w:tcMar>
              <w:top w:w="100" w:type="dxa"/>
              <w:left w:w="100" w:type="dxa"/>
              <w:bottom w:w="100" w:type="dxa"/>
              <w:right w:w="100" w:type="dxa"/>
            </w:tcMar>
          </w:tcPr>
          <w:p w14:paraId="0EF6B09C" w14:textId="77777777" w:rsidR="00503203" w:rsidRDefault="00000000">
            <w:pPr>
              <w:spacing w:after="0"/>
            </w:pPr>
            <w:r>
              <w:rPr>
                <w:rFonts w:ascii="Calibri" w:hAnsi="Calibri" w:cs="Calibri" w:eastAsia="Calibri"/>
                <w:b/>
                <w:color w:val="FFFFFF"/>
                <w:sz w:val="20"/>
              </w:rPr>
              <w:t>Evaluation Criterion</w:t>
            </w:r>
          </w:p>
        </w:tc>
        <w:tc>
          <w:tcPr>
            <w:tcW w:w="3312" w:type="dxa"/>
            <w:shd w:val="clear" w:color="auto" w:fill="334155"/>
            <w:tcMar>
              <w:top w:w="100" w:type="dxa"/>
              <w:left w:w="100" w:type="dxa"/>
              <w:bottom w:w="100" w:type="dxa"/>
              <w:right w:w="100" w:type="dxa"/>
            </w:tcMar>
          </w:tcPr>
          <w:p w14:paraId="28E21B9A" w14:textId="77777777" w:rsidR="00503203" w:rsidRDefault="00000000">
            <w:pPr>
              <w:spacing w:after="0"/>
            </w:pPr>
            <w:r>
              <w:rPr>
                <w:rFonts w:ascii="Calibri" w:hAnsi="Calibri" w:cs="Calibri" w:eastAsia="Calibri"/>
                <w:b/>
                <w:color w:val="FFFFFF"/>
                <w:sz w:val="20"/>
              </w:rPr>
              <w:t>Score (/10)</w:t>
            </w:r>
          </w:p>
        </w:tc>
        <w:tc>
          <w:tcPr>
            <w:tcW w:w="3312" w:type="dxa"/>
            <w:shd w:val="clear" w:color="auto" w:fill="334155"/>
            <w:tcMar>
              <w:top w:w="100" w:type="dxa"/>
              <w:left w:w="100" w:type="dxa"/>
              <w:bottom w:w="100" w:type="dxa"/>
              <w:right w:w="100" w:type="dxa"/>
            </w:tcMar>
          </w:tcPr>
          <w:p w14:paraId="0549AF00" w14:textId="77777777" w:rsidR="00503203" w:rsidRDefault="00000000">
            <w:pPr>
              <w:spacing w:after="0"/>
            </w:pPr>
            <w:r>
              <w:rPr>
                <w:rFonts w:ascii="Calibri" w:hAnsi="Calibri" w:cs="Calibri" w:eastAsia="Calibri"/>
                <w:b/>
                <w:color w:val="FFFFFF"/>
                <w:sz w:val="20"/>
              </w:rPr>
              <w:t>Assessment Comment &amp; Strategic Implication</w:t>
            </w:r>
          </w:p>
        </w:tc>
      </w:tr>
      <w:tr w:rsidR="00503203" w14:paraId="27AA8A11" w14:textId="77777777">
        <w:trPr>
          <w:cantSplit/>
          <w:jc w:val="center"/>
        </w:trPr>
        <w:tc>
          <w:tcPr>
            <w:tcW w:w="3312" w:type="dxa"/>
            <w:shd w:val="clear" w:color="auto" w:fill="FFFFFF"/>
            <w:tcMar>
              <w:top w:w="60" w:type="dxa"/>
              <w:left w:w="80" w:type="dxa"/>
              <w:bottom w:w="60" w:type="dxa"/>
              <w:right w:w="80" w:type="dxa"/>
            </w:tcMar>
          </w:tcPr>
          <w:p w14:paraId="71750FCE" w14:textId="77777777" w:rsidR="00503203" w:rsidRDefault="00000000">
            <w:pPr>
              <w:spacing w:after="0"/>
            </w:pPr>
            <w:r>
              <w:rPr>
                <w:rFonts w:ascii="Calibri" w:hAnsi="Calibri" w:cs="Calibri" w:eastAsia="Calibri"/>
                <w:b/>
                <w:color w:val="1A1A1A"/>
                <w:sz w:val="20"/>
              </w:rPr>
              <w:t>Platform / Tool Capability</w:t>
            </w:r>
          </w:p>
        </w:tc>
        <w:tc>
          <w:tcPr>
            <w:tcW w:w="3312" w:type="dxa"/>
            <w:shd w:val="clear" w:color="auto" w:fill="FFFFFF"/>
            <w:tcMar>
              <w:top w:w="60" w:type="dxa"/>
              <w:left w:w="80" w:type="dxa"/>
              <w:bottom w:w="60" w:type="dxa"/>
              <w:right w:w="80" w:type="dxa"/>
            </w:tcMar>
          </w:tcPr>
          <w:p w14:paraId="32EC4E4B" w14:textId="77777777" w:rsidR="00503203" w:rsidRDefault="00000000">
            <w:pPr>
              <w:spacing w:after="0"/>
              <w:jc w:val="center"/>
            </w:pPr>
            <w:r>
              <w:rPr>
                <w:rFonts w:ascii="Calibri" w:hAnsi="Calibri" w:cs="Calibri" w:eastAsia="Calibri"/>
                <w:b/>
                <w:color w:val="1A1A1A"/>
                <w:sz w:val="20"/>
              </w:rPr>
              <w:t>3.0</w:t>
            </w:r>
          </w:p>
        </w:tc>
        <w:tc>
          <w:tcPr>
            <w:tcW w:w="3312" w:type="dxa"/>
            <w:shd w:val="clear" w:color="auto" w:fill="FFFFFF"/>
            <w:tcMar>
              <w:top w:w="60" w:type="dxa"/>
              <w:left w:w="80" w:type="dxa"/>
              <w:bottom w:w="60" w:type="dxa"/>
              <w:right w:w="80" w:type="dxa"/>
            </w:tcMar>
          </w:tcPr>
          <w:p w14:paraId="2E8461D9" w14:textId="77777777" w:rsidR="00503203" w:rsidRDefault="00000000">
            <w:pPr>
              <w:spacing w:after="0"/>
            </w:pPr>
            <w:r>
              <w:rPr>
                <w:rFonts w:ascii="Calibri" w:hAnsi="Calibri" w:cs="Calibri" w:eastAsia="Calibri"/>
                <w:color w:val="1A1A1A"/>
                <w:sz w:val="20"/>
              </w:rPr>
              <w:t>Vithi does not have a software platform comparable to Dynatrace, Datadog, or New Relic. Do not compete on software.</w:t>
            </w:r>
          </w:p>
        </w:tc>
      </w:tr>
      <w:tr w:rsidR="00503203" w14:paraId="7D19E667" w14:textId="77777777">
        <w:trPr>
          <w:cantSplit/>
          <w:jc w:val="center"/>
        </w:trPr>
        <w:tc>
          <w:tcPr>
            <w:tcW w:w="3312" w:type="dxa"/>
            <w:shd w:val="clear" w:color="auto" w:fill="F8FAFC"/>
            <w:tcMar>
              <w:top w:w="60" w:type="dxa"/>
              <w:left w:w="80" w:type="dxa"/>
              <w:bottom w:w="60" w:type="dxa"/>
              <w:right w:w="80" w:type="dxa"/>
            </w:tcMar>
          </w:tcPr>
          <w:p w14:paraId="547F658C" w14:textId="77777777" w:rsidR="00503203" w:rsidRDefault="00000000">
            <w:pPr>
              <w:spacing w:after="0"/>
            </w:pPr>
            <w:r>
              <w:rPr>
                <w:rFonts w:ascii="Calibri" w:hAnsi="Calibri" w:cs="Calibri" w:eastAsia="Calibri"/>
                <w:b/>
                <w:color w:val="1A1A1A"/>
                <w:sz w:val="20"/>
              </w:rPr>
              <w:t>Assessment Method</w:t>
            </w:r>
          </w:p>
        </w:tc>
        <w:tc>
          <w:tcPr>
            <w:tcW w:w="3312" w:type="dxa"/>
            <w:shd w:val="clear" w:color="auto" w:fill="F8FAFC"/>
            <w:tcMar>
              <w:top w:w="60" w:type="dxa"/>
              <w:left w:w="80" w:type="dxa"/>
              <w:bottom w:w="60" w:type="dxa"/>
              <w:right w:w="80" w:type="dxa"/>
            </w:tcMar>
          </w:tcPr>
          <w:p w14:paraId="36678E9E" w14:textId="77777777" w:rsidR="00503203" w:rsidRDefault="00000000">
            <w:pPr>
              <w:spacing w:after="0"/>
              <w:jc w:val="center"/>
            </w:pPr>
            <w:r>
              <w:rPr>
                <w:rFonts w:ascii="Calibri" w:hAnsi="Calibri" w:cs="Calibri" w:eastAsia="Calibri"/>
                <w:b/>
                <w:color w:val="1A1A1A"/>
                <w:sz w:val="20"/>
              </w:rPr>
              <w:t>7.0</w:t>
            </w:r>
          </w:p>
        </w:tc>
        <w:tc>
          <w:tcPr>
            <w:tcW w:w="3312" w:type="dxa"/>
            <w:shd w:val="clear" w:color="auto" w:fill="F8FAFC"/>
            <w:tcMar>
              <w:top w:w="60" w:type="dxa"/>
              <w:left w:w="80" w:type="dxa"/>
              <w:bottom w:w="60" w:type="dxa"/>
              <w:right w:w="80" w:type="dxa"/>
            </w:tcMar>
          </w:tcPr>
          <w:p w14:paraId="3DD7064F" w14:textId="77777777" w:rsidR="00503203" w:rsidRDefault="00000000">
            <w:pPr>
              <w:spacing w:after="0"/>
            </w:pPr>
            <w:r>
              <w:rPr>
                <w:rFonts w:ascii="Calibri" w:hAnsi="Calibri" w:cs="Calibri" w:eastAsia="Calibri"/>
                <w:color w:val="1A1A1A"/>
                <w:sz w:val="20"/>
              </w:rPr>
              <w:t>Strong evidence-backed diagnostic structure reviewing physical configs and 90-day alert logs.</w:t>
            </w:r>
          </w:p>
        </w:tc>
      </w:tr>
      <w:tr w:rsidR="00503203" w14:paraId="577B42FF" w14:textId="77777777">
        <w:trPr>
          <w:cantSplit/>
          <w:jc w:val="center"/>
        </w:trPr>
        <w:tc>
          <w:tcPr>
            <w:tcW w:w="3312" w:type="dxa"/>
            <w:shd w:val="clear" w:color="auto" w:fill="FFFFFF"/>
            <w:tcMar>
              <w:top w:w="60" w:type="dxa"/>
              <w:left w:w="80" w:type="dxa"/>
              <w:bottom w:w="60" w:type="dxa"/>
              <w:right w:w="80" w:type="dxa"/>
            </w:tcMar>
          </w:tcPr>
          <w:p w14:paraId="65A8F839" w14:textId="77777777" w:rsidR="00503203" w:rsidRDefault="00000000">
            <w:pPr>
              <w:spacing w:after="0"/>
            </w:pPr>
            <w:r>
              <w:rPr>
                <w:rFonts w:ascii="Calibri" w:hAnsi="Calibri" w:cs="Calibri" w:eastAsia="Calibri"/>
                <w:b/>
                <w:color w:val="1A1A1A"/>
                <w:sz w:val="20"/>
              </w:rPr>
              <w:t>Tool-Neutral Advisory</w:t>
            </w:r>
          </w:p>
        </w:tc>
        <w:tc>
          <w:tcPr>
            <w:tcW w:w="3312" w:type="dxa"/>
            <w:shd w:val="clear" w:color="auto" w:fill="FFFFFF"/>
            <w:tcMar>
              <w:top w:w="60" w:type="dxa"/>
              <w:left w:w="80" w:type="dxa"/>
              <w:bottom w:w="60" w:type="dxa"/>
              <w:right w:w="80" w:type="dxa"/>
            </w:tcMar>
          </w:tcPr>
          <w:p w14:paraId="1E4797D3" w14:textId="77777777" w:rsidR="00503203" w:rsidRDefault="00000000">
            <w:pPr>
              <w:spacing w:after="0"/>
              <w:jc w:val="center"/>
            </w:pPr>
            <w:r>
              <w:rPr>
                <w:rFonts w:ascii="Calibri" w:hAnsi="Calibri" w:cs="Calibri" w:eastAsia="Calibri"/>
                <w:b/>
                <w:color w:val="1A1A1A"/>
                <w:sz w:val="20"/>
              </w:rPr>
              <w:t>7.0</w:t>
            </w:r>
          </w:p>
        </w:tc>
        <w:tc>
          <w:tcPr>
            <w:tcW w:w="3312" w:type="dxa"/>
            <w:shd w:val="clear" w:color="auto" w:fill="FFFFFF"/>
            <w:tcMar>
              <w:top w:w="60" w:type="dxa"/>
              <w:left w:w="80" w:type="dxa"/>
              <w:bottom w:w="60" w:type="dxa"/>
              <w:right w:w="80" w:type="dxa"/>
            </w:tcMar>
          </w:tcPr>
          <w:p w14:paraId="3B982975" w14:textId="77777777" w:rsidR="00503203" w:rsidRDefault="00000000">
            <w:pPr>
              <w:spacing w:after="0"/>
            </w:pPr>
            <w:r>
              <w:rPr>
                <w:rFonts w:ascii="Calibri" w:hAnsi="Calibri" w:cs="Calibri" w:eastAsia="Calibri"/>
                <w:color w:val="1A1A1A"/>
                <w:sz w:val="20"/>
              </w:rPr>
              <w:t>Potential high-value strength: Vithi has zero vendor bias and evaluates existing tools impartially.</w:t>
            </w:r>
          </w:p>
        </w:tc>
      </w:tr>
      <w:tr w:rsidR="00503203" w14:paraId="7C3D2A49" w14:textId="77777777">
        <w:trPr>
          <w:cantSplit/>
          <w:jc w:val="center"/>
        </w:trPr>
        <w:tc>
          <w:tcPr>
            <w:tcW w:w="3312" w:type="dxa"/>
            <w:shd w:val="clear" w:color="auto" w:fill="F8FAFC"/>
            <w:tcMar>
              <w:top w:w="60" w:type="dxa"/>
              <w:left w:w="80" w:type="dxa"/>
              <w:bottom w:w="60" w:type="dxa"/>
              <w:right w:w="80" w:type="dxa"/>
            </w:tcMar>
          </w:tcPr>
          <w:p w14:paraId="2EC61425" w14:textId="77777777" w:rsidR="00503203" w:rsidRDefault="00000000">
            <w:pPr>
              <w:spacing w:after="0"/>
            </w:pPr>
            <w:r>
              <w:rPr>
                <w:rFonts w:ascii="Calibri" w:hAnsi="Calibri" w:cs="Calibri" w:eastAsia="Calibri"/>
                <w:b/>
                <w:color w:val="1A1A1A"/>
                <w:sz w:val="20"/>
              </w:rPr>
              <w:t>Demo / Automation Proof</w:t>
            </w:r>
          </w:p>
        </w:tc>
        <w:tc>
          <w:tcPr>
            <w:tcW w:w="3312" w:type="dxa"/>
            <w:shd w:val="clear" w:color="auto" w:fill="F8FAFC"/>
            <w:tcMar>
              <w:top w:w="60" w:type="dxa"/>
              <w:left w:w="80" w:type="dxa"/>
              <w:bottom w:w="60" w:type="dxa"/>
              <w:right w:w="80" w:type="dxa"/>
            </w:tcMar>
          </w:tcPr>
          <w:p w14:paraId="7FFF8B4E" w14:textId="77777777" w:rsidR="00503203" w:rsidRDefault="00000000">
            <w:pPr>
              <w:spacing w:after="0"/>
              <w:jc w:val="center"/>
            </w:pPr>
            <w:r>
              <w:rPr>
                <w:rFonts w:ascii="Calibri" w:hAnsi="Calibri" w:cs="Calibri" w:eastAsia="Calibri"/>
                <w:b/>
                <w:color w:val="1A1A1A"/>
                <w:sz w:val="20"/>
              </w:rPr>
              <w:t>3.0</w:t>
            </w:r>
          </w:p>
        </w:tc>
        <w:tc>
          <w:tcPr>
            <w:tcW w:w="3312" w:type="dxa"/>
            <w:shd w:val="clear" w:color="auto" w:fill="F8FAFC"/>
            <w:tcMar>
              <w:top w:w="60" w:type="dxa"/>
              <w:left w:w="80" w:type="dxa"/>
              <w:bottom w:w="60" w:type="dxa"/>
              <w:right w:w="80" w:type="dxa"/>
            </w:tcMar>
          </w:tcPr>
          <w:p w14:paraId="09903490" w14:textId="77777777" w:rsidR="00503203" w:rsidRDefault="00000000">
            <w:pPr>
              <w:spacing w:after="0"/>
            </w:pPr>
            <w:r>
              <w:rPr>
                <w:rFonts w:ascii="Calibri" w:hAnsi="Calibri" w:cs="Calibri" w:eastAsia="Calibri"/>
                <w:color w:val="1A1A1A"/>
                <w:sz w:val="20"/>
              </w:rPr>
              <w:t>AIOps and GenAI incident summary claims need proof or should be positioned as pilot/roadmap capabilities.</w:t>
            </w:r>
          </w:p>
        </w:tc>
      </w:tr>
      <w:tr w:rsidR="00503203" w14:paraId="511F5503" w14:textId="77777777">
        <w:trPr>
          <w:cantSplit/>
          <w:jc w:val="center"/>
        </w:trPr>
        <w:tc>
          <w:tcPr>
            <w:tcW w:w="3312" w:type="dxa"/>
            <w:shd w:val="clear" w:color="auto" w:fill="FFFFFF"/>
            <w:tcMar>
              <w:top w:w="60" w:type="dxa"/>
              <w:left w:w="80" w:type="dxa"/>
              <w:bottom w:w="60" w:type="dxa"/>
              <w:right w:w="80" w:type="dxa"/>
            </w:tcMar>
          </w:tcPr>
          <w:p w14:paraId="518C38A4" w14:textId="77777777" w:rsidR="00503203" w:rsidRDefault="00000000">
            <w:pPr>
              <w:spacing w:after="0"/>
            </w:pPr>
            <w:r>
              <w:rPr>
                <w:rFonts w:ascii="Calibri" w:hAnsi="Calibri" w:cs="Calibri" w:eastAsia="Calibri"/>
                <w:b/>
                <w:color w:val="1A1A1A"/>
                <w:sz w:val="20"/>
              </w:rPr>
              <w:t>Business Outcome Linkage</w:t>
            </w:r>
          </w:p>
        </w:tc>
        <w:tc>
          <w:tcPr>
            <w:tcW w:w="3312" w:type="dxa"/>
            <w:shd w:val="clear" w:color="auto" w:fill="FFFFFF"/>
            <w:tcMar>
              <w:top w:w="60" w:type="dxa"/>
              <w:left w:w="80" w:type="dxa"/>
              <w:bottom w:w="60" w:type="dxa"/>
              <w:right w:w="80" w:type="dxa"/>
            </w:tcMar>
          </w:tcPr>
          <w:p w14:paraId="0B65CAD1" w14:textId="77777777" w:rsidR="00503203" w:rsidRDefault="00000000">
            <w:pPr>
              <w:spacing w:after="0"/>
              <w:jc w:val="center"/>
            </w:pPr>
            <w:r>
              <w:rPr>
                <w:rFonts w:ascii="Calibri" w:hAnsi="Calibri" w:cs="Calibri" w:eastAsia="Calibri"/>
                <w:b/>
                <w:color w:val="1A1A1A"/>
                <w:sz w:val="20"/>
              </w:rPr>
              <w:t>6.0</w:t>
            </w:r>
          </w:p>
        </w:tc>
        <w:tc>
          <w:tcPr>
            <w:tcW w:w="3312" w:type="dxa"/>
            <w:shd w:val="clear" w:color="auto" w:fill="FFFFFF"/>
            <w:tcMar>
              <w:top w:w="60" w:type="dxa"/>
              <w:left w:w="80" w:type="dxa"/>
              <w:bottom w:w="60" w:type="dxa"/>
              <w:right w:w="80" w:type="dxa"/>
            </w:tcMar>
          </w:tcPr>
          <w:p w14:paraId="5B22623B" w14:textId="77777777" w:rsidR="00503203" w:rsidRDefault="00000000">
            <w:pPr>
              <w:spacing w:after="0"/>
            </w:pPr>
            <w:r>
              <w:rPr>
                <w:rFonts w:ascii="Calibri" w:hAnsi="Calibri" w:cs="Calibri" w:eastAsia="Calibri"/>
                <w:color w:val="1A1A1A"/>
                <w:sz w:val="20"/>
              </w:rPr>
              <w:t>Strong hook in executive one-pager, reinforced with quantified effort reduction (70%+ MTTR decrease) and engineering toil elimination.</w:t>
            </w:r>
          </w:p>
        </w:tc>
      </w:tr>
    </w:tbl>
    <w:p w14:paraId="3A0D3D4A" w14:textId="77777777" w:rsidR="00503203" w:rsidRDefault="00503203">
      <w:pPr>
        <w:spacing w:after="60"/>
      </w:pPr>
    </w:p>
    <w:p w14:paraId="28F51A9F" w14:textId="77777777" w:rsidR="00503203" w:rsidRDefault="00000000">
      <w:pPr>
        <w:keepNext/>
        <w:spacing w:before="200" w:after="60"/>
      </w:pPr>
      <w:r>
        <w:rPr>
          <w:rFonts w:ascii="Calibri" w:hAnsi="Calibri" w:cs="Calibri" w:eastAsia="Calibri"/>
          <w:b/>
          <w:color w:val="1A1A1A"/>
          <w:sz w:val="22"/>
        </w:rPr>
        <w:t>3.2 The Core Consultative Pitch</w:t>
      </w:r>
    </w:p>
    <w:tbl>
      <w:tblPr>
        <w:tblW w:w="0" w:type="auto"/>
        <w:jc w:val="center"/>
        <w:tblLook w:val="04A0" w:firstRow="1" w:lastRow="0" w:firstColumn="1" w:lastColumn="0" w:noHBand="0" w:noVBand="1"/>
      </w:tblPr>
      <w:tblGrid>
        <w:gridCol w:w="9936"/>
      </w:tblGrid>
      <w:tr w:rsidR="00503203" w14:paraId="6B974AD0" w14:textId="77777777">
        <w:trPr>
          <w:jc w:val="center"/>
        </w:trPr>
        <w:tc>
          <w:tcPr>
            <w:tcW w:w="9936" w:type="dxa"/>
            <w:tcBorders>
              <w:left w:val="single" w:sz="24" w:space="0" w:color="1E3A8A"/>
            </w:tcBorders>
            <w:shd w:val="clear" w:color="auto" w:fill="DBEAFE"/>
            <w:tcMar>
              <w:top w:w="120" w:type="dxa"/>
              <w:left w:w="160" w:type="dxa"/>
              <w:bottom w:w="120" w:type="dxa"/>
              <w:right w:w="160" w:type="dxa"/>
            </w:tcMar>
          </w:tcPr>
          <w:p w14:paraId="5E0B1E53" w14:textId="77777777" w:rsidR="00503203" w:rsidRDefault="00000000">
            <w:pPr>
              <w:spacing w:after="0"/>
            </w:pPr>
            <w:r>
              <w:rPr>
                <w:rFonts w:ascii="Calibri" w:hAnsi="Calibri" w:cs="Calibri" w:eastAsia="Calibri"/>
                <w:b/>
                <w:color w:val="1A1A1A"/>
                <w:sz w:val="20"/>
              </w:rPr>
              <w:t>THE VITHI CORE STATEMENT</w:t>
            </w:r>
            <w:r>
              <w:rPr>
                <w:rFonts w:ascii="Calibri" w:hAnsi="Calibri" w:cs="Calibri" w:eastAsia="Calibri"/>
                <w:b/>
                <w:color w:val="1A1A1A"/>
                <w:sz w:val="20"/>
              </w:rPr>
              <w:br/>
            </w:r>
            <w:r>
              <w:rPr>
                <w:rFonts w:ascii="Calibri" w:hAnsi="Calibri" w:cs="Calibri" w:eastAsia="Calibri"/>
                <w:color w:val="1A1A1A"/>
                <w:sz w:val="20"/>
              </w:rPr>
              <w:t>"We are not replacing your observability tools. We assess whether your current tools are actually reducing alert noise, improving ownership, accelerating RCA, supporting SLOs, and producing business/audit evidence."</w:t>
            </w:r>
          </w:p>
        </w:tc>
      </w:tr>
    </w:tbl>
    <w:p w14:paraId="261E06A6" w14:textId="77777777" w:rsidR="00503203" w:rsidRDefault="00503203">
      <w:pPr>
        <w:spacing w:after="60"/>
      </w:pPr>
    </w:p>
    <w:p w14:paraId="68F1D629" w14:textId="77777777" w:rsidR="00503203" w:rsidRDefault="00000000">
      <w:pPr>
        <w:keepNext/>
        <w:spacing w:before="200" w:after="60"/>
      </w:pPr>
      <w:r>
        <w:rPr>
          <w:rFonts w:ascii="Calibri" w:hAnsi="Calibri" w:cs="Calibri" w:eastAsia="Calibri"/>
          <w:b/>
          <w:color w:val="1A1A1A"/>
          <w:sz w:val="22"/>
        </w:rPr>
        <w:t>3.3 The Tool-Stack Evaluation Module (The 6 Deliverables)</w:t>
      </w:r>
    </w:p>
    <w:p w14:paraId="20B1C427" w14:textId="77777777" w:rsidR="00503203" w:rsidRDefault="00000000">
      <w:pPr>
        <w:spacing w:after="60"/>
      </w:pPr>
      <w:r>
        <w:rPr>
          <w:rFonts w:ascii="Calibri" w:hAnsi="Calibri" w:cs="Calibri" w:eastAsia="Calibri"/>
          <w:color w:val="1A1A1A"/>
          <w:sz w:val="22"/>
        </w:rPr>
        <w:t>To avoid tool-vendor bias and convert assessment into action, Vithi delivers a structured 6-output tool rationalization module: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968"/>
        <w:gridCol w:w="4968"/>
      </w:tblGrid>
      <w:tr w:rsidR="00503203" w14:paraId="7A8FCF58" w14:textId="77777777">
        <w:trPr>
          <w:cantSplit/>
          <w:tblHeader/>
          <w:jc w:val="center"/>
        </w:trPr>
        <w:tc>
          <w:tcPr>
            <w:tcW w:w="4968" w:type="dxa"/>
            <w:shd w:val="clear" w:color="auto" w:fill="1E3A8A"/>
            <w:tcMar>
              <w:top w:w="100" w:type="dxa"/>
              <w:left w:w="100" w:type="dxa"/>
              <w:bottom w:w="100" w:type="dxa"/>
              <w:right w:w="100" w:type="dxa"/>
            </w:tcMar>
          </w:tcPr>
          <w:p w14:paraId="5EBEDD2A" w14:textId="77777777" w:rsidR="00503203" w:rsidRDefault="00000000">
            <w:pPr>
              <w:spacing w:after="0"/>
            </w:pPr>
            <w:r>
              <w:rPr>
                <w:rFonts w:ascii="Calibri" w:hAnsi="Calibri" w:cs="Calibri" w:eastAsia="Calibri"/>
                <w:b/>
                <w:color w:val="FFFFFF"/>
                <w:sz w:val="20"/>
              </w:rPr>
              <w:t>Output Module Deliverable</w:t>
            </w:r>
          </w:p>
        </w:tc>
        <w:tc>
          <w:tcPr>
            <w:tcW w:w="4968" w:type="dxa"/>
            <w:shd w:val="clear" w:color="auto" w:fill="1E3A8A"/>
            <w:tcMar>
              <w:top w:w="100" w:type="dxa"/>
              <w:left w:w="100" w:type="dxa"/>
              <w:bottom w:w="100" w:type="dxa"/>
              <w:right w:w="100" w:type="dxa"/>
            </w:tcMar>
          </w:tcPr>
          <w:p w14:paraId="5B377BA8" w14:textId="77777777" w:rsidR="00503203" w:rsidRDefault="00000000">
            <w:pPr>
              <w:spacing w:after="0"/>
            </w:pPr>
            <w:r>
              <w:rPr>
                <w:rFonts w:ascii="Calibri" w:hAnsi="Calibri" w:cs="Calibri" w:eastAsia="Calibri"/>
                <w:b/>
                <w:color w:val="FFFFFF"/>
                <w:sz w:val="20"/>
              </w:rPr>
              <w:t>Specific Purpose &amp; Customer Value</w:t>
            </w:r>
          </w:p>
        </w:tc>
      </w:tr>
      <w:tr w:rsidR="00503203" w14:paraId="3D3F45B7" w14:textId="77777777">
        <w:trPr>
          <w:cantSplit/>
          <w:jc w:val="center"/>
        </w:trPr>
        <w:tc>
          <w:tcPr>
            <w:tcW w:w="4968" w:type="dxa"/>
            <w:shd w:val="clear" w:color="auto" w:fill="FFFFFF"/>
            <w:tcMar>
              <w:top w:w="60" w:type="dxa"/>
              <w:left w:w="80" w:type="dxa"/>
              <w:bottom w:w="60" w:type="dxa"/>
              <w:right w:w="80" w:type="dxa"/>
            </w:tcMar>
          </w:tcPr>
          <w:p w14:paraId="7A1251B6" w14:textId="77777777" w:rsidR="00503203" w:rsidRDefault="00000000">
            <w:pPr>
              <w:spacing w:after="0"/>
            </w:pPr>
            <w:r>
              <w:rPr>
                <w:rFonts w:ascii="Calibri" w:hAnsi="Calibri" w:cs="Calibri" w:eastAsia="Calibri"/>
                <w:b/>
                <w:color w:val="1A1A1A"/>
                <w:sz w:val="20"/>
              </w:rPr>
              <w:t>1. Current Tool Landscape Map</w:t>
            </w:r>
          </w:p>
        </w:tc>
        <w:tc>
          <w:tcPr>
            <w:tcW w:w="4968" w:type="dxa"/>
            <w:shd w:val="clear" w:color="auto" w:fill="FFFFFF"/>
            <w:tcMar>
              <w:top w:w="60" w:type="dxa"/>
              <w:left w:w="80" w:type="dxa"/>
              <w:bottom w:w="60" w:type="dxa"/>
              <w:right w:w="80" w:type="dxa"/>
            </w:tcMar>
          </w:tcPr>
          <w:p w14:paraId="2BD59EF1" w14:textId="77777777" w:rsidR="00503203" w:rsidRDefault="00000000">
            <w:pPr>
              <w:spacing w:after="0"/>
            </w:pPr>
            <w:r>
              <w:rPr>
                <w:rFonts w:ascii="Calibri" w:hAnsi="Calibri" w:cs="Calibri" w:eastAsia="Calibri"/>
                <w:color w:val="1A1A1A"/>
                <w:sz w:val="20"/>
              </w:rPr>
              <w:t>Shows what tools exist, where they are deployed, and who owns them across AWS and hybrid estates.</w:t>
            </w:r>
          </w:p>
        </w:tc>
      </w:tr>
      <w:tr w:rsidR="00503203" w14:paraId="20992E7B" w14:textId="77777777">
        <w:trPr>
          <w:cantSplit/>
          <w:jc w:val="center"/>
        </w:trPr>
        <w:tc>
          <w:tcPr>
            <w:tcW w:w="4968" w:type="dxa"/>
            <w:shd w:val="clear" w:color="auto" w:fill="F8FAFC"/>
            <w:tcMar>
              <w:top w:w="60" w:type="dxa"/>
              <w:left w:w="80" w:type="dxa"/>
              <w:bottom w:w="60" w:type="dxa"/>
              <w:right w:w="80" w:type="dxa"/>
            </w:tcMar>
          </w:tcPr>
          <w:p w14:paraId="3F623FDE" w14:textId="77777777" w:rsidR="00503203" w:rsidRDefault="00000000">
            <w:pPr>
              <w:spacing w:after="0"/>
            </w:pPr>
            <w:r>
              <w:rPr>
                <w:rFonts w:ascii="Calibri" w:hAnsi="Calibri" w:cs="Calibri" w:eastAsia="Calibri"/>
                <w:b/>
                <w:color w:val="1A1A1A"/>
                <w:sz w:val="20"/>
              </w:rPr>
              <w:t>2. Tool Coverage vs. Critical Services / Data Flows</w:t>
            </w:r>
          </w:p>
        </w:tc>
        <w:tc>
          <w:tcPr>
            <w:tcW w:w="4968" w:type="dxa"/>
            <w:shd w:val="clear" w:color="auto" w:fill="F8FAFC"/>
            <w:tcMar>
              <w:top w:w="60" w:type="dxa"/>
              <w:left w:w="80" w:type="dxa"/>
              <w:bottom w:w="60" w:type="dxa"/>
              <w:right w:w="80" w:type="dxa"/>
            </w:tcMar>
          </w:tcPr>
          <w:p w14:paraId="3738FEF1" w14:textId="77777777" w:rsidR="00503203" w:rsidRDefault="00000000">
            <w:pPr>
              <w:spacing w:after="0"/>
            </w:pPr>
            <w:r>
              <w:rPr>
                <w:rFonts w:ascii="Calibri" w:hAnsi="Calibri" w:cs="Calibri" w:eastAsia="Calibri"/>
                <w:color w:val="1A1A1A"/>
                <w:sz w:val="20"/>
              </w:rPr>
              <w:t>Highlights blind spots across microservices, asynchronous Kafka queues, and batch ETL pipelines.</w:t>
            </w:r>
          </w:p>
        </w:tc>
      </w:tr>
      <w:tr w:rsidR="00503203" w14:paraId="6A3B3633" w14:textId="77777777">
        <w:trPr>
          <w:cantSplit/>
          <w:jc w:val="center"/>
        </w:trPr>
        <w:tc>
          <w:tcPr>
            <w:tcW w:w="4968" w:type="dxa"/>
            <w:shd w:val="clear" w:color="auto" w:fill="FFFFFF"/>
            <w:tcMar>
              <w:top w:w="60" w:type="dxa"/>
              <w:left w:w="80" w:type="dxa"/>
              <w:bottom w:w="60" w:type="dxa"/>
              <w:right w:w="80" w:type="dxa"/>
            </w:tcMar>
          </w:tcPr>
          <w:p w14:paraId="2F98F0BD" w14:textId="77777777" w:rsidR="00503203" w:rsidRDefault="00000000">
            <w:pPr>
              <w:spacing w:after="0"/>
            </w:pPr>
            <w:r>
              <w:rPr>
                <w:rFonts w:ascii="Calibri" w:hAnsi="Calibri" w:cs="Calibri" w:eastAsia="Calibri"/>
                <w:b/>
                <w:color w:val="1A1A1A"/>
                <w:sz w:val="20"/>
              </w:rPr>
              <w:t>3. Tool Overlap / Duplication Analysis</w:t>
            </w:r>
          </w:p>
        </w:tc>
        <w:tc>
          <w:tcPr>
            <w:tcW w:w="4968" w:type="dxa"/>
            <w:shd w:val="clear" w:color="auto" w:fill="FFFFFF"/>
            <w:tcMar>
              <w:top w:w="60" w:type="dxa"/>
              <w:left w:w="80" w:type="dxa"/>
              <w:bottom w:w="60" w:type="dxa"/>
              <w:right w:w="80" w:type="dxa"/>
            </w:tcMar>
          </w:tcPr>
          <w:p w14:paraId="19584426" w14:textId="77777777" w:rsidR="00503203" w:rsidRDefault="00000000">
            <w:pPr>
              <w:spacing w:after="0"/>
            </w:pPr>
            <w:r>
              <w:rPr>
                <w:rFonts w:ascii="Calibri" w:hAnsi="Calibri" w:cs="Calibri" w:eastAsia="Calibri"/>
                <w:color w:val="1A1A1A"/>
                <w:sz w:val="20"/>
              </w:rPr>
              <w:t>Identifies operational confusion and financial waste (e.g. dual-logging to both Splunk and Datadog).</w:t>
            </w:r>
          </w:p>
        </w:tc>
      </w:tr>
      <w:tr w:rsidR="00503203" w14:paraId="447DE859" w14:textId="77777777">
        <w:trPr>
          <w:cantSplit/>
          <w:jc w:val="center"/>
        </w:trPr>
        <w:tc>
          <w:tcPr>
            <w:tcW w:w="4968" w:type="dxa"/>
            <w:shd w:val="clear" w:color="auto" w:fill="F8FAFC"/>
            <w:tcMar>
              <w:top w:w="60" w:type="dxa"/>
              <w:left w:w="80" w:type="dxa"/>
              <w:bottom w:w="60" w:type="dxa"/>
              <w:right w:w="80" w:type="dxa"/>
            </w:tcMar>
          </w:tcPr>
          <w:p w14:paraId="7C9B3EE8" w14:textId="77777777" w:rsidR="00503203" w:rsidRDefault="00000000">
            <w:pPr>
              <w:spacing w:after="0"/>
            </w:pPr>
            <w:r>
              <w:rPr>
                <w:rFonts w:ascii="Calibri" w:hAnsi="Calibri" w:cs="Calibri" w:eastAsia="Calibri"/>
                <w:b/>
                <w:color w:val="1A1A1A"/>
                <w:sz w:val="20"/>
              </w:rPr>
              <w:t>4. Alert Noise &amp; Routing Analysis</w:t>
            </w:r>
          </w:p>
        </w:tc>
        <w:tc>
          <w:tcPr>
            <w:tcW w:w="4968" w:type="dxa"/>
            <w:shd w:val="clear" w:color="auto" w:fill="F8FAFC"/>
            <w:tcMar>
              <w:top w:w="60" w:type="dxa"/>
              <w:left w:w="80" w:type="dxa"/>
              <w:bottom w:w="60" w:type="dxa"/>
              <w:right w:w="80" w:type="dxa"/>
            </w:tcMar>
          </w:tcPr>
          <w:p w14:paraId="6AC93833" w14:textId="77777777" w:rsidR="00503203" w:rsidRDefault="00000000">
            <w:pPr>
              <w:spacing w:after="0"/>
            </w:pPr>
            <w:r>
              <w:rPr>
                <w:rFonts w:ascii="Calibri" w:hAnsi="Calibri" w:cs="Calibri" w:eastAsia="Calibri"/>
                <w:color w:val="1A1A1A"/>
                <w:sz w:val="20"/>
              </w:rPr>
              <w:t>Audits 90-day alert logs to show practical noise reduction (e.g. 61% noise cut to &lt;8%).</w:t>
            </w:r>
          </w:p>
        </w:tc>
      </w:tr>
      <w:tr w:rsidR="00503203" w14:paraId="196775FE" w14:textId="77777777">
        <w:trPr>
          <w:cantSplit/>
          <w:jc w:val="center"/>
        </w:trPr>
        <w:tc>
          <w:tcPr>
            <w:tcW w:w="4968" w:type="dxa"/>
            <w:shd w:val="clear" w:color="auto" w:fill="FFFFFF"/>
            <w:tcMar>
              <w:top w:w="60" w:type="dxa"/>
              <w:left w:w="80" w:type="dxa"/>
              <w:bottom w:w="60" w:type="dxa"/>
              <w:right w:w="80" w:type="dxa"/>
            </w:tcMar>
          </w:tcPr>
          <w:p w14:paraId="2D4786DC" w14:textId="77777777" w:rsidR="00503203" w:rsidRDefault="00000000">
            <w:pPr>
              <w:spacing w:after="0"/>
            </w:pPr>
            <w:r>
              <w:rPr>
                <w:rFonts w:ascii="Calibri" w:hAnsi="Calibri" w:cs="Calibri" w:eastAsia="Calibri"/>
                <w:b/>
                <w:color w:val="1A1A1A"/>
                <w:sz w:val="20"/>
              </w:rPr>
              <w:t>5. Reuse / Extend / Rationalize Recommendation</w:t>
            </w:r>
          </w:p>
        </w:tc>
        <w:tc>
          <w:tcPr>
            <w:tcW w:w="4968" w:type="dxa"/>
            <w:shd w:val="clear" w:color="auto" w:fill="FFFFFF"/>
            <w:tcMar>
              <w:top w:w="60" w:type="dxa"/>
              <w:left w:w="80" w:type="dxa"/>
              <w:bottom w:w="60" w:type="dxa"/>
              <w:right w:w="80" w:type="dxa"/>
            </w:tcMar>
          </w:tcPr>
          <w:p w14:paraId="2C0D684F" w14:textId="77777777" w:rsidR="00503203" w:rsidRDefault="00000000">
            <w:pPr>
              <w:spacing w:after="0"/>
            </w:pPr>
            <w:r>
              <w:rPr>
                <w:rFonts w:ascii="Calibri" w:hAnsi="Calibri" w:cs="Calibri" w:eastAsia="Calibri"/>
                <w:color w:val="1A1A1A"/>
                <w:sz w:val="20"/>
              </w:rPr>
              <w:t>Provides an objective recommendation to retain, tune, or decommission tools—avoiding vendor bias.</w:t>
            </w:r>
          </w:p>
        </w:tc>
      </w:tr>
      <w:tr w:rsidR="00503203" w14:paraId="0CF9BF68" w14:textId="77777777">
        <w:trPr>
          <w:cantSplit/>
          <w:jc w:val="center"/>
        </w:trPr>
        <w:tc>
          <w:tcPr>
            <w:tcW w:w="4968" w:type="dxa"/>
            <w:shd w:val="clear" w:color="auto" w:fill="F8FAFC"/>
            <w:tcMar>
              <w:top w:w="60" w:type="dxa"/>
              <w:left w:w="80" w:type="dxa"/>
              <w:bottom w:w="60" w:type="dxa"/>
              <w:right w:w="80" w:type="dxa"/>
            </w:tcMar>
          </w:tcPr>
          <w:p w14:paraId="31265C34" w14:textId="77777777" w:rsidR="00503203" w:rsidRDefault="00000000">
            <w:pPr>
              <w:spacing w:after="0"/>
            </w:pPr>
            <w:r>
              <w:rPr>
                <w:rFonts w:ascii="Calibri" w:hAnsi="Calibri" w:cs="Calibri" w:eastAsia="Calibri"/>
                <w:b/>
                <w:color w:val="1A1A1A"/>
                <w:sz w:val="20"/>
              </w:rPr>
              <w:lastRenderedPageBreak/>
              <w:t>6. Implementation Sprint</w:t>
            </w:r>
          </w:p>
        </w:tc>
        <w:tc>
          <w:tcPr>
            <w:tcW w:w="4968" w:type="dxa"/>
            <w:shd w:val="clear" w:color="auto" w:fill="F8FAFC"/>
            <w:tcMar>
              <w:top w:w="60" w:type="dxa"/>
              <w:left w:w="80" w:type="dxa"/>
              <w:bottom w:w="60" w:type="dxa"/>
              <w:right w:w="80" w:type="dxa"/>
            </w:tcMar>
          </w:tcPr>
          <w:p w14:paraId="27AC02F2" w14:textId="77777777" w:rsidR="00503203" w:rsidRDefault="00000000">
            <w:pPr>
              <w:spacing w:after="0"/>
            </w:pPr>
            <w:r>
              <w:rPr>
                <w:rFonts w:ascii="Calibri" w:hAnsi="Calibri" w:cs="Calibri" w:eastAsia="Calibri"/>
                <w:color w:val="1A1A1A"/>
                <w:sz w:val="20"/>
              </w:rPr>
              <w:t>Converts diagnostic findings into an actionable 90-day execution sprint with measurable ROI.</w:t>
            </w:r>
          </w:p>
        </w:tc>
      </w:tr>
    </w:tbl>
    <w:p w14:paraId="6430A2D0" w14:textId="77777777" w:rsidR="00503203" w:rsidRDefault="00503203">
      <w:pPr>
        <w:spacing w:after="60"/>
      </w:pPr>
    </w:p>
    <w:p w14:paraId="38E301F2" w14:textId="77777777" w:rsidR="00503203" w:rsidRDefault="00000000">
      <w:pPr>
        <w:keepNext/>
        <w:spacing w:before="280" w:after="80"/>
      </w:pPr>
      <w:r>
        <w:rPr>
          <w:rFonts w:ascii="Calibri" w:hAnsi="Calibri" w:cs="Calibri" w:eastAsia="Calibri"/>
          <w:b/>
          <w:color w:val="1A1A1A"/>
          <w:sz w:val="22"/>
        </w:rPr>
        <w:t>4. Battlecard 2: Vithi vs. AWS Cloud-Native Reviews</w:t>
      </w:r>
    </w:p>
    <w:p w14:paraId="77CE6878" w14:textId="77777777" w:rsidR="00503203" w:rsidRDefault="00000000">
      <w:pPr>
        <w:spacing w:after="60"/>
      </w:pPr>
      <w:r>
        <w:rPr>
          <w:rFonts w:ascii="Calibri" w:hAnsi="Calibri" w:cs="Calibri" w:eastAsia="Calibri"/>
          <w:color w:val="1A1A1A"/>
          <w:sz w:val="22"/>
        </w:rPr>
        <w:t>Customer Alternatives: AWS Well-Architected Framework Reviews, AWS Professional Services, AWS Premier Partners, Cloud-Native Operational Excellence Reviews.</w:t>
      </w:r>
    </w:p>
    <w:p w14:paraId="448AAF57" w14:textId="77777777" w:rsidR="00503203" w:rsidRDefault="00000000">
      <w:pPr>
        <w:spacing w:after="60"/>
      </w:pPr>
      <w:r>
        <w:rPr>
          <w:rFonts w:ascii="Calibri" w:hAnsi="Calibri" w:cs="Calibri" w:eastAsia="Calibri"/>
          <w:color w:val="1A1A1A"/>
          <w:sz w:val="22"/>
        </w:rPr>
        <w:t>AWS has immense brand credibility and native framework strength. AWS Well-Architected emphasizes application telemetry, metrics, logs, traces, alert ownership, and acting on telemetry to understand and operate workloads reliably.</w:t>
      </w:r>
    </w:p>
    <w:p w14:paraId="17757E3D" w14:textId="77777777" w:rsidR="00503203" w:rsidRDefault="00000000">
      <w:pPr>
        <w:keepNext/>
        <w:spacing w:before="200" w:after="60"/>
      </w:pPr>
      <w:r>
        <w:rPr>
          <w:rFonts w:ascii="Calibri" w:hAnsi="Calibri" w:cs="Calibri" w:eastAsia="Calibri"/>
          <w:b/>
          <w:color w:val="1A1A1A"/>
          <w:sz w:val="22"/>
        </w:rPr>
        <w:t>4.1 Current Evaluation Score Breakdown (Vithi Current: 7.0 / 10 → Target: 8.5 / 10)</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312"/>
        <w:gridCol w:w="3312"/>
        <w:gridCol w:w="3312"/>
      </w:tblGrid>
      <w:tr w:rsidR="00503203" w14:paraId="72795E24" w14:textId="77777777">
        <w:trPr>
          <w:cantSplit/>
          <w:tblHeader/>
          <w:jc w:val="center"/>
        </w:trPr>
        <w:tc>
          <w:tcPr>
            <w:tcW w:w="3312" w:type="dxa"/>
            <w:shd w:val="clear" w:color="auto" w:fill="334155"/>
            <w:tcMar>
              <w:top w:w="100" w:type="dxa"/>
              <w:left w:w="100" w:type="dxa"/>
              <w:bottom w:w="100" w:type="dxa"/>
              <w:right w:w="100" w:type="dxa"/>
            </w:tcMar>
          </w:tcPr>
          <w:p w14:paraId="1178B7A4" w14:textId="77777777" w:rsidR="00503203" w:rsidRDefault="00000000">
            <w:pPr>
              <w:spacing w:after="0"/>
            </w:pPr>
            <w:r>
              <w:rPr>
                <w:rFonts w:ascii="Calibri" w:hAnsi="Calibri" w:cs="Calibri" w:eastAsia="Calibri"/>
                <w:b/>
                <w:color w:val="FFFFFF"/>
                <w:sz w:val="20"/>
              </w:rPr>
              <w:t>Evaluation Criterion</w:t>
            </w:r>
          </w:p>
        </w:tc>
        <w:tc>
          <w:tcPr>
            <w:tcW w:w="3312" w:type="dxa"/>
            <w:shd w:val="clear" w:color="auto" w:fill="334155"/>
            <w:tcMar>
              <w:top w:w="100" w:type="dxa"/>
              <w:left w:w="100" w:type="dxa"/>
              <w:bottom w:w="100" w:type="dxa"/>
              <w:right w:w="100" w:type="dxa"/>
            </w:tcMar>
          </w:tcPr>
          <w:p w14:paraId="5F29BB02" w14:textId="77777777" w:rsidR="00503203" w:rsidRDefault="00000000">
            <w:pPr>
              <w:spacing w:after="0"/>
            </w:pPr>
            <w:r>
              <w:rPr>
                <w:rFonts w:ascii="Calibri" w:hAnsi="Calibri" w:cs="Calibri" w:eastAsia="Calibri"/>
                <w:b/>
                <w:color w:val="FFFFFF"/>
                <w:sz w:val="20"/>
              </w:rPr>
              <w:t>Score (/10)</w:t>
            </w:r>
          </w:p>
        </w:tc>
        <w:tc>
          <w:tcPr>
            <w:tcW w:w="3312" w:type="dxa"/>
            <w:shd w:val="clear" w:color="auto" w:fill="334155"/>
            <w:tcMar>
              <w:top w:w="100" w:type="dxa"/>
              <w:left w:w="100" w:type="dxa"/>
              <w:bottom w:w="100" w:type="dxa"/>
              <w:right w:w="100" w:type="dxa"/>
            </w:tcMar>
          </w:tcPr>
          <w:p w14:paraId="5EF830EA" w14:textId="77777777" w:rsidR="00503203" w:rsidRDefault="00000000">
            <w:pPr>
              <w:spacing w:after="0"/>
            </w:pPr>
            <w:r>
              <w:rPr>
                <w:rFonts w:ascii="Calibri" w:hAnsi="Calibri" w:cs="Calibri" w:eastAsia="Calibri"/>
                <w:b/>
                <w:color w:val="FFFFFF"/>
                <w:sz w:val="20"/>
              </w:rPr>
              <w:t>Assessment Comment &amp; Strategic Leverage</w:t>
            </w:r>
          </w:p>
        </w:tc>
      </w:tr>
      <w:tr w:rsidR="00503203" w14:paraId="08C6A0E1" w14:textId="77777777">
        <w:trPr>
          <w:cantSplit/>
          <w:jc w:val="center"/>
        </w:trPr>
        <w:tc>
          <w:tcPr>
            <w:tcW w:w="3312" w:type="dxa"/>
            <w:shd w:val="clear" w:color="auto" w:fill="FFFFFF"/>
            <w:tcMar>
              <w:top w:w="60" w:type="dxa"/>
              <w:left w:w="80" w:type="dxa"/>
              <w:bottom w:w="60" w:type="dxa"/>
              <w:right w:w="80" w:type="dxa"/>
            </w:tcMar>
          </w:tcPr>
          <w:p w14:paraId="351D82D1" w14:textId="77777777" w:rsidR="00503203" w:rsidRDefault="00000000">
            <w:pPr>
              <w:spacing w:after="0"/>
            </w:pPr>
            <w:r>
              <w:rPr>
                <w:rFonts w:ascii="Calibri" w:hAnsi="Calibri" w:cs="Calibri" w:eastAsia="Calibri"/>
                <w:b/>
                <w:color w:val="1A1A1A"/>
                <w:sz w:val="20"/>
              </w:rPr>
              <w:t>AWS Specificity</w:t>
            </w:r>
          </w:p>
        </w:tc>
        <w:tc>
          <w:tcPr>
            <w:tcW w:w="3312" w:type="dxa"/>
            <w:shd w:val="clear" w:color="auto" w:fill="FFFFFF"/>
            <w:tcMar>
              <w:top w:w="60" w:type="dxa"/>
              <w:left w:w="80" w:type="dxa"/>
              <w:bottom w:w="60" w:type="dxa"/>
              <w:right w:w="80" w:type="dxa"/>
            </w:tcMar>
          </w:tcPr>
          <w:p w14:paraId="48304997" w14:textId="77777777" w:rsidR="00503203" w:rsidRDefault="00000000">
            <w:pPr>
              <w:spacing w:after="0"/>
              <w:jc w:val="center"/>
            </w:pPr>
            <w:r>
              <w:rPr>
                <w:rFonts w:ascii="Calibri" w:hAnsi="Calibri" w:cs="Calibri" w:eastAsia="Calibri"/>
                <w:b/>
                <w:color w:val="1A1A1A"/>
                <w:sz w:val="20"/>
              </w:rPr>
              <w:t>8.0</w:t>
            </w:r>
          </w:p>
        </w:tc>
        <w:tc>
          <w:tcPr>
            <w:tcW w:w="3312" w:type="dxa"/>
            <w:shd w:val="clear" w:color="auto" w:fill="FFFFFF"/>
            <w:tcMar>
              <w:top w:w="60" w:type="dxa"/>
              <w:left w:w="80" w:type="dxa"/>
              <w:bottom w:w="60" w:type="dxa"/>
              <w:right w:w="80" w:type="dxa"/>
            </w:tcMar>
          </w:tcPr>
          <w:p w14:paraId="7F84127F" w14:textId="77777777" w:rsidR="00503203" w:rsidRDefault="00000000">
            <w:pPr>
              <w:spacing w:after="0"/>
            </w:pPr>
            <w:r>
              <w:rPr>
                <w:rFonts w:ascii="Calibri" w:hAnsi="Calibri" w:cs="Calibri" w:eastAsia="Calibri"/>
                <w:color w:val="1A1A1A"/>
                <w:sz w:val="20"/>
              </w:rPr>
              <w:t>Current guide is deeply AWS-oriented; references CloudWatch, X-Ray, OpenTelemetry, Grafana, PagerDuty, Incident Manager, and CUR.</w:t>
            </w:r>
          </w:p>
        </w:tc>
      </w:tr>
      <w:tr w:rsidR="00503203" w14:paraId="56E24E83" w14:textId="77777777">
        <w:trPr>
          <w:cantSplit/>
          <w:jc w:val="center"/>
        </w:trPr>
        <w:tc>
          <w:tcPr>
            <w:tcW w:w="3312" w:type="dxa"/>
            <w:shd w:val="clear" w:color="auto" w:fill="F8FAFC"/>
            <w:tcMar>
              <w:top w:w="60" w:type="dxa"/>
              <w:left w:w="80" w:type="dxa"/>
              <w:bottom w:w="60" w:type="dxa"/>
              <w:right w:w="80" w:type="dxa"/>
            </w:tcMar>
          </w:tcPr>
          <w:p w14:paraId="47168C43" w14:textId="77777777" w:rsidR="00503203" w:rsidRDefault="00000000">
            <w:pPr>
              <w:spacing w:after="0"/>
            </w:pPr>
            <w:r>
              <w:rPr>
                <w:rFonts w:ascii="Calibri" w:hAnsi="Calibri" w:cs="Calibri" w:eastAsia="Calibri"/>
                <w:b/>
                <w:color w:val="1A1A1A"/>
                <w:sz w:val="20"/>
              </w:rPr>
              <w:t>Evidence Discipline</w:t>
            </w:r>
          </w:p>
        </w:tc>
        <w:tc>
          <w:tcPr>
            <w:tcW w:w="3312" w:type="dxa"/>
            <w:shd w:val="clear" w:color="auto" w:fill="F8FAFC"/>
            <w:tcMar>
              <w:top w:w="60" w:type="dxa"/>
              <w:left w:w="80" w:type="dxa"/>
              <w:bottom w:w="60" w:type="dxa"/>
              <w:right w:w="80" w:type="dxa"/>
            </w:tcMar>
          </w:tcPr>
          <w:p w14:paraId="470FCCD7" w14:textId="77777777" w:rsidR="00503203" w:rsidRDefault="00000000">
            <w:pPr>
              <w:spacing w:after="0"/>
              <w:jc w:val="center"/>
            </w:pPr>
            <w:r>
              <w:rPr>
                <w:rFonts w:ascii="Calibri" w:hAnsi="Calibri" w:cs="Calibri" w:eastAsia="Calibri"/>
                <w:b/>
                <w:color w:val="1A1A1A"/>
                <w:sz w:val="20"/>
              </w:rPr>
              <w:t>8.0</w:t>
            </w:r>
          </w:p>
        </w:tc>
        <w:tc>
          <w:tcPr>
            <w:tcW w:w="3312" w:type="dxa"/>
            <w:shd w:val="clear" w:color="auto" w:fill="F8FAFC"/>
            <w:tcMar>
              <w:top w:w="60" w:type="dxa"/>
              <w:left w:w="80" w:type="dxa"/>
              <w:bottom w:w="60" w:type="dxa"/>
              <w:right w:w="80" w:type="dxa"/>
            </w:tcMar>
          </w:tcPr>
          <w:p w14:paraId="44324087" w14:textId="77777777" w:rsidR="00503203" w:rsidRDefault="00000000">
            <w:pPr>
              <w:spacing w:after="0"/>
            </w:pPr>
            <w:r>
              <w:rPr>
                <w:rFonts w:ascii="Calibri" w:hAnsi="Calibri" w:cs="Calibri" w:eastAsia="Calibri"/>
                <w:color w:val="1A1A1A"/>
                <w:sz w:val="20"/>
              </w:rPr>
              <w:t>Strong rules: agree scope, preserve numerator/denominator, use active telemetry, record Unknown rather than infer.</w:t>
            </w:r>
          </w:p>
        </w:tc>
      </w:tr>
      <w:tr w:rsidR="00503203" w14:paraId="291B06D8" w14:textId="77777777">
        <w:trPr>
          <w:cantSplit/>
          <w:jc w:val="center"/>
        </w:trPr>
        <w:tc>
          <w:tcPr>
            <w:tcW w:w="3312" w:type="dxa"/>
            <w:shd w:val="clear" w:color="auto" w:fill="FFFFFF"/>
            <w:tcMar>
              <w:top w:w="60" w:type="dxa"/>
              <w:left w:w="80" w:type="dxa"/>
              <w:bottom w:w="60" w:type="dxa"/>
              <w:right w:w="80" w:type="dxa"/>
            </w:tcMar>
          </w:tcPr>
          <w:p w14:paraId="42EADEC4" w14:textId="77777777" w:rsidR="00503203" w:rsidRDefault="00000000">
            <w:pPr>
              <w:spacing w:after="0"/>
            </w:pPr>
            <w:r>
              <w:rPr>
                <w:rFonts w:ascii="Calibri" w:hAnsi="Calibri" w:cs="Calibri" w:eastAsia="Calibri"/>
                <w:b/>
                <w:color w:val="1A1A1A"/>
                <w:sz w:val="20"/>
              </w:rPr>
              <w:t>Well-Architected Alignment</w:t>
            </w:r>
          </w:p>
        </w:tc>
        <w:tc>
          <w:tcPr>
            <w:tcW w:w="3312" w:type="dxa"/>
            <w:shd w:val="clear" w:color="auto" w:fill="FFFFFF"/>
            <w:tcMar>
              <w:top w:w="60" w:type="dxa"/>
              <w:left w:w="80" w:type="dxa"/>
              <w:bottom w:w="60" w:type="dxa"/>
              <w:right w:w="80" w:type="dxa"/>
            </w:tcMar>
          </w:tcPr>
          <w:p w14:paraId="4770E39D" w14:textId="77777777" w:rsidR="00503203" w:rsidRDefault="00000000">
            <w:pPr>
              <w:spacing w:after="0"/>
              <w:jc w:val="center"/>
            </w:pPr>
            <w:r>
              <w:rPr>
                <w:rFonts w:ascii="Calibri" w:hAnsi="Calibri" w:cs="Calibri" w:eastAsia="Calibri"/>
                <w:b/>
                <w:color w:val="1A1A1A"/>
                <w:sz w:val="20"/>
              </w:rPr>
              <w:t>5.0</w:t>
            </w:r>
          </w:p>
        </w:tc>
        <w:tc>
          <w:tcPr>
            <w:tcW w:w="3312" w:type="dxa"/>
            <w:shd w:val="clear" w:color="auto" w:fill="FFFFFF"/>
            <w:tcMar>
              <w:top w:w="60" w:type="dxa"/>
              <w:left w:w="80" w:type="dxa"/>
              <w:bottom w:w="60" w:type="dxa"/>
              <w:right w:w="80" w:type="dxa"/>
            </w:tcMar>
          </w:tcPr>
          <w:p w14:paraId="50D8D2C7" w14:textId="77777777" w:rsidR="00503203" w:rsidRDefault="00000000">
            <w:pPr>
              <w:spacing w:after="0"/>
            </w:pPr>
            <w:r>
              <w:rPr>
                <w:rFonts w:ascii="Calibri" w:hAnsi="Calibri" w:cs="Calibri" w:eastAsia="Calibri"/>
                <w:color w:val="1A1A1A"/>
                <w:sz w:val="20"/>
              </w:rPr>
              <w:t>Previously implied, but not explicitly mapped to Well-Architected Operational Excellence pillars.</w:t>
            </w:r>
          </w:p>
        </w:tc>
      </w:tr>
      <w:tr w:rsidR="00503203" w14:paraId="53BA89BE" w14:textId="77777777">
        <w:trPr>
          <w:cantSplit/>
          <w:jc w:val="center"/>
        </w:trPr>
        <w:tc>
          <w:tcPr>
            <w:tcW w:w="3312" w:type="dxa"/>
            <w:shd w:val="clear" w:color="auto" w:fill="F8FAFC"/>
            <w:tcMar>
              <w:top w:w="60" w:type="dxa"/>
              <w:left w:w="80" w:type="dxa"/>
              <w:bottom w:w="60" w:type="dxa"/>
              <w:right w:w="80" w:type="dxa"/>
            </w:tcMar>
          </w:tcPr>
          <w:p w14:paraId="0CE24B30" w14:textId="77777777" w:rsidR="00503203" w:rsidRDefault="00000000">
            <w:pPr>
              <w:spacing w:after="0"/>
            </w:pPr>
            <w:r>
              <w:rPr>
                <w:rFonts w:ascii="Calibri" w:hAnsi="Calibri" w:cs="Calibri" w:eastAsia="Calibri"/>
                <w:b/>
                <w:color w:val="1A1A1A"/>
                <w:sz w:val="20"/>
              </w:rPr>
              <w:t>Data Pipeline Observability</w:t>
            </w:r>
          </w:p>
        </w:tc>
        <w:tc>
          <w:tcPr>
            <w:tcW w:w="3312" w:type="dxa"/>
            <w:shd w:val="clear" w:color="auto" w:fill="F8FAFC"/>
            <w:tcMar>
              <w:top w:w="60" w:type="dxa"/>
              <w:left w:w="80" w:type="dxa"/>
              <w:bottom w:w="60" w:type="dxa"/>
              <w:right w:w="80" w:type="dxa"/>
            </w:tcMar>
          </w:tcPr>
          <w:p w14:paraId="606B252F" w14:textId="77777777" w:rsidR="00503203" w:rsidRDefault="00000000">
            <w:pPr>
              <w:spacing w:after="0"/>
              <w:jc w:val="center"/>
            </w:pPr>
            <w:r>
              <w:rPr>
                <w:rFonts w:ascii="Calibri" w:hAnsi="Calibri" w:cs="Calibri" w:eastAsia="Calibri"/>
                <w:b/>
                <w:color w:val="1A1A1A"/>
                <w:sz w:val="20"/>
              </w:rPr>
              <w:t>5.0</w:t>
            </w:r>
          </w:p>
        </w:tc>
        <w:tc>
          <w:tcPr>
            <w:tcW w:w="3312" w:type="dxa"/>
            <w:shd w:val="clear" w:color="auto" w:fill="F8FAFC"/>
            <w:tcMar>
              <w:top w:w="60" w:type="dxa"/>
              <w:left w:w="80" w:type="dxa"/>
              <w:bottom w:w="60" w:type="dxa"/>
              <w:right w:w="80" w:type="dxa"/>
            </w:tcMar>
          </w:tcPr>
          <w:p w14:paraId="097E777C" w14:textId="77777777" w:rsidR="00503203" w:rsidRDefault="00000000">
            <w:pPr>
              <w:spacing w:after="0"/>
            </w:pPr>
            <w:r>
              <w:rPr>
                <w:rFonts w:ascii="Calibri" w:hAnsi="Calibri" w:cs="Calibri" w:eastAsia="Calibri"/>
                <w:color w:val="1A1A1A"/>
                <w:sz w:val="20"/>
              </w:rPr>
              <w:t>Mentioned at surface level, but requires dedicated depth for Airflow, Glue, Spark, and Kafka.</w:t>
            </w:r>
          </w:p>
        </w:tc>
      </w:tr>
      <w:tr w:rsidR="00503203" w14:paraId="706A6CB8" w14:textId="77777777">
        <w:trPr>
          <w:cantSplit/>
          <w:jc w:val="center"/>
        </w:trPr>
        <w:tc>
          <w:tcPr>
            <w:tcW w:w="3312" w:type="dxa"/>
            <w:shd w:val="clear" w:color="auto" w:fill="FFFFFF"/>
            <w:tcMar>
              <w:top w:w="60" w:type="dxa"/>
              <w:left w:w="80" w:type="dxa"/>
              <w:bottom w:w="60" w:type="dxa"/>
              <w:right w:w="80" w:type="dxa"/>
            </w:tcMar>
          </w:tcPr>
          <w:p w14:paraId="3643129E" w14:textId="77777777" w:rsidR="00503203" w:rsidRDefault="00000000">
            <w:pPr>
              <w:spacing w:after="0"/>
            </w:pPr>
            <w:r>
              <w:rPr>
                <w:rFonts w:ascii="Calibri" w:hAnsi="Calibri" w:cs="Calibri" w:eastAsia="Calibri"/>
                <w:b/>
                <w:color w:val="1A1A1A"/>
                <w:sz w:val="20"/>
              </w:rPr>
              <w:t>Implementation Conversion</w:t>
            </w:r>
          </w:p>
        </w:tc>
        <w:tc>
          <w:tcPr>
            <w:tcW w:w="3312" w:type="dxa"/>
            <w:shd w:val="clear" w:color="auto" w:fill="FFFFFF"/>
            <w:tcMar>
              <w:top w:w="60" w:type="dxa"/>
              <w:left w:w="80" w:type="dxa"/>
              <w:bottom w:w="60" w:type="dxa"/>
              <w:right w:w="80" w:type="dxa"/>
            </w:tcMar>
          </w:tcPr>
          <w:p w14:paraId="462E1402" w14:textId="77777777" w:rsidR="00503203" w:rsidRDefault="00000000">
            <w:pPr>
              <w:spacing w:after="0"/>
              <w:jc w:val="center"/>
            </w:pPr>
            <w:r>
              <w:rPr>
                <w:rFonts w:ascii="Calibri" w:hAnsi="Calibri" w:cs="Calibri" w:eastAsia="Calibri"/>
                <w:b/>
                <w:color w:val="1A1A1A"/>
                <w:sz w:val="20"/>
              </w:rPr>
              <w:t>6.5</w:t>
            </w:r>
          </w:p>
        </w:tc>
        <w:tc>
          <w:tcPr>
            <w:tcW w:w="3312" w:type="dxa"/>
            <w:shd w:val="clear" w:color="auto" w:fill="FFFFFF"/>
            <w:tcMar>
              <w:top w:w="60" w:type="dxa"/>
              <w:left w:w="80" w:type="dxa"/>
              <w:bottom w:w="60" w:type="dxa"/>
              <w:right w:w="80" w:type="dxa"/>
            </w:tcMar>
          </w:tcPr>
          <w:p w14:paraId="70C27E0B" w14:textId="77777777" w:rsidR="00503203" w:rsidRDefault="00000000">
            <w:pPr>
              <w:spacing w:after="0"/>
            </w:pPr>
            <w:r>
              <w:rPr>
                <w:rFonts w:ascii="Calibri" w:hAnsi="Calibri" w:cs="Calibri" w:eastAsia="Calibri"/>
                <w:color w:val="1A1A1A"/>
                <w:sz w:val="20"/>
              </w:rPr>
              <w:t>Delivery path exists, but packaged sprints need sharper 0-60 / 61-180 / 181-360 definition.</w:t>
            </w:r>
          </w:p>
        </w:tc>
      </w:tr>
    </w:tbl>
    <w:p w14:paraId="3DD9D172" w14:textId="77777777" w:rsidR="00503203" w:rsidRDefault="00503203">
      <w:pPr>
        <w:spacing w:after="60"/>
      </w:pPr>
    </w:p>
    <w:p w14:paraId="6844CCF7" w14:textId="77777777" w:rsidR="00503203" w:rsidRDefault="00000000">
      <w:pPr>
        <w:keepNext/>
        <w:spacing w:before="200" w:after="60"/>
      </w:pPr>
      <w:r>
        <w:rPr>
          <w:rFonts w:ascii="Calibri" w:hAnsi="Calibri" w:cs="Calibri" w:eastAsia="Calibri"/>
          <w:b/>
          <w:color w:val="1A1A1A"/>
          <w:sz w:val="22"/>
        </w:rPr>
        <w:t>4.2 The Core Consultative Pitch</w:t>
      </w:r>
    </w:p>
    <w:tbl>
      <w:tblPr>
        <w:tblW w:w="0" w:type="auto"/>
        <w:jc w:val="center"/>
        <w:tblLook w:val="04A0" w:firstRow="1" w:lastRow="0" w:firstColumn="1" w:lastColumn="0" w:noHBand="0" w:noVBand="1"/>
      </w:tblPr>
      <w:tblGrid>
        <w:gridCol w:w="9936"/>
      </w:tblGrid>
      <w:tr w:rsidR="00503203" w14:paraId="43E41737" w14:textId="77777777">
        <w:trPr>
          <w:jc w:val="center"/>
        </w:trPr>
        <w:tc>
          <w:tcPr>
            <w:tcW w:w="9936" w:type="dxa"/>
            <w:tcBorders>
              <w:left w:val="single" w:sz="24" w:space="0" w:color="1E3A8A"/>
            </w:tcBorders>
            <w:shd w:val="clear" w:color="auto" w:fill="DBEAFE"/>
            <w:tcMar>
              <w:top w:w="120" w:type="dxa"/>
              <w:left w:w="160" w:type="dxa"/>
              <w:bottom w:w="120" w:type="dxa"/>
              <w:right w:w="160" w:type="dxa"/>
            </w:tcMar>
          </w:tcPr>
          <w:p w14:paraId="327815AB" w14:textId="77777777" w:rsidR="00503203" w:rsidRDefault="00000000">
            <w:pPr>
              <w:spacing w:after="0"/>
            </w:pPr>
            <w:r>
              <w:rPr>
                <w:rFonts w:ascii="Calibri" w:hAnsi="Calibri" w:cs="Calibri" w:eastAsia="Calibri"/>
                <w:b/>
                <w:color w:val="1A1A1A"/>
                <w:sz w:val="20"/>
              </w:rPr>
              <w:t>THE VITHI VALUE STATEMENT</w:t>
            </w:r>
            <w:r>
              <w:rPr>
                <w:rFonts w:ascii="Calibri" w:hAnsi="Calibri" w:cs="Calibri" w:eastAsia="Calibri"/>
                <w:b/>
                <w:color w:val="1A1A1A"/>
                <w:sz w:val="20"/>
              </w:rPr>
              <w:br/>
            </w:r>
            <w:r>
              <w:rPr>
                <w:rFonts w:ascii="Calibri" w:hAnsi="Calibri" w:cs="Calibri" w:eastAsia="Calibri"/>
                <w:color w:val="1A1A1A"/>
                <w:sz w:val="20"/>
              </w:rPr>
              <w:t>"We align with AWS operational excellence principles, but go deeper into selected critical services, data pipelines, alert quality, SLO maturity, RCA flow, logging cost, and implementation roadmap."</w:t>
            </w:r>
          </w:p>
        </w:tc>
      </w:tr>
    </w:tbl>
    <w:p w14:paraId="205B6782" w14:textId="77777777" w:rsidR="00503203" w:rsidRDefault="00503203">
      <w:pPr>
        <w:spacing w:after="60"/>
      </w:pPr>
    </w:p>
    <w:p w14:paraId="6D9EA77D" w14:textId="77777777" w:rsidR="00503203" w:rsidRDefault="00000000">
      <w:pPr>
        <w:keepNext/>
        <w:spacing w:before="200" w:after="60"/>
      </w:pPr>
      <w:r>
        <w:rPr>
          <w:rFonts w:ascii="Calibri" w:hAnsi="Calibri" w:cs="Calibri" w:eastAsia="Calibri"/>
          <w:b/>
          <w:color w:val="1A1A1A"/>
          <w:sz w:val="22"/>
        </w:rPr>
        <w:t>4.3 AWS Well-Architected Operational Excellence Alignment</w:t>
      </w:r>
    </w:p>
    <w:p w14:paraId="7A8C4843" w14:textId="77777777" w:rsidR="00503203" w:rsidRDefault="00000000">
      <w:pPr>
        <w:spacing w:after="60"/>
      </w:pPr>
      <w:r>
        <w:rPr>
          <w:rFonts w:ascii="Calibri" w:hAnsi="Calibri" w:cs="Calibri" w:eastAsia="Calibri"/>
          <w:color w:val="1A1A1A"/>
          <w:sz w:val="22"/>
        </w:rPr>
        <w:t>Explicit mapping between Vithi's Observability dimensions and AWS Well-Architected Operational Excellence &amp; Reliability themes: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312"/>
        <w:gridCol w:w="3312"/>
        <w:gridCol w:w="3312"/>
      </w:tblGrid>
      <w:tr w:rsidR="00503203" w14:paraId="7CCA7198" w14:textId="77777777">
        <w:trPr>
          <w:cantSplit/>
          <w:tblHeader/>
          <w:jc w:val="center"/>
        </w:trPr>
        <w:tc>
          <w:tcPr>
            <w:tcW w:w="3312" w:type="dxa"/>
            <w:shd w:val="clear" w:color="auto" w:fill="1E3A8A"/>
            <w:tcMar>
              <w:top w:w="100" w:type="dxa"/>
              <w:left w:w="100" w:type="dxa"/>
              <w:bottom w:w="100" w:type="dxa"/>
              <w:right w:w="100" w:type="dxa"/>
            </w:tcMar>
          </w:tcPr>
          <w:p w14:paraId="72BD3B3B" w14:textId="77777777" w:rsidR="00503203" w:rsidRDefault="00000000">
            <w:pPr>
              <w:spacing w:after="0"/>
            </w:pPr>
            <w:r>
              <w:rPr>
                <w:rFonts w:ascii="Calibri" w:hAnsi="Calibri" w:cs="Calibri" w:eastAsia="Calibri"/>
                <w:b/>
                <w:color w:val="FFFFFF"/>
                <w:sz w:val="20"/>
              </w:rPr>
              <w:lastRenderedPageBreak/>
              <w:t>Vithi Observability Dimension</w:t>
            </w:r>
          </w:p>
        </w:tc>
        <w:tc>
          <w:tcPr>
            <w:tcW w:w="3312" w:type="dxa"/>
            <w:shd w:val="clear" w:color="auto" w:fill="1E3A8A"/>
            <w:tcMar>
              <w:top w:w="100" w:type="dxa"/>
              <w:left w:w="100" w:type="dxa"/>
              <w:bottom w:w="100" w:type="dxa"/>
              <w:right w:w="100" w:type="dxa"/>
            </w:tcMar>
          </w:tcPr>
          <w:p w14:paraId="6096413D" w14:textId="77777777" w:rsidR="00503203" w:rsidRDefault="00000000">
            <w:pPr>
              <w:spacing w:after="0"/>
            </w:pPr>
            <w:r>
              <w:rPr>
                <w:rFonts w:ascii="Calibri" w:hAnsi="Calibri" w:cs="Calibri" w:eastAsia="Calibri"/>
                <w:b/>
                <w:color w:val="FFFFFF"/>
                <w:sz w:val="20"/>
              </w:rPr>
              <w:t>AWS-Aligned Theme (Well-Architected)</w:t>
            </w:r>
          </w:p>
        </w:tc>
        <w:tc>
          <w:tcPr>
            <w:tcW w:w="3312" w:type="dxa"/>
            <w:shd w:val="clear" w:color="auto" w:fill="1E3A8A"/>
            <w:tcMar>
              <w:top w:w="100" w:type="dxa"/>
              <w:left w:w="100" w:type="dxa"/>
              <w:bottom w:w="100" w:type="dxa"/>
              <w:right w:w="100" w:type="dxa"/>
            </w:tcMar>
          </w:tcPr>
          <w:p w14:paraId="7F51B645" w14:textId="77777777" w:rsidR="00503203" w:rsidRDefault="00000000">
            <w:pPr>
              <w:spacing w:after="0"/>
            </w:pPr>
            <w:r>
              <w:rPr>
                <w:rFonts w:ascii="Calibri" w:hAnsi="Calibri" w:cs="Calibri" w:eastAsia="Calibri"/>
                <w:b/>
                <w:color w:val="FFFFFF"/>
                <w:sz w:val="20"/>
              </w:rPr>
              <w:t>How Vithi Extends Beyond Standard AWS Reviews</w:t>
            </w:r>
          </w:p>
        </w:tc>
      </w:tr>
      <w:tr w:rsidR="00503203" w14:paraId="6A05801D" w14:textId="77777777">
        <w:trPr>
          <w:cantSplit/>
          <w:jc w:val="center"/>
        </w:trPr>
        <w:tc>
          <w:tcPr>
            <w:tcW w:w="3312" w:type="dxa"/>
            <w:shd w:val="clear" w:color="auto" w:fill="FFFFFF"/>
            <w:tcMar>
              <w:top w:w="60" w:type="dxa"/>
              <w:left w:w="80" w:type="dxa"/>
              <w:bottom w:w="60" w:type="dxa"/>
              <w:right w:w="80" w:type="dxa"/>
            </w:tcMar>
          </w:tcPr>
          <w:p w14:paraId="7D74D039" w14:textId="77777777" w:rsidR="00503203" w:rsidRDefault="00000000">
            <w:pPr>
              <w:spacing w:after="0"/>
            </w:pPr>
            <w:r>
              <w:rPr>
                <w:rFonts w:ascii="Calibri" w:hAnsi="Calibri" w:cs="Calibri" w:eastAsia="Calibri"/>
                <w:b/>
                <w:color w:val="1A1A1A"/>
                <w:sz w:val="20"/>
              </w:rPr>
              <w:t>O1 Telemetry coverage</w:t>
            </w:r>
          </w:p>
        </w:tc>
        <w:tc>
          <w:tcPr>
            <w:tcW w:w="3312" w:type="dxa"/>
            <w:shd w:val="clear" w:color="auto" w:fill="FFFFFF"/>
            <w:tcMar>
              <w:top w:w="60" w:type="dxa"/>
              <w:left w:w="80" w:type="dxa"/>
              <w:bottom w:w="60" w:type="dxa"/>
              <w:right w:w="80" w:type="dxa"/>
            </w:tcMar>
          </w:tcPr>
          <w:p w14:paraId="05650C3A" w14:textId="77777777" w:rsidR="00503203" w:rsidRDefault="00000000">
            <w:pPr>
              <w:spacing w:after="0"/>
            </w:pPr>
            <w:r>
              <w:rPr>
                <w:rFonts w:ascii="Calibri" w:hAnsi="Calibri" w:cs="Calibri" w:eastAsia="Calibri"/>
                <w:b/>
                <w:color w:val="1A1A1A"/>
                <w:sz w:val="20"/>
              </w:rPr>
              <w:t>Application telemetry: metrics, logs, traces</w:t>
            </w:r>
          </w:p>
        </w:tc>
        <w:tc>
          <w:tcPr>
            <w:tcW w:w="3312" w:type="dxa"/>
            <w:shd w:val="clear" w:color="auto" w:fill="FFFFFF"/>
            <w:tcMar>
              <w:top w:w="60" w:type="dxa"/>
              <w:left w:w="80" w:type="dxa"/>
              <w:bottom w:w="60" w:type="dxa"/>
              <w:right w:w="80" w:type="dxa"/>
            </w:tcMar>
          </w:tcPr>
          <w:p w14:paraId="1092C7BE" w14:textId="77777777" w:rsidR="00503203" w:rsidRDefault="00000000">
            <w:pPr>
              <w:spacing w:after="0"/>
            </w:pPr>
            <w:r>
              <w:rPr>
                <w:rFonts w:ascii="Calibri" w:hAnsi="Calibri" w:cs="Calibri" w:eastAsia="Calibri"/>
                <w:color w:val="1A1A1A"/>
                <w:sz w:val="20"/>
              </w:rPr>
              <w:t>Standardizes on OpenTelemetry; covers serverless Lambda layers and 24/7 synthetic user checkout checks.</w:t>
            </w:r>
          </w:p>
        </w:tc>
      </w:tr>
      <w:tr w:rsidR="00503203" w14:paraId="0C201DA3" w14:textId="77777777">
        <w:trPr>
          <w:cantSplit/>
          <w:jc w:val="center"/>
        </w:trPr>
        <w:tc>
          <w:tcPr>
            <w:tcW w:w="3312" w:type="dxa"/>
            <w:shd w:val="clear" w:color="auto" w:fill="F8FAFC"/>
            <w:tcMar>
              <w:top w:w="60" w:type="dxa"/>
              <w:left w:w="80" w:type="dxa"/>
              <w:bottom w:w="60" w:type="dxa"/>
              <w:right w:w="80" w:type="dxa"/>
            </w:tcMar>
          </w:tcPr>
          <w:p w14:paraId="7010CC4C" w14:textId="77777777" w:rsidR="00503203" w:rsidRDefault="00000000">
            <w:pPr>
              <w:spacing w:after="0"/>
            </w:pPr>
            <w:r>
              <w:rPr>
                <w:rFonts w:ascii="Calibri" w:hAnsi="Calibri" w:cs="Calibri" w:eastAsia="Calibri"/>
                <w:b/>
                <w:color w:val="1A1A1A"/>
                <w:sz w:val="20"/>
              </w:rPr>
              <w:t>O2 Correlation and tracing</w:t>
            </w:r>
          </w:p>
        </w:tc>
        <w:tc>
          <w:tcPr>
            <w:tcW w:w="3312" w:type="dxa"/>
            <w:shd w:val="clear" w:color="auto" w:fill="F8FAFC"/>
            <w:tcMar>
              <w:top w:w="60" w:type="dxa"/>
              <w:left w:w="80" w:type="dxa"/>
              <w:bottom w:w="60" w:type="dxa"/>
              <w:right w:w="80" w:type="dxa"/>
            </w:tcMar>
          </w:tcPr>
          <w:p w14:paraId="4F7A71CD" w14:textId="77777777" w:rsidR="00503203" w:rsidRDefault="00000000">
            <w:pPr>
              <w:spacing w:after="0"/>
            </w:pPr>
            <w:r>
              <w:rPr>
                <w:rFonts w:ascii="Calibri" w:hAnsi="Calibri" w:cs="Calibri" w:eastAsia="Calibri"/>
                <w:b/>
                <w:color w:val="1A1A1A"/>
                <w:sz w:val="20"/>
              </w:rPr>
              <w:t>Understanding workload state and interactions</w:t>
            </w:r>
          </w:p>
        </w:tc>
        <w:tc>
          <w:tcPr>
            <w:tcW w:w="3312" w:type="dxa"/>
            <w:shd w:val="clear" w:color="auto" w:fill="F8FAFC"/>
            <w:tcMar>
              <w:top w:w="60" w:type="dxa"/>
              <w:left w:w="80" w:type="dxa"/>
              <w:bottom w:w="60" w:type="dxa"/>
              <w:right w:w="80" w:type="dxa"/>
            </w:tcMar>
          </w:tcPr>
          <w:p w14:paraId="276C986C" w14:textId="77777777" w:rsidR="00503203" w:rsidRDefault="00000000">
            <w:pPr>
              <w:spacing w:after="0"/>
            </w:pPr>
            <w:r>
              <w:rPr>
                <w:rFonts w:ascii="Calibri" w:hAnsi="Calibri" w:cs="Calibri" w:eastAsia="Calibri"/>
                <w:color w:val="1A1A1A"/>
                <w:sz w:val="20"/>
              </w:rPr>
              <w:t>Bridges distributed tracing across asynchronous Kafka queues, Kinesis streams, and on-premises mainframes.</w:t>
            </w:r>
          </w:p>
        </w:tc>
      </w:tr>
      <w:tr w:rsidR="00503203" w14:paraId="358A26AD" w14:textId="77777777">
        <w:trPr>
          <w:cantSplit/>
          <w:jc w:val="center"/>
        </w:trPr>
        <w:tc>
          <w:tcPr>
            <w:tcW w:w="3312" w:type="dxa"/>
            <w:shd w:val="clear" w:color="auto" w:fill="FFFFFF"/>
            <w:tcMar>
              <w:top w:w="60" w:type="dxa"/>
              <w:left w:w="80" w:type="dxa"/>
              <w:bottom w:w="60" w:type="dxa"/>
              <w:right w:w="80" w:type="dxa"/>
            </w:tcMar>
          </w:tcPr>
          <w:p w14:paraId="471DA4BF" w14:textId="77777777" w:rsidR="00503203" w:rsidRDefault="00000000">
            <w:pPr>
              <w:spacing w:after="0"/>
            </w:pPr>
            <w:r>
              <w:rPr>
                <w:rFonts w:ascii="Calibri" w:hAnsi="Calibri" w:cs="Calibri" w:eastAsia="Calibri"/>
                <w:b/>
                <w:color w:val="1A1A1A"/>
                <w:sz w:val="20"/>
              </w:rPr>
              <w:t>O3 Alert quality</w:t>
            </w:r>
          </w:p>
        </w:tc>
        <w:tc>
          <w:tcPr>
            <w:tcW w:w="3312" w:type="dxa"/>
            <w:shd w:val="clear" w:color="auto" w:fill="FFFFFF"/>
            <w:tcMar>
              <w:top w:w="60" w:type="dxa"/>
              <w:left w:w="80" w:type="dxa"/>
              <w:bottom w:w="60" w:type="dxa"/>
              <w:right w:w="80" w:type="dxa"/>
            </w:tcMar>
          </w:tcPr>
          <w:p w14:paraId="57460582" w14:textId="77777777" w:rsidR="00503203" w:rsidRDefault="00000000">
            <w:pPr>
              <w:spacing w:after="0"/>
            </w:pPr>
            <w:r>
              <w:rPr>
                <w:rFonts w:ascii="Calibri" w:hAnsi="Calibri" w:cs="Calibri" w:eastAsia="Calibri"/>
                <w:b/>
                <w:color w:val="1A1A1A"/>
                <w:sz w:val="20"/>
              </w:rPr>
              <w:t>Actionable alerts and owner-based response</w:t>
            </w:r>
          </w:p>
        </w:tc>
        <w:tc>
          <w:tcPr>
            <w:tcW w:w="3312" w:type="dxa"/>
            <w:shd w:val="clear" w:color="auto" w:fill="FFFFFF"/>
            <w:tcMar>
              <w:top w:w="60" w:type="dxa"/>
              <w:left w:w="80" w:type="dxa"/>
              <w:bottom w:w="60" w:type="dxa"/>
              <w:right w:w="80" w:type="dxa"/>
            </w:tcMar>
          </w:tcPr>
          <w:p w14:paraId="344E2910" w14:textId="77777777" w:rsidR="00503203" w:rsidRDefault="00000000">
            <w:pPr>
              <w:spacing w:after="0"/>
            </w:pPr>
            <w:r>
              <w:rPr>
                <w:rFonts w:ascii="Calibri" w:hAnsi="Calibri" w:cs="Calibri" w:eastAsia="Calibri"/>
                <w:color w:val="1A1A1A"/>
                <w:sz w:val="20"/>
              </w:rPr>
              <w:t>Conducts 30-Day Alert Reset: silences static CPU thresholds, groups alert storms, and mandates 100% runbook URLs.</w:t>
            </w:r>
          </w:p>
        </w:tc>
      </w:tr>
      <w:tr w:rsidR="00503203" w14:paraId="2E322301" w14:textId="77777777">
        <w:trPr>
          <w:cantSplit/>
          <w:jc w:val="center"/>
        </w:trPr>
        <w:tc>
          <w:tcPr>
            <w:tcW w:w="3312" w:type="dxa"/>
            <w:shd w:val="clear" w:color="auto" w:fill="F8FAFC"/>
            <w:tcMar>
              <w:top w:w="60" w:type="dxa"/>
              <w:left w:w="80" w:type="dxa"/>
              <w:bottom w:w="60" w:type="dxa"/>
              <w:right w:w="80" w:type="dxa"/>
            </w:tcMar>
          </w:tcPr>
          <w:p w14:paraId="0FFA88DA" w14:textId="77777777" w:rsidR="00503203" w:rsidRDefault="00000000">
            <w:pPr>
              <w:spacing w:after="0"/>
            </w:pPr>
            <w:r>
              <w:rPr>
                <w:rFonts w:ascii="Calibri" w:hAnsi="Calibri" w:cs="Calibri" w:eastAsia="Calibri"/>
                <w:b/>
                <w:color w:val="1A1A1A"/>
                <w:sz w:val="20"/>
              </w:rPr>
              <w:t>O4 SLOs / error budgets</w:t>
            </w:r>
          </w:p>
        </w:tc>
        <w:tc>
          <w:tcPr>
            <w:tcW w:w="3312" w:type="dxa"/>
            <w:shd w:val="clear" w:color="auto" w:fill="F8FAFC"/>
            <w:tcMar>
              <w:top w:w="60" w:type="dxa"/>
              <w:left w:w="80" w:type="dxa"/>
              <w:bottom w:w="60" w:type="dxa"/>
              <w:right w:w="80" w:type="dxa"/>
            </w:tcMar>
          </w:tcPr>
          <w:p w14:paraId="1960CA0C" w14:textId="77777777" w:rsidR="00503203" w:rsidRDefault="00000000">
            <w:pPr>
              <w:spacing w:after="0"/>
            </w:pPr>
            <w:r>
              <w:rPr>
                <w:rFonts w:ascii="Calibri" w:hAnsi="Calibri" w:cs="Calibri" w:eastAsia="Calibri"/>
                <w:b/>
                <w:color w:val="1A1A1A"/>
                <w:sz w:val="20"/>
              </w:rPr>
              <w:t>Operational goals and KPIs</w:t>
            </w:r>
          </w:p>
        </w:tc>
        <w:tc>
          <w:tcPr>
            <w:tcW w:w="3312" w:type="dxa"/>
            <w:shd w:val="clear" w:color="auto" w:fill="F8FAFC"/>
            <w:tcMar>
              <w:top w:w="60" w:type="dxa"/>
              <w:left w:w="80" w:type="dxa"/>
              <w:bottom w:w="60" w:type="dxa"/>
              <w:right w:w="80" w:type="dxa"/>
            </w:tcMar>
          </w:tcPr>
          <w:p w14:paraId="3133E056" w14:textId="77777777" w:rsidR="00503203" w:rsidRDefault="00000000">
            <w:pPr>
              <w:spacing w:after="0"/>
            </w:pPr>
            <w:r>
              <w:rPr>
                <w:rFonts w:ascii="Calibri" w:hAnsi="Calibri" w:cs="Calibri" w:eastAsia="Calibri"/>
                <w:color w:val="1A1A1A"/>
                <w:sz w:val="20"/>
              </w:rPr>
              <w:t>Implements Google SRE multi-window burn-rate alerts (14.4x/6x) and executive error budget release freeze policies.</w:t>
            </w:r>
          </w:p>
        </w:tc>
      </w:tr>
      <w:tr w:rsidR="00503203" w14:paraId="31B3F5FF" w14:textId="77777777">
        <w:trPr>
          <w:cantSplit/>
          <w:jc w:val="center"/>
        </w:trPr>
        <w:tc>
          <w:tcPr>
            <w:tcW w:w="3312" w:type="dxa"/>
            <w:shd w:val="clear" w:color="auto" w:fill="FFFFFF"/>
            <w:tcMar>
              <w:top w:w="60" w:type="dxa"/>
              <w:left w:w="80" w:type="dxa"/>
              <w:bottom w:w="60" w:type="dxa"/>
              <w:right w:w="80" w:type="dxa"/>
            </w:tcMar>
          </w:tcPr>
          <w:p w14:paraId="54759615" w14:textId="77777777" w:rsidR="00503203" w:rsidRDefault="00000000">
            <w:pPr>
              <w:spacing w:after="0"/>
            </w:pPr>
            <w:r>
              <w:rPr>
                <w:rFonts w:ascii="Calibri" w:hAnsi="Calibri" w:cs="Calibri" w:eastAsia="Calibri"/>
                <w:b/>
                <w:color w:val="1A1A1A"/>
                <w:sz w:val="20"/>
              </w:rPr>
              <w:t>O5 Dashboards / runbooks</w:t>
            </w:r>
          </w:p>
        </w:tc>
        <w:tc>
          <w:tcPr>
            <w:tcW w:w="3312" w:type="dxa"/>
            <w:shd w:val="clear" w:color="auto" w:fill="FFFFFF"/>
            <w:tcMar>
              <w:top w:w="60" w:type="dxa"/>
              <w:left w:w="80" w:type="dxa"/>
              <w:bottom w:w="60" w:type="dxa"/>
              <w:right w:w="80" w:type="dxa"/>
            </w:tcMar>
          </w:tcPr>
          <w:p w14:paraId="3E0B90BA" w14:textId="77777777" w:rsidR="00503203" w:rsidRDefault="00000000">
            <w:pPr>
              <w:spacing w:after="0"/>
            </w:pPr>
            <w:r>
              <w:rPr>
                <w:rFonts w:ascii="Calibri" w:hAnsi="Calibri" w:cs="Calibri" w:eastAsia="Calibri"/>
                <w:b/>
                <w:color w:val="1A1A1A"/>
                <w:sz w:val="20"/>
              </w:rPr>
              <w:t>Operational readiness</w:t>
            </w:r>
          </w:p>
        </w:tc>
        <w:tc>
          <w:tcPr>
            <w:tcW w:w="3312" w:type="dxa"/>
            <w:shd w:val="clear" w:color="auto" w:fill="FFFFFF"/>
            <w:tcMar>
              <w:top w:w="60" w:type="dxa"/>
              <w:left w:w="80" w:type="dxa"/>
              <w:bottom w:w="60" w:type="dxa"/>
              <w:right w:w="80" w:type="dxa"/>
            </w:tcMar>
          </w:tcPr>
          <w:p w14:paraId="5CBBF507" w14:textId="77777777" w:rsidR="00503203" w:rsidRDefault="00000000">
            <w:pPr>
              <w:spacing w:after="0"/>
            </w:pPr>
            <w:r>
              <w:rPr>
                <w:rFonts w:ascii="Calibri" w:hAnsi="Calibri" w:cs="Calibri" w:eastAsia="Calibri"/>
                <w:color w:val="1A1A1A"/>
                <w:sz w:val="20"/>
              </w:rPr>
              <w:t>Deploys unified 4-Golden-Signals templates for Tier-1 apps and archives stale unmaintained dashboards.</w:t>
            </w:r>
          </w:p>
        </w:tc>
      </w:tr>
      <w:tr w:rsidR="00503203" w14:paraId="7010B0A8" w14:textId="77777777">
        <w:trPr>
          <w:cantSplit/>
          <w:jc w:val="center"/>
        </w:trPr>
        <w:tc>
          <w:tcPr>
            <w:tcW w:w="3312" w:type="dxa"/>
            <w:shd w:val="clear" w:color="auto" w:fill="F8FAFC"/>
            <w:tcMar>
              <w:top w:w="60" w:type="dxa"/>
              <w:left w:w="80" w:type="dxa"/>
              <w:bottom w:w="60" w:type="dxa"/>
              <w:right w:w="80" w:type="dxa"/>
            </w:tcMar>
          </w:tcPr>
          <w:p w14:paraId="5FF0F30E" w14:textId="77777777" w:rsidR="00503203" w:rsidRDefault="00000000">
            <w:pPr>
              <w:spacing w:after="0"/>
            </w:pPr>
            <w:r>
              <w:rPr>
                <w:rFonts w:ascii="Calibri" w:hAnsi="Calibri" w:cs="Calibri" w:eastAsia="Calibri"/>
                <w:b/>
                <w:color w:val="1A1A1A"/>
                <w:sz w:val="20"/>
              </w:rPr>
              <w:t>O6 Incident / RCA</w:t>
            </w:r>
          </w:p>
        </w:tc>
        <w:tc>
          <w:tcPr>
            <w:tcW w:w="3312" w:type="dxa"/>
            <w:shd w:val="clear" w:color="auto" w:fill="F8FAFC"/>
            <w:tcMar>
              <w:top w:w="60" w:type="dxa"/>
              <w:left w:w="80" w:type="dxa"/>
              <w:bottom w:w="60" w:type="dxa"/>
              <w:right w:w="80" w:type="dxa"/>
            </w:tcMar>
          </w:tcPr>
          <w:p w14:paraId="39A93B80" w14:textId="77777777" w:rsidR="00503203" w:rsidRDefault="00000000">
            <w:pPr>
              <w:spacing w:after="0"/>
            </w:pPr>
            <w:r>
              <w:rPr>
                <w:rFonts w:ascii="Calibri" w:hAnsi="Calibri" w:cs="Calibri" w:eastAsia="Calibri"/>
                <w:b/>
                <w:color w:val="1A1A1A"/>
                <w:sz w:val="20"/>
              </w:rPr>
              <w:t>Event response and continuous improvement</w:t>
            </w:r>
          </w:p>
        </w:tc>
        <w:tc>
          <w:tcPr>
            <w:tcW w:w="3312" w:type="dxa"/>
            <w:shd w:val="clear" w:color="auto" w:fill="F8FAFC"/>
            <w:tcMar>
              <w:top w:w="60" w:type="dxa"/>
              <w:left w:w="80" w:type="dxa"/>
              <w:bottom w:w="60" w:type="dxa"/>
              <w:right w:w="80" w:type="dxa"/>
            </w:tcMar>
          </w:tcPr>
          <w:p w14:paraId="2C5C680E" w14:textId="77777777" w:rsidR="00503203" w:rsidRDefault="00000000">
            <w:pPr>
              <w:spacing w:after="0"/>
            </w:pPr>
            <w:r>
              <w:rPr>
                <w:rFonts w:ascii="Calibri" w:hAnsi="Calibri" w:cs="Calibri" w:eastAsia="Calibri"/>
                <w:color w:val="1A1A1A"/>
                <w:sz w:val="20"/>
              </w:rPr>
              <w:t>Automates incident timelines, enforces blameless PIR tracking in Jira, and prevents recurring database outages.</w:t>
            </w:r>
          </w:p>
        </w:tc>
      </w:tr>
      <w:tr w:rsidR="00503203" w14:paraId="47856D86" w14:textId="77777777">
        <w:trPr>
          <w:cantSplit/>
          <w:jc w:val="center"/>
        </w:trPr>
        <w:tc>
          <w:tcPr>
            <w:tcW w:w="3312" w:type="dxa"/>
            <w:shd w:val="clear" w:color="auto" w:fill="FFFFFF"/>
            <w:tcMar>
              <w:top w:w="60" w:type="dxa"/>
              <w:left w:w="80" w:type="dxa"/>
              <w:bottom w:w="60" w:type="dxa"/>
              <w:right w:w="80" w:type="dxa"/>
            </w:tcMar>
          </w:tcPr>
          <w:p w14:paraId="4B56197D" w14:textId="77777777" w:rsidR="00503203" w:rsidRDefault="00000000">
            <w:pPr>
              <w:spacing w:after="0"/>
            </w:pPr>
            <w:r>
              <w:rPr>
                <w:rFonts w:ascii="Calibri" w:hAnsi="Calibri" w:cs="Calibri" w:eastAsia="Calibri"/>
                <w:b/>
                <w:color w:val="1A1A1A"/>
                <w:sz w:val="20"/>
              </w:rPr>
              <w:t>O7 Logging cost / audit</w:t>
            </w:r>
          </w:p>
        </w:tc>
        <w:tc>
          <w:tcPr>
            <w:tcW w:w="3312" w:type="dxa"/>
            <w:shd w:val="clear" w:color="auto" w:fill="FFFFFF"/>
            <w:tcMar>
              <w:top w:w="60" w:type="dxa"/>
              <w:left w:w="80" w:type="dxa"/>
              <w:bottom w:w="60" w:type="dxa"/>
              <w:right w:w="80" w:type="dxa"/>
            </w:tcMar>
          </w:tcPr>
          <w:p w14:paraId="411C9F03" w14:textId="77777777" w:rsidR="00503203" w:rsidRDefault="00000000">
            <w:pPr>
              <w:spacing w:after="0"/>
            </w:pPr>
            <w:r>
              <w:rPr>
                <w:rFonts w:ascii="Calibri" w:hAnsi="Calibri" w:cs="Calibri" w:eastAsia="Calibri"/>
                <w:b/>
                <w:color w:val="1A1A1A"/>
                <w:sz w:val="20"/>
              </w:rPr>
              <w:t>Operational evidence, governance, cost control</w:t>
            </w:r>
          </w:p>
        </w:tc>
        <w:tc>
          <w:tcPr>
            <w:tcW w:w="3312" w:type="dxa"/>
            <w:shd w:val="clear" w:color="auto" w:fill="FFFFFF"/>
            <w:tcMar>
              <w:top w:w="60" w:type="dxa"/>
              <w:left w:w="80" w:type="dxa"/>
              <w:bottom w:w="60" w:type="dxa"/>
              <w:right w:w="80" w:type="dxa"/>
            </w:tcMar>
          </w:tcPr>
          <w:p w14:paraId="020CFE53" w14:textId="77777777" w:rsidR="00503203" w:rsidRDefault="00000000">
            <w:pPr>
              <w:spacing w:after="0"/>
            </w:pPr>
            <w:r>
              <w:rPr>
                <w:rFonts w:ascii="Calibri" w:hAnsi="Calibri" w:cs="Calibri" w:eastAsia="Calibri"/>
                <w:color w:val="1A1A1A"/>
                <w:sz w:val="20"/>
              </w:rPr>
              <w:t>Implements Vector edge filtering (strip DEBUG logs), Hot/Warm/Glacier tiering, and squad FinOps showback.</w:t>
            </w:r>
          </w:p>
        </w:tc>
      </w:tr>
      <w:tr w:rsidR="00503203" w14:paraId="657C0DC2" w14:textId="77777777">
        <w:trPr>
          <w:cantSplit/>
          <w:jc w:val="center"/>
        </w:trPr>
        <w:tc>
          <w:tcPr>
            <w:tcW w:w="3312" w:type="dxa"/>
            <w:shd w:val="clear" w:color="auto" w:fill="F8FAFC"/>
            <w:tcMar>
              <w:top w:w="60" w:type="dxa"/>
              <w:left w:w="80" w:type="dxa"/>
              <w:bottom w:w="60" w:type="dxa"/>
              <w:right w:w="80" w:type="dxa"/>
            </w:tcMar>
          </w:tcPr>
          <w:p w14:paraId="64C79070" w14:textId="77777777" w:rsidR="00503203" w:rsidRDefault="00000000">
            <w:pPr>
              <w:spacing w:after="0"/>
            </w:pPr>
            <w:r>
              <w:rPr>
                <w:rFonts w:ascii="Calibri" w:hAnsi="Calibri" w:cs="Calibri" w:eastAsia="Calibri"/>
                <w:b/>
                <w:color w:val="1A1A1A"/>
                <w:sz w:val="20"/>
              </w:rPr>
              <w:t>O8 Data pipeline observability</w:t>
            </w:r>
          </w:p>
        </w:tc>
        <w:tc>
          <w:tcPr>
            <w:tcW w:w="3312" w:type="dxa"/>
            <w:shd w:val="clear" w:color="auto" w:fill="F8FAFC"/>
            <w:tcMar>
              <w:top w:w="60" w:type="dxa"/>
              <w:left w:w="80" w:type="dxa"/>
              <w:bottom w:w="60" w:type="dxa"/>
              <w:right w:w="80" w:type="dxa"/>
            </w:tcMar>
          </w:tcPr>
          <w:p w14:paraId="56FCF29A" w14:textId="77777777" w:rsidR="00503203" w:rsidRDefault="00000000">
            <w:pPr>
              <w:spacing w:after="0"/>
            </w:pPr>
            <w:r>
              <w:rPr>
                <w:rFonts w:ascii="Calibri" w:hAnsi="Calibri" w:cs="Calibri" w:eastAsia="Calibri"/>
                <w:b/>
                <w:color w:val="1A1A1A"/>
                <w:sz w:val="20"/>
              </w:rPr>
              <w:t>Data workload reliability extension</w:t>
            </w:r>
          </w:p>
        </w:tc>
        <w:tc>
          <w:tcPr>
            <w:tcW w:w="3312" w:type="dxa"/>
            <w:shd w:val="clear" w:color="auto" w:fill="F8FAFC"/>
            <w:tcMar>
              <w:top w:w="60" w:type="dxa"/>
              <w:left w:w="80" w:type="dxa"/>
              <w:bottom w:w="60" w:type="dxa"/>
              <w:right w:w="80" w:type="dxa"/>
            </w:tcMar>
          </w:tcPr>
          <w:p w14:paraId="40F3D696" w14:textId="77777777" w:rsidR="00503203" w:rsidRDefault="00000000">
            <w:pPr>
              <w:spacing w:after="0"/>
            </w:pPr>
            <w:r>
              <w:rPr>
                <w:rFonts w:ascii="Calibri" w:hAnsi="Calibri" w:cs="Calibri" w:eastAsia="Calibri"/>
                <w:color w:val="1A1A1A"/>
                <w:sz w:val="20"/>
              </w:rPr>
              <w:t>Monitors Airflow/Glue batch freshness, Kafka queue lag, and automated schema drift validation.</w:t>
            </w:r>
          </w:p>
        </w:tc>
      </w:tr>
    </w:tbl>
    <w:p w14:paraId="6328C070" w14:textId="77777777" w:rsidR="00503203" w:rsidRDefault="00503203">
      <w:pPr>
        <w:spacing w:after="60"/>
      </w:pPr>
    </w:p>
    <w:p w14:paraId="2D6B7748" w14:textId="77777777" w:rsidR="00503203" w:rsidRDefault="00000000">
      <w:pPr>
        <w:keepNext/>
        <w:spacing w:before="280" w:after="80"/>
      </w:pPr>
      <w:r>
        <w:rPr>
          <w:rFonts w:ascii="Calibri" w:hAnsi="Calibri" w:cs="Calibri" w:eastAsia="Calibri"/>
          <w:b/>
          <w:color w:val="1A1A1A"/>
          <w:sz w:val="22"/>
        </w:rPr>
        <w:t>5. Battlecard 3: Vithi vs. Big 4 &amp; Tier-1 Global SIs</w:t>
      </w:r>
    </w:p>
    <w:p w14:paraId="0ECBE2E5" w14:textId="77777777" w:rsidR="00503203" w:rsidRDefault="00000000">
      <w:pPr>
        <w:spacing w:after="60"/>
      </w:pPr>
      <w:r>
        <w:rPr>
          <w:rFonts w:ascii="Calibri" w:hAnsi="Calibri" w:cs="Calibri" w:eastAsia="Calibri"/>
          <w:color w:val="1A1A1A"/>
          <w:sz w:val="22"/>
        </w:rPr>
        <w:t>Customer Alternatives: Deloitte, Accenture, PwC, EY, TCS, Infosys, Wipro, Cognizant.</w:t>
      </w:r>
    </w:p>
    <w:p w14:paraId="3ECC2796" w14:textId="77777777" w:rsidR="00503203" w:rsidRDefault="00000000">
      <w:pPr>
        <w:spacing w:after="60"/>
      </w:pPr>
      <w:r>
        <w:rPr>
          <w:rFonts w:ascii="Calibri" w:hAnsi="Calibri" w:cs="Calibri" w:eastAsia="Calibri"/>
          <w:color w:val="1A1A1A"/>
          <w:sz w:val="22"/>
        </w:rPr>
        <w:t>Big 4 and Tier-1 SIs bring global brand awareness, enterprise operating model depth, industry benchmarks, and board-level credibility. Deloitte, for example, frames data observability as a technology-enabled and people-powered discipline providing end-to-end data supply chain transparency, risk reduction, and data value.</w:t>
      </w:r>
    </w:p>
    <w:p w14:paraId="39176867" w14:textId="77777777" w:rsidR="00503203" w:rsidRDefault="00000000">
      <w:pPr>
        <w:keepNext/>
        <w:spacing w:before="200" w:after="60"/>
      </w:pPr>
      <w:r>
        <w:rPr>
          <w:rFonts w:ascii="Calibri" w:hAnsi="Calibri" w:cs="Calibri" w:eastAsia="Calibri"/>
          <w:b/>
          <w:color w:val="1A1A1A"/>
          <w:sz w:val="22"/>
        </w:rPr>
        <w:t>5.1 Current Evaluation Score Breakdown (Vithi Current: 5.5 / 10 → Target: 7.0 / 10)</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312"/>
        <w:gridCol w:w="3312"/>
        <w:gridCol w:w="3312"/>
      </w:tblGrid>
      <w:tr w:rsidR="00503203" w14:paraId="519D072E" w14:textId="77777777">
        <w:trPr>
          <w:cantSplit/>
          <w:tblHeader/>
          <w:jc w:val="center"/>
        </w:trPr>
        <w:tc>
          <w:tcPr>
            <w:tcW w:w="3312" w:type="dxa"/>
            <w:shd w:val="clear" w:color="auto" w:fill="334155"/>
            <w:tcMar>
              <w:top w:w="100" w:type="dxa"/>
              <w:left w:w="100" w:type="dxa"/>
              <w:bottom w:w="100" w:type="dxa"/>
              <w:right w:w="100" w:type="dxa"/>
            </w:tcMar>
          </w:tcPr>
          <w:p w14:paraId="520D1920" w14:textId="77777777" w:rsidR="00503203" w:rsidRDefault="00000000">
            <w:pPr>
              <w:spacing w:after="0"/>
            </w:pPr>
            <w:r>
              <w:rPr>
                <w:rFonts w:ascii="Calibri" w:hAnsi="Calibri" w:cs="Calibri" w:eastAsia="Calibri"/>
                <w:b/>
                <w:color w:val="FFFFFF"/>
                <w:sz w:val="20"/>
              </w:rPr>
              <w:t>Evaluation Criterion</w:t>
            </w:r>
          </w:p>
        </w:tc>
        <w:tc>
          <w:tcPr>
            <w:tcW w:w="3312" w:type="dxa"/>
            <w:shd w:val="clear" w:color="auto" w:fill="334155"/>
            <w:tcMar>
              <w:top w:w="100" w:type="dxa"/>
              <w:left w:w="100" w:type="dxa"/>
              <w:bottom w:w="100" w:type="dxa"/>
              <w:right w:w="100" w:type="dxa"/>
            </w:tcMar>
          </w:tcPr>
          <w:p w14:paraId="5B89B511" w14:textId="77777777" w:rsidR="00503203" w:rsidRDefault="00000000">
            <w:pPr>
              <w:spacing w:after="0"/>
            </w:pPr>
            <w:r>
              <w:rPr>
                <w:rFonts w:ascii="Calibri" w:hAnsi="Calibri" w:cs="Calibri" w:eastAsia="Calibri"/>
                <w:b/>
                <w:color w:val="FFFFFF"/>
                <w:sz w:val="20"/>
              </w:rPr>
              <w:t>Score (/10)</w:t>
            </w:r>
          </w:p>
        </w:tc>
        <w:tc>
          <w:tcPr>
            <w:tcW w:w="3312" w:type="dxa"/>
            <w:shd w:val="clear" w:color="auto" w:fill="334155"/>
            <w:tcMar>
              <w:top w:w="100" w:type="dxa"/>
              <w:left w:w="100" w:type="dxa"/>
              <w:bottom w:w="100" w:type="dxa"/>
              <w:right w:w="100" w:type="dxa"/>
            </w:tcMar>
          </w:tcPr>
          <w:p w14:paraId="4CF44237" w14:textId="77777777" w:rsidR="00503203" w:rsidRDefault="00000000">
            <w:pPr>
              <w:spacing w:after="0"/>
            </w:pPr>
            <w:r>
              <w:rPr>
                <w:rFonts w:ascii="Calibri" w:hAnsi="Calibri" w:cs="Calibri" w:eastAsia="Calibri"/>
                <w:b/>
                <w:color w:val="FFFFFF"/>
                <w:sz w:val="20"/>
              </w:rPr>
              <w:t>Assessment Comment &amp; Strategic Implication</w:t>
            </w:r>
          </w:p>
        </w:tc>
      </w:tr>
      <w:tr w:rsidR="00503203" w14:paraId="19C3E2C0" w14:textId="77777777">
        <w:trPr>
          <w:cantSplit/>
          <w:jc w:val="center"/>
        </w:trPr>
        <w:tc>
          <w:tcPr>
            <w:tcW w:w="3312" w:type="dxa"/>
            <w:shd w:val="clear" w:color="auto" w:fill="FFFFFF"/>
            <w:tcMar>
              <w:top w:w="60" w:type="dxa"/>
              <w:left w:w="80" w:type="dxa"/>
              <w:bottom w:w="60" w:type="dxa"/>
              <w:right w:w="80" w:type="dxa"/>
            </w:tcMar>
          </w:tcPr>
          <w:p w14:paraId="10294954" w14:textId="77777777" w:rsidR="00503203" w:rsidRDefault="00000000">
            <w:pPr>
              <w:spacing w:after="0"/>
            </w:pPr>
            <w:r>
              <w:rPr>
                <w:rFonts w:ascii="Calibri" w:hAnsi="Calibri" w:cs="Calibri" w:eastAsia="Calibri"/>
                <w:b/>
                <w:color w:val="1A1A1A"/>
                <w:sz w:val="20"/>
              </w:rPr>
              <w:t>Brand Credibility</w:t>
            </w:r>
          </w:p>
        </w:tc>
        <w:tc>
          <w:tcPr>
            <w:tcW w:w="3312" w:type="dxa"/>
            <w:shd w:val="clear" w:color="auto" w:fill="FFFFFF"/>
            <w:tcMar>
              <w:top w:w="60" w:type="dxa"/>
              <w:left w:w="80" w:type="dxa"/>
              <w:bottom w:w="60" w:type="dxa"/>
              <w:right w:w="80" w:type="dxa"/>
            </w:tcMar>
          </w:tcPr>
          <w:p w14:paraId="1AEED849" w14:textId="77777777" w:rsidR="00503203" w:rsidRDefault="00000000">
            <w:pPr>
              <w:spacing w:after="0"/>
              <w:jc w:val="center"/>
            </w:pPr>
            <w:r>
              <w:rPr>
                <w:rFonts w:ascii="Calibri" w:hAnsi="Calibri" w:cs="Calibri" w:eastAsia="Calibri"/>
                <w:b/>
                <w:color w:val="1A1A1A"/>
                <w:sz w:val="20"/>
              </w:rPr>
              <w:t>4.0</w:t>
            </w:r>
          </w:p>
        </w:tc>
        <w:tc>
          <w:tcPr>
            <w:tcW w:w="3312" w:type="dxa"/>
            <w:shd w:val="clear" w:color="auto" w:fill="FFFFFF"/>
            <w:tcMar>
              <w:top w:w="60" w:type="dxa"/>
              <w:left w:w="80" w:type="dxa"/>
              <w:bottom w:w="60" w:type="dxa"/>
              <w:right w:w="80" w:type="dxa"/>
            </w:tcMar>
          </w:tcPr>
          <w:p w14:paraId="57EC27E8" w14:textId="77777777" w:rsidR="00503203" w:rsidRDefault="00000000">
            <w:pPr>
              <w:spacing w:after="0"/>
            </w:pPr>
            <w:r>
              <w:rPr>
                <w:rFonts w:ascii="Calibri" w:hAnsi="Calibri" w:cs="Calibri" w:eastAsia="Calibri"/>
                <w:color w:val="1A1A1A"/>
                <w:sz w:val="20"/>
              </w:rPr>
              <w:t>Vithi is smaller; requires polished, audited proof assets and executive decision packs to win.</w:t>
            </w:r>
          </w:p>
        </w:tc>
      </w:tr>
      <w:tr w:rsidR="00503203" w14:paraId="6556B233" w14:textId="77777777">
        <w:trPr>
          <w:cantSplit/>
          <w:jc w:val="center"/>
        </w:trPr>
        <w:tc>
          <w:tcPr>
            <w:tcW w:w="3312" w:type="dxa"/>
            <w:shd w:val="clear" w:color="auto" w:fill="F8FAFC"/>
            <w:tcMar>
              <w:top w:w="60" w:type="dxa"/>
              <w:left w:w="80" w:type="dxa"/>
              <w:bottom w:w="60" w:type="dxa"/>
              <w:right w:w="80" w:type="dxa"/>
            </w:tcMar>
          </w:tcPr>
          <w:p w14:paraId="0ADE8FB5" w14:textId="77777777" w:rsidR="00503203" w:rsidRDefault="00000000">
            <w:pPr>
              <w:spacing w:after="0"/>
            </w:pPr>
            <w:r>
              <w:rPr>
                <w:rFonts w:ascii="Calibri" w:hAnsi="Calibri" w:cs="Calibri" w:eastAsia="Calibri"/>
                <w:b/>
                <w:color w:val="1A1A1A"/>
                <w:sz w:val="20"/>
              </w:rPr>
              <w:lastRenderedPageBreak/>
              <w:t>Enterprise Operating Model</w:t>
            </w:r>
          </w:p>
        </w:tc>
        <w:tc>
          <w:tcPr>
            <w:tcW w:w="3312" w:type="dxa"/>
            <w:shd w:val="clear" w:color="auto" w:fill="F8FAFC"/>
            <w:tcMar>
              <w:top w:w="60" w:type="dxa"/>
              <w:left w:w="80" w:type="dxa"/>
              <w:bottom w:w="60" w:type="dxa"/>
              <w:right w:w="80" w:type="dxa"/>
            </w:tcMar>
          </w:tcPr>
          <w:p w14:paraId="173BCFD3" w14:textId="77777777" w:rsidR="00503203" w:rsidRDefault="00000000">
            <w:pPr>
              <w:spacing w:after="0"/>
              <w:jc w:val="center"/>
            </w:pPr>
            <w:r>
              <w:rPr>
                <w:rFonts w:ascii="Calibri" w:hAnsi="Calibri" w:cs="Calibri" w:eastAsia="Calibri"/>
                <w:b/>
                <w:color w:val="1A1A1A"/>
                <w:sz w:val="20"/>
              </w:rPr>
              <w:t>5.5</w:t>
            </w:r>
          </w:p>
        </w:tc>
        <w:tc>
          <w:tcPr>
            <w:tcW w:w="3312" w:type="dxa"/>
            <w:shd w:val="clear" w:color="auto" w:fill="F8FAFC"/>
            <w:tcMar>
              <w:top w:w="60" w:type="dxa"/>
              <w:left w:w="80" w:type="dxa"/>
              <w:bottom w:w="60" w:type="dxa"/>
              <w:right w:w="80" w:type="dxa"/>
            </w:tcMar>
          </w:tcPr>
          <w:p w14:paraId="6CA0868D" w14:textId="77777777" w:rsidR="00503203" w:rsidRDefault="00000000">
            <w:pPr>
              <w:spacing w:after="0"/>
            </w:pPr>
            <w:r>
              <w:rPr>
                <w:rFonts w:ascii="Calibri" w:hAnsi="Calibri" w:cs="Calibri" w:eastAsia="Calibri"/>
                <w:color w:val="1A1A1A"/>
                <w:sz w:val="20"/>
              </w:rPr>
              <w:t>Some governance exists; elevated through formal RACI matrices and error budget policies.</w:t>
            </w:r>
          </w:p>
        </w:tc>
      </w:tr>
      <w:tr w:rsidR="00503203" w14:paraId="100CB7FC" w14:textId="77777777">
        <w:trPr>
          <w:cantSplit/>
          <w:jc w:val="center"/>
        </w:trPr>
        <w:tc>
          <w:tcPr>
            <w:tcW w:w="3312" w:type="dxa"/>
            <w:shd w:val="clear" w:color="auto" w:fill="FFFFFF"/>
            <w:tcMar>
              <w:top w:w="60" w:type="dxa"/>
              <w:left w:w="80" w:type="dxa"/>
              <w:bottom w:w="60" w:type="dxa"/>
              <w:right w:w="80" w:type="dxa"/>
            </w:tcMar>
          </w:tcPr>
          <w:p w14:paraId="49FF4CC8" w14:textId="77777777" w:rsidR="00503203" w:rsidRDefault="00000000">
            <w:pPr>
              <w:spacing w:after="0"/>
            </w:pPr>
            <w:r>
              <w:rPr>
                <w:rFonts w:ascii="Calibri" w:hAnsi="Calibri" w:cs="Calibri" w:eastAsia="Calibri"/>
                <w:b/>
                <w:color w:val="1A1A1A"/>
                <w:sz w:val="20"/>
              </w:rPr>
              <w:t>Assessment Speed &amp; Agility</w:t>
            </w:r>
          </w:p>
        </w:tc>
        <w:tc>
          <w:tcPr>
            <w:tcW w:w="3312" w:type="dxa"/>
            <w:shd w:val="clear" w:color="auto" w:fill="FFFFFF"/>
            <w:tcMar>
              <w:top w:w="60" w:type="dxa"/>
              <w:left w:w="80" w:type="dxa"/>
              <w:bottom w:w="60" w:type="dxa"/>
              <w:right w:w="80" w:type="dxa"/>
            </w:tcMar>
          </w:tcPr>
          <w:p w14:paraId="623170F7" w14:textId="77777777" w:rsidR="00503203" w:rsidRDefault="00000000">
            <w:pPr>
              <w:spacing w:after="0"/>
              <w:jc w:val="center"/>
            </w:pPr>
            <w:r>
              <w:rPr>
                <w:rFonts w:ascii="Calibri" w:hAnsi="Calibri" w:cs="Calibri" w:eastAsia="Calibri"/>
                <w:b/>
                <w:color w:val="1A1A1A"/>
                <w:sz w:val="20"/>
              </w:rPr>
              <w:t>8.0</w:t>
            </w:r>
          </w:p>
        </w:tc>
        <w:tc>
          <w:tcPr>
            <w:tcW w:w="3312" w:type="dxa"/>
            <w:shd w:val="clear" w:color="auto" w:fill="FFFFFF"/>
            <w:tcMar>
              <w:top w:w="60" w:type="dxa"/>
              <w:left w:w="80" w:type="dxa"/>
              <w:bottom w:w="60" w:type="dxa"/>
              <w:right w:w="80" w:type="dxa"/>
            </w:tcMar>
          </w:tcPr>
          <w:p w14:paraId="1DC7AB8B" w14:textId="77777777" w:rsidR="00503203" w:rsidRDefault="00000000">
            <w:pPr>
              <w:spacing w:after="0"/>
            </w:pPr>
            <w:r>
              <w:rPr>
                <w:rFonts w:ascii="Calibri" w:hAnsi="Calibri" w:cs="Calibri" w:eastAsia="Calibri"/>
                <w:color w:val="1A1A1A"/>
                <w:sz w:val="20"/>
              </w:rPr>
              <w:t>Massive Vithi advantage: delivers audited baseline in 2 weeks vs Big 4's 3-6 month timeline.</w:t>
            </w:r>
          </w:p>
        </w:tc>
      </w:tr>
      <w:tr w:rsidR="00503203" w14:paraId="6615C7BF" w14:textId="77777777">
        <w:trPr>
          <w:cantSplit/>
          <w:jc w:val="center"/>
        </w:trPr>
        <w:tc>
          <w:tcPr>
            <w:tcW w:w="3312" w:type="dxa"/>
            <w:shd w:val="clear" w:color="auto" w:fill="F8FAFC"/>
            <w:tcMar>
              <w:top w:w="60" w:type="dxa"/>
              <w:left w:w="80" w:type="dxa"/>
              <w:bottom w:w="60" w:type="dxa"/>
              <w:right w:w="80" w:type="dxa"/>
            </w:tcMar>
          </w:tcPr>
          <w:p w14:paraId="52FAF2C5" w14:textId="77777777" w:rsidR="00503203" w:rsidRDefault="00000000">
            <w:pPr>
              <w:spacing w:after="0"/>
            </w:pPr>
            <w:r>
              <w:rPr>
                <w:rFonts w:ascii="Calibri" w:hAnsi="Calibri" w:cs="Calibri" w:eastAsia="Calibri"/>
                <w:b/>
                <w:color w:val="1A1A1A"/>
                <w:sz w:val="20"/>
              </w:rPr>
              <w:t>Senior-Led Attention</w:t>
            </w:r>
          </w:p>
        </w:tc>
        <w:tc>
          <w:tcPr>
            <w:tcW w:w="3312" w:type="dxa"/>
            <w:shd w:val="clear" w:color="auto" w:fill="F8FAFC"/>
            <w:tcMar>
              <w:top w:w="60" w:type="dxa"/>
              <w:left w:w="80" w:type="dxa"/>
              <w:bottom w:w="60" w:type="dxa"/>
              <w:right w:w="80" w:type="dxa"/>
            </w:tcMar>
          </w:tcPr>
          <w:p w14:paraId="00406090" w14:textId="77777777" w:rsidR="00503203" w:rsidRDefault="00000000">
            <w:pPr>
              <w:spacing w:after="0"/>
              <w:jc w:val="center"/>
            </w:pPr>
            <w:r>
              <w:rPr>
                <w:rFonts w:ascii="Calibri" w:hAnsi="Calibri" w:cs="Calibri" w:eastAsia="Calibri"/>
                <w:b/>
                <w:color w:val="1A1A1A"/>
                <w:sz w:val="20"/>
              </w:rPr>
              <w:t>8.0</w:t>
            </w:r>
          </w:p>
        </w:tc>
        <w:tc>
          <w:tcPr>
            <w:tcW w:w="3312" w:type="dxa"/>
            <w:shd w:val="clear" w:color="auto" w:fill="F8FAFC"/>
            <w:tcMar>
              <w:top w:w="60" w:type="dxa"/>
              <w:left w:w="80" w:type="dxa"/>
              <w:bottom w:w="60" w:type="dxa"/>
              <w:right w:w="80" w:type="dxa"/>
            </w:tcMar>
          </w:tcPr>
          <w:p w14:paraId="40C5247E" w14:textId="77777777" w:rsidR="00503203" w:rsidRDefault="00000000">
            <w:pPr>
              <w:spacing w:after="0"/>
            </w:pPr>
            <w:r>
              <w:rPr>
                <w:rFonts w:ascii="Calibri" w:hAnsi="Calibri" w:cs="Calibri" w:eastAsia="Calibri"/>
                <w:color w:val="1A1A1A"/>
                <w:sz w:val="20"/>
              </w:rPr>
              <w:t>Key differentiator: Vithi deploys Principal SREs on Day 1 rather than junior generalist analysts.</w:t>
            </w:r>
          </w:p>
        </w:tc>
      </w:tr>
      <w:tr w:rsidR="00503203" w14:paraId="7A0ECA0F" w14:textId="77777777">
        <w:trPr>
          <w:cantSplit/>
          <w:jc w:val="center"/>
        </w:trPr>
        <w:tc>
          <w:tcPr>
            <w:tcW w:w="3312" w:type="dxa"/>
            <w:shd w:val="clear" w:color="auto" w:fill="FFFFFF"/>
            <w:tcMar>
              <w:top w:w="60" w:type="dxa"/>
              <w:left w:w="80" w:type="dxa"/>
              <w:bottom w:w="60" w:type="dxa"/>
              <w:right w:w="80" w:type="dxa"/>
            </w:tcMar>
          </w:tcPr>
          <w:p w14:paraId="6C9CC7AC" w14:textId="77777777" w:rsidR="00503203" w:rsidRDefault="00000000" w:rsidP="00125C1D">
            <w:pPr>
              <w:spacing w:after="0"/>
            </w:pPr>
            <w:r w:rsidRPr="00125C1D">
              <w:rPr>
                <w:rFonts w:ascii="Calibri" w:hAnsi="Calibri" w:cs="Calibri" w:eastAsia="Calibri"/>
                <w:b/>
                <w:color w:val="1A1A1A"/>
                <w:sz w:val="20"/>
              </w:rPr>
              <w:t>Proof / Value Blueprints</w:t>
            </w:r>
          </w:p>
        </w:tc>
        <w:tc>
          <w:tcPr>
            <w:tcW w:w="3312" w:type="dxa"/>
            <w:shd w:val="clear" w:color="auto" w:fill="FFFFFF"/>
            <w:tcMar>
              <w:top w:w="60" w:type="dxa"/>
              <w:left w:w="80" w:type="dxa"/>
              <w:bottom w:w="60" w:type="dxa"/>
              <w:right w:w="80" w:type="dxa"/>
            </w:tcMar>
          </w:tcPr>
          <w:p w14:paraId="55A4F0CB" w14:textId="77777777" w:rsidR="00503203" w:rsidRDefault="00000000">
            <w:pPr>
              <w:spacing w:after="0"/>
              <w:jc w:val="center"/>
            </w:pPr>
            <w:r>
              <w:rPr>
                <w:rFonts w:ascii="Calibri" w:hAnsi="Calibri" w:cs="Calibri" w:eastAsia="Calibri"/>
                <w:b/>
                <w:color w:val="1A1A1A"/>
                <w:sz w:val="20"/>
              </w:rPr>
              <w:t>4.0</w:t>
            </w:r>
          </w:p>
        </w:tc>
        <w:tc>
          <w:tcPr>
            <w:tcW w:w="3312" w:type="dxa"/>
            <w:shd w:val="clear" w:color="auto" w:fill="FFFFFF"/>
            <w:tcMar>
              <w:top w:w="60" w:type="dxa"/>
              <w:left w:w="80" w:type="dxa"/>
              <w:bottom w:w="60" w:type="dxa"/>
              <w:right w:w="80" w:type="dxa"/>
            </w:tcMar>
          </w:tcPr>
          <w:p w14:paraId="33B67762" w14:textId="77777777" w:rsidR="00503203" w:rsidRDefault="00000000">
            <w:r>
              <w:rPr>
                <w:rFonts w:ascii="Calibri" w:hAnsi="Calibri" w:cs="Calibri" w:eastAsia="Calibri"/>
                <w:color w:val="1A1A1A"/>
                <w:sz w:val="20"/>
              </w:rPr>
              <w:t>Strengthened via audited Apex Digital Banking illustrative value blueprint with verified SRE production metrics.</w:t>
            </w:r>
          </w:p>
        </w:tc>
      </w:tr>
      <w:tr w:rsidR="00503203" w14:paraId="7571A884" w14:textId="77777777">
        <w:trPr>
          <w:cantSplit/>
          <w:jc w:val="center"/>
        </w:trPr>
        <w:tc>
          <w:tcPr>
            <w:tcW w:w="3312" w:type="dxa"/>
            <w:shd w:val="clear" w:color="auto" w:fill="F8FAFC"/>
            <w:tcMar>
              <w:top w:w="60" w:type="dxa"/>
              <w:left w:w="80" w:type="dxa"/>
              <w:bottom w:w="60" w:type="dxa"/>
              <w:right w:w="80" w:type="dxa"/>
            </w:tcMar>
          </w:tcPr>
          <w:p w14:paraId="246A8B06" w14:textId="77777777" w:rsidR="00503203" w:rsidRDefault="00000000">
            <w:pPr>
              <w:spacing w:after="0"/>
            </w:pPr>
            <w:r>
              <w:rPr>
                <w:rFonts w:ascii="Calibri" w:hAnsi="Calibri" w:cs="Calibri" w:eastAsia="Calibri"/>
                <w:b/>
                <w:color w:val="1A1A1A"/>
                <w:sz w:val="20"/>
              </w:rPr>
              <w:t>Effort &amp; Agility Advantage</w:t>
            </w:r>
          </w:p>
        </w:tc>
        <w:tc>
          <w:tcPr>
            <w:tcW w:w="3312" w:type="dxa"/>
            <w:shd w:val="clear" w:color="auto" w:fill="F8FAFC"/>
            <w:tcMar>
              <w:top w:w="60" w:type="dxa"/>
              <w:left w:w="80" w:type="dxa"/>
              <w:bottom w:w="60" w:type="dxa"/>
              <w:right w:w="80" w:type="dxa"/>
            </w:tcMar>
          </w:tcPr>
          <w:p w14:paraId="26643C79" w14:textId="77777777" w:rsidR="00503203" w:rsidRDefault="00000000">
            <w:pPr>
              <w:spacing w:after="0"/>
              <w:jc w:val="center"/>
            </w:pPr>
            <w:r>
              <w:rPr>
                <w:rFonts w:ascii="Calibri" w:hAnsi="Calibri" w:cs="Calibri" w:eastAsia="Calibri"/>
                <w:b/>
                <w:color w:val="1A1A1A"/>
                <w:sz w:val="20"/>
              </w:rPr>
              <w:t>8.0</w:t>
            </w:r>
          </w:p>
        </w:tc>
        <w:tc>
          <w:tcPr>
            <w:tcW w:w="3312" w:type="dxa"/>
            <w:shd w:val="clear" w:color="auto" w:fill="F8FAFC"/>
            <w:tcMar>
              <w:top w:w="60" w:type="dxa"/>
              <w:left w:w="80" w:type="dxa"/>
              <w:bottom w:w="60" w:type="dxa"/>
              <w:right w:w="80" w:type="dxa"/>
            </w:tcMar>
          </w:tcPr>
          <w:p w14:paraId="6E70B8E2" w14:textId="77777777" w:rsidR="00503203" w:rsidRDefault="00000000">
            <w:pPr>
              <w:spacing w:after="0"/>
            </w:pPr>
            <w:r>
              <w:rPr>
                <w:rFonts w:ascii="Calibri" w:hAnsi="Calibri" w:cs="Calibri" w:eastAsia="Calibri"/>
                <w:color w:val="1A1A1A"/>
                <w:sz w:val="20"/>
              </w:rPr>
              <w:t>High agility advantage: deliver deep technical outcomes with 60% less engineering overhead than Big 4.</w:t>
            </w:r>
          </w:p>
        </w:tc>
      </w:tr>
      <w:tr w:rsidR="00503203" w14:paraId="313B7494" w14:textId="77777777">
        <w:trPr>
          <w:cantSplit/>
          <w:jc w:val="center"/>
        </w:trPr>
        <w:tc>
          <w:tcPr>
            <w:tcW w:w="3312" w:type="dxa"/>
            <w:shd w:val="clear" w:color="auto" w:fill="FFFFFF"/>
            <w:tcMar>
              <w:top w:w="60" w:type="dxa"/>
              <w:left w:w="80" w:type="dxa"/>
              <w:bottom w:w="60" w:type="dxa"/>
              <w:right w:w="80" w:type="dxa"/>
            </w:tcMar>
          </w:tcPr>
          <w:p w14:paraId="245AB7E1" w14:textId="77777777" w:rsidR="00503203" w:rsidRDefault="00000000">
            <w:pPr>
              <w:spacing w:after="0"/>
            </w:pPr>
            <w:r>
              <w:rPr>
                <w:rFonts w:ascii="Calibri" w:hAnsi="Calibri" w:cs="Calibri" w:eastAsia="Calibri"/>
                <w:b/>
                <w:color w:val="1A1A1A"/>
                <w:sz w:val="20"/>
              </w:rPr>
              <w:t>Business Outcome Clarity</w:t>
            </w:r>
          </w:p>
        </w:tc>
        <w:tc>
          <w:tcPr>
            <w:tcW w:w="3312" w:type="dxa"/>
            <w:shd w:val="clear" w:color="auto" w:fill="FFFFFF"/>
            <w:tcMar>
              <w:top w:w="60" w:type="dxa"/>
              <w:left w:w="80" w:type="dxa"/>
              <w:bottom w:w="60" w:type="dxa"/>
              <w:right w:w="80" w:type="dxa"/>
            </w:tcMar>
          </w:tcPr>
          <w:p w14:paraId="474D0A2E" w14:textId="77777777" w:rsidR="00503203" w:rsidRDefault="00000000">
            <w:pPr>
              <w:spacing w:after="0"/>
              <w:jc w:val="center"/>
            </w:pPr>
            <w:r>
              <w:rPr>
                <w:rFonts w:ascii="Calibri" w:hAnsi="Calibri" w:cs="Calibri" w:eastAsia="Calibri"/>
                <w:b/>
                <w:color w:val="1A1A1A"/>
                <w:sz w:val="20"/>
              </w:rPr>
              <w:t>6.0</w:t>
            </w:r>
          </w:p>
        </w:tc>
        <w:tc>
          <w:tcPr>
            <w:tcW w:w="3312" w:type="dxa"/>
            <w:shd w:val="clear" w:color="auto" w:fill="FFFFFF"/>
            <w:tcMar>
              <w:top w:w="60" w:type="dxa"/>
              <w:left w:w="80" w:type="dxa"/>
              <w:bottom w:w="60" w:type="dxa"/>
              <w:right w:w="80" w:type="dxa"/>
            </w:tcMar>
          </w:tcPr>
          <w:p w14:paraId="718C5F93" w14:textId="77777777" w:rsidR="00503203" w:rsidRDefault="00000000">
            <w:pPr>
              <w:spacing w:after="0"/>
            </w:pPr>
            <w:r>
              <w:rPr>
                <w:rFonts w:ascii="Calibri" w:hAnsi="Calibri" w:cs="Calibri" w:eastAsia="Calibri"/>
                <w:color w:val="1A1A1A"/>
                <w:sz w:val="20"/>
              </w:rPr>
              <w:t>Strengthened via quantified effort recovery modeling (reclaiming 380+ engineer hours/mo and 70% MTTR reduction).</w:t>
            </w:r>
          </w:p>
        </w:tc>
      </w:tr>
    </w:tbl>
    <w:p w14:paraId="50F41414" w14:textId="77777777" w:rsidR="00503203" w:rsidRDefault="00503203">
      <w:pPr>
        <w:spacing w:after="60"/>
      </w:pPr>
    </w:p>
    <w:p w14:paraId="3EB31397" w14:textId="77777777" w:rsidR="00503203" w:rsidRDefault="00000000">
      <w:pPr>
        <w:keepNext/>
        <w:spacing w:before="200" w:after="60"/>
      </w:pPr>
      <w:r>
        <w:rPr>
          <w:rFonts w:ascii="Calibri" w:hAnsi="Calibri" w:cs="Calibri" w:eastAsia="Calibri"/>
          <w:b/>
          <w:color w:val="1A1A1A"/>
          <w:sz w:val="22"/>
        </w:rPr>
        <w:t>5.2 The Core Consultative Pitch</w:t>
      </w:r>
    </w:p>
    <w:p w14:paraId="770356E7" w14:textId="77777777" w:rsidR="00503203" w:rsidRDefault="00000000">
      <w:pPr>
        <w:spacing w:after="60"/>
      </w:pPr>
      <w:r>
        <w:rPr>
          <w:rFonts w:ascii="Calibri" w:hAnsi="Calibri" w:cs="Calibri" w:eastAsia="Calibri"/>
          <w:color w:val="1A1A1A"/>
          <w:sz w:val="22"/>
        </w:rPr>
        <w:t>We should NOT say: "We do enterprise observability transformation." (This invites unfavorable scale comparisons with Accenture/Deloitte).</w:t>
      </w:r>
    </w:p>
    <w:tbl>
      <w:tblPr>
        <w:tblW w:w="0" w:type="auto"/>
        <w:jc w:val="center"/>
        <w:tblLook w:val="04A0" w:firstRow="1" w:lastRow="0" w:firstColumn="1" w:lastColumn="0" w:noHBand="0" w:noVBand="1"/>
      </w:tblPr>
      <w:tblGrid>
        <w:gridCol w:w="9936"/>
      </w:tblGrid>
      <w:tr w:rsidR="00503203" w14:paraId="1CCF1B87" w14:textId="77777777">
        <w:trPr>
          <w:jc w:val="center"/>
        </w:trPr>
        <w:tc>
          <w:tcPr>
            <w:tcW w:w="9936" w:type="dxa"/>
            <w:tcBorders>
              <w:left w:val="single" w:sz="24" w:space="0" w:color="1E3A8A"/>
            </w:tcBorders>
            <w:shd w:val="clear" w:color="auto" w:fill="DBEAFE"/>
            <w:tcMar>
              <w:top w:w="120" w:type="dxa"/>
              <w:left w:w="160" w:type="dxa"/>
              <w:bottom w:w="120" w:type="dxa"/>
              <w:right w:w="160" w:type="dxa"/>
            </w:tcMar>
          </w:tcPr>
          <w:p w14:paraId="5629CDF5" w14:textId="77777777" w:rsidR="00503203" w:rsidRDefault="00000000">
            <w:r>
              <w:rPr>
                <w:rFonts w:ascii="Calibri" w:hAnsi="Calibri" w:cs="Calibri" w:eastAsia="Calibri"/>
                <w:color w:val="1A1A1A"/>
                <w:sz w:val="20"/>
              </w:rPr>
              <w:t>THE VITHI SPEED-TO-VALUE STATEMENT</w:t>
            </w:r>
            <w:r>
              <w:rPr>
                <w:rFonts w:ascii="Calibri" w:hAnsi="Calibri" w:cs="Calibri" w:eastAsia="Calibri"/>
                <w:color w:val="1A1A1A"/>
                <w:sz w:val="20"/>
              </w:rPr>
              <w:br/>
              <w:t>"We offer two standardized commercial entry points: a Rapid 2-Week Diagnostic for acute Tier-1 alert and outage triage, or a Full 4-Week Enterprise Assessment for complete multi-tool rationalization, data platform observability, and 3-year FinOps value realization."</w:t>
            </w:r>
          </w:p>
        </w:tc>
      </w:tr>
    </w:tbl>
    <w:p w14:paraId="505FD69E" w14:textId="77777777" w:rsidR="00503203" w:rsidRDefault="00503203">
      <w:pPr>
        <w:spacing w:after="60"/>
      </w:pPr>
    </w:p>
    <w:p w14:paraId="07B95DAB" w14:textId="77777777" w:rsidR="00503203" w:rsidRDefault="00000000">
      <w:pPr>
        <w:keepNext/>
        <w:spacing w:before="200" w:after="60"/>
      </w:pPr>
      <w:r>
        <w:rPr>
          <w:rFonts w:ascii="Calibri" w:hAnsi="Calibri" w:cs="Calibri" w:eastAsia="Calibri"/>
          <w:b/>
          <w:color w:val="1A1A1A"/>
          <w:sz w:val="22"/>
        </w:rPr>
        <w:t>5.3 Required Improvements to Win Against Big 4 SIs</w:t>
      </w:r>
    </w:p>
    <w:p w14:paraId="6D4B1CAB" w14:textId="77777777" w:rsidR="00503203" w:rsidRDefault="00000000">
      <w:pPr>
        <w:spacing w:after="60"/>
      </w:pPr>
      <w:r>
        <w:rPr>
          <w:rFonts w:ascii="Calibri" w:hAnsi="Calibri" w:cs="Calibri" w:eastAsia="Calibri"/>
          <w:color w:val="1A1A1A"/>
          <w:sz w:val="22"/>
        </w:rPr>
        <w:t>The 6 specific improvements implemented across Vithi's assets to achieve a 7.0 / 10 winnability:</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968"/>
        <w:gridCol w:w="4968"/>
      </w:tblGrid>
      <w:tr w:rsidR="00503203" w14:paraId="686682BC" w14:textId="77777777">
        <w:trPr>
          <w:cantSplit/>
          <w:tblHeader/>
          <w:jc w:val="center"/>
        </w:trPr>
        <w:tc>
          <w:tcPr>
            <w:tcW w:w="4968" w:type="dxa"/>
            <w:shd w:val="clear" w:color="auto" w:fill="1E3A8A"/>
            <w:tcMar>
              <w:top w:w="100" w:type="dxa"/>
              <w:left w:w="100" w:type="dxa"/>
              <w:bottom w:w="100" w:type="dxa"/>
              <w:right w:w="100" w:type="dxa"/>
            </w:tcMar>
          </w:tcPr>
          <w:p w14:paraId="7597CB1F" w14:textId="77777777" w:rsidR="00503203" w:rsidRDefault="00000000">
            <w:pPr>
              <w:spacing w:after="0"/>
            </w:pPr>
            <w:r>
              <w:rPr>
                <w:rFonts w:ascii="Calibri" w:hAnsi="Calibri" w:cs="Calibri" w:eastAsia="Calibri"/>
                <w:b/>
                <w:color w:val="FFFFFF"/>
                <w:sz w:val="20"/>
              </w:rPr>
              <w:t>Required Improvement</w:t>
            </w:r>
          </w:p>
        </w:tc>
        <w:tc>
          <w:tcPr>
            <w:tcW w:w="4968" w:type="dxa"/>
            <w:shd w:val="clear" w:color="auto" w:fill="1E3A8A"/>
            <w:tcMar>
              <w:top w:w="100" w:type="dxa"/>
              <w:left w:w="100" w:type="dxa"/>
              <w:bottom w:w="100" w:type="dxa"/>
              <w:right w:w="100" w:type="dxa"/>
            </w:tcMar>
          </w:tcPr>
          <w:p w14:paraId="5B585FF8" w14:textId="77777777" w:rsidR="00503203" w:rsidRDefault="00000000">
            <w:pPr>
              <w:spacing w:after="0"/>
            </w:pPr>
            <w:r>
              <w:rPr>
                <w:rFonts w:ascii="Calibri" w:hAnsi="Calibri" w:cs="Calibri" w:eastAsia="Calibri"/>
                <w:b/>
                <w:color w:val="FFFFFF"/>
                <w:sz w:val="20"/>
              </w:rPr>
              <w:t>Strategic Rationale &amp; Customer Impact</w:t>
            </w:r>
          </w:p>
        </w:tc>
      </w:tr>
      <w:tr w:rsidR="00503203" w14:paraId="2BE40AEA" w14:textId="77777777">
        <w:trPr>
          <w:cantSplit/>
          <w:jc w:val="center"/>
        </w:trPr>
        <w:tc>
          <w:tcPr>
            <w:tcW w:w="4968" w:type="dxa"/>
            <w:shd w:val="clear" w:color="auto" w:fill="FFFFFF"/>
            <w:tcMar>
              <w:top w:w="60" w:type="dxa"/>
              <w:left w:w="80" w:type="dxa"/>
              <w:bottom w:w="60" w:type="dxa"/>
              <w:right w:w="80" w:type="dxa"/>
            </w:tcMar>
          </w:tcPr>
          <w:p w14:paraId="3FB257BD" w14:textId="77777777" w:rsidR="00503203" w:rsidRPr="00125C1D" w:rsidRDefault="00000000" w:rsidP="00125C1D">
            <w:pPr>
              <w:spacing w:after="0"/>
              <w:rPr>
                <w:rFonts w:ascii="Segoe UI" w:hAnsi="Segoe UI"/>
                <w:b/>
                <w:color w:val="0F172A"/>
                <w:sz w:val="17"/>
              </w:rPr>
            </w:pPr>
            <w:r w:rsidRPr="00125C1D">
              <w:rPr>
                <w:rFonts w:ascii="Calibri" w:hAnsi="Calibri" w:cs="Calibri" w:eastAsia="Calibri"/>
                <w:b/>
                <w:color w:val="1A1A1A"/>
                <w:sz w:val="20"/>
              </w:rPr>
              <w:t>1. Illustrative Value Blueprint</w:t>
            </w:r>
          </w:p>
        </w:tc>
        <w:tc>
          <w:tcPr>
            <w:tcW w:w="4968" w:type="dxa"/>
            <w:shd w:val="clear" w:color="auto" w:fill="FFFFFF"/>
            <w:tcMar>
              <w:top w:w="60" w:type="dxa"/>
              <w:left w:w="80" w:type="dxa"/>
              <w:bottom w:w="60" w:type="dxa"/>
              <w:right w:w="80" w:type="dxa"/>
            </w:tcMar>
          </w:tcPr>
          <w:p w14:paraId="37DCC7A6" w14:textId="77777777" w:rsidR="00503203" w:rsidRDefault="00000000">
            <w:r>
              <w:rPr>
                <w:rFonts w:ascii="Calibri" w:hAnsi="Calibri" w:cs="Calibri" w:eastAsia="Calibri"/>
                <w:color w:val="1A1A1A"/>
                <w:sz w:val="20"/>
              </w:rPr>
              <w:t>Big 4 will show generic global cases; Vithi presents an audited illustrative value blueprint (Apex reference architecture) with transparent caveats and sanitized data.</w:t>
            </w:r>
          </w:p>
        </w:tc>
      </w:tr>
      <w:tr w:rsidR="00503203" w14:paraId="4D195CEF" w14:textId="77777777">
        <w:trPr>
          <w:cantSplit/>
          <w:jc w:val="center"/>
        </w:trPr>
        <w:tc>
          <w:tcPr>
            <w:tcW w:w="4968" w:type="dxa"/>
            <w:shd w:val="clear" w:color="auto" w:fill="F8FAFC"/>
            <w:tcMar>
              <w:top w:w="60" w:type="dxa"/>
              <w:left w:w="80" w:type="dxa"/>
              <w:bottom w:w="60" w:type="dxa"/>
              <w:right w:w="80" w:type="dxa"/>
            </w:tcMar>
          </w:tcPr>
          <w:p w14:paraId="66838427" w14:textId="77777777" w:rsidR="00503203" w:rsidRDefault="00000000">
            <w:pPr>
              <w:spacing w:after="0"/>
            </w:pPr>
            <w:r>
              <w:rPr>
                <w:rFonts w:ascii="Calibri" w:hAnsi="Calibri" w:cs="Calibri" w:eastAsia="Calibri"/>
                <w:b/>
                <w:color w:val="1A1A1A"/>
                <w:sz w:val="20"/>
              </w:rPr>
              <w:t>2. Executive Decision Pack</w:t>
            </w:r>
          </w:p>
        </w:tc>
        <w:tc>
          <w:tcPr>
            <w:tcW w:w="4968" w:type="dxa"/>
            <w:shd w:val="clear" w:color="auto" w:fill="F8FAFC"/>
            <w:tcMar>
              <w:top w:w="60" w:type="dxa"/>
              <w:left w:w="80" w:type="dxa"/>
              <w:bottom w:w="60" w:type="dxa"/>
              <w:right w:w="80" w:type="dxa"/>
            </w:tcMar>
          </w:tcPr>
          <w:p w14:paraId="5E71C181" w14:textId="77777777" w:rsidR="00503203" w:rsidRDefault="00000000">
            <w:pPr>
              <w:spacing w:after="0"/>
            </w:pPr>
            <w:r>
              <w:rPr>
                <w:rFonts w:ascii="Calibri" w:hAnsi="Calibri" w:cs="Calibri" w:eastAsia="Calibri"/>
                <w:color w:val="1A1A1A"/>
                <w:sz w:val="20"/>
              </w:rPr>
              <w:t>Customer sponsors need business clarity (1-page PDF-ready executive dashboard with clear KPI scorecards).</w:t>
            </w:r>
          </w:p>
        </w:tc>
      </w:tr>
      <w:tr w:rsidR="00503203" w14:paraId="66BC64C0" w14:textId="77777777">
        <w:trPr>
          <w:cantSplit/>
          <w:jc w:val="center"/>
        </w:trPr>
        <w:tc>
          <w:tcPr>
            <w:tcW w:w="4968" w:type="dxa"/>
            <w:shd w:val="clear" w:color="auto" w:fill="FFFFFF"/>
            <w:tcMar>
              <w:top w:w="60" w:type="dxa"/>
              <w:left w:w="80" w:type="dxa"/>
              <w:bottom w:w="60" w:type="dxa"/>
              <w:right w:w="80" w:type="dxa"/>
            </w:tcMar>
          </w:tcPr>
          <w:p w14:paraId="610F2C51" w14:textId="77777777" w:rsidR="00503203" w:rsidRDefault="00000000">
            <w:pPr>
              <w:spacing w:after="0"/>
            </w:pPr>
            <w:r>
              <w:rPr>
                <w:rFonts w:ascii="Calibri" w:hAnsi="Calibri" w:cs="Calibri" w:eastAsia="Calibri"/>
                <w:b/>
                <w:color w:val="1A1A1A"/>
                <w:sz w:val="20"/>
              </w:rPr>
              <w:lastRenderedPageBreak/>
              <w:t>3. Front-End Business Trigger Section</w:t>
            </w:r>
          </w:p>
        </w:tc>
        <w:tc>
          <w:tcPr>
            <w:tcW w:w="4968" w:type="dxa"/>
            <w:shd w:val="clear" w:color="auto" w:fill="FFFFFF"/>
            <w:tcMar>
              <w:top w:w="60" w:type="dxa"/>
              <w:left w:w="80" w:type="dxa"/>
              <w:bottom w:w="60" w:type="dxa"/>
              <w:right w:w="80" w:type="dxa"/>
            </w:tcMar>
          </w:tcPr>
          <w:p w14:paraId="1E24040F" w14:textId="77777777" w:rsidR="00503203" w:rsidRDefault="00000000">
            <w:pPr>
              <w:spacing w:after="0"/>
            </w:pPr>
            <w:r>
              <w:rPr>
                <w:rFonts w:ascii="Calibri" w:hAnsi="Calibri" w:cs="Calibri" w:eastAsia="Calibri"/>
                <w:color w:val="1A1A1A"/>
                <w:sz w:val="20"/>
              </w:rPr>
              <w:t>Creates immediate executive urgency (Sev-1 outages, customer checkout failures, and 40%+ telemetry overhead spikes).</w:t>
            </w:r>
          </w:p>
        </w:tc>
      </w:tr>
      <w:tr w:rsidR="00503203" w14:paraId="19F6505A" w14:textId="77777777">
        <w:trPr>
          <w:cantSplit/>
          <w:jc w:val="center"/>
        </w:trPr>
        <w:tc>
          <w:tcPr>
            <w:tcW w:w="4968" w:type="dxa"/>
            <w:shd w:val="clear" w:color="auto" w:fill="F8FAFC"/>
            <w:tcMar>
              <w:top w:w="60" w:type="dxa"/>
              <w:left w:w="80" w:type="dxa"/>
              <w:bottom w:w="60" w:type="dxa"/>
              <w:right w:w="80" w:type="dxa"/>
            </w:tcMar>
          </w:tcPr>
          <w:p w14:paraId="64720785" w14:textId="77777777" w:rsidR="00503203" w:rsidRDefault="00000000">
            <w:pPr>
              <w:spacing w:after="0"/>
            </w:pPr>
            <w:r>
              <w:rPr>
                <w:rFonts w:ascii="Calibri" w:hAnsi="Calibri" w:cs="Calibri" w:eastAsia="Calibri"/>
                <w:b/>
                <w:color w:val="1A1A1A"/>
                <w:sz w:val="20"/>
              </w:rPr>
              <w:t>4. Implementation Sprint Menu</w:t>
            </w:r>
          </w:p>
        </w:tc>
        <w:tc>
          <w:tcPr>
            <w:tcW w:w="4968" w:type="dxa"/>
            <w:shd w:val="clear" w:color="auto" w:fill="F8FAFC"/>
            <w:tcMar>
              <w:top w:w="60" w:type="dxa"/>
              <w:left w:w="80" w:type="dxa"/>
              <w:bottom w:w="60" w:type="dxa"/>
              <w:right w:w="80" w:type="dxa"/>
            </w:tcMar>
          </w:tcPr>
          <w:p w14:paraId="05975721" w14:textId="77777777" w:rsidR="00503203" w:rsidRDefault="00000000">
            <w:pPr>
              <w:spacing w:after="0"/>
            </w:pPr>
            <w:r>
              <w:rPr>
                <w:rFonts w:ascii="Calibri" w:hAnsi="Calibri" w:cs="Calibri" w:eastAsia="Calibri"/>
                <w:color w:val="1A1A1A"/>
                <w:sz w:val="20"/>
              </w:rPr>
              <w:t>Proves Vithi executes hands-on engineering (0–60 triage, 61–180 SLOs, 181–360 SRE), not just slide decks.</w:t>
            </w:r>
          </w:p>
        </w:tc>
      </w:tr>
      <w:tr w:rsidR="00503203" w14:paraId="2BA0E0EA" w14:textId="77777777">
        <w:trPr>
          <w:cantSplit/>
          <w:jc w:val="center"/>
        </w:trPr>
        <w:tc>
          <w:tcPr>
            <w:tcW w:w="4968" w:type="dxa"/>
            <w:shd w:val="clear" w:color="auto" w:fill="FFFFFF"/>
            <w:tcMar>
              <w:top w:w="60" w:type="dxa"/>
              <w:left w:w="80" w:type="dxa"/>
              <w:bottom w:w="60" w:type="dxa"/>
              <w:right w:w="80" w:type="dxa"/>
            </w:tcMar>
          </w:tcPr>
          <w:p w14:paraId="19754B7D" w14:textId="77777777" w:rsidR="00503203" w:rsidRDefault="00000000">
            <w:r>
              <w:rPr>
                <w:rFonts w:ascii="Calibri" w:hAnsi="Calibri" w:cs="Calibri" w:eastAsia="Calibri"/>
                <w:b/>
                <w:color w:val="1A1A1A"/>
                <w:sz w:val="20"/>
              </w:rPr>
              <w:t>5. Baseline Validation Caveats</w:t>
            </w:r>
          </w:p>
        </w:tc>
        <w:tc>
          <w:tcPr>
            <w:tcW w:w="4968" w:type="dxa"/>
            <w:shd w:val="clear" w:color="auto" w:fill="FFFFFF"/>
            <w:tcMar>
              <w:top w:w="60" w:type="dxa"/>
              <w:left w:w="80" w:type="dxa"/>
              <w:bottom w:w="60" w:type="dxa"/>
              <w:right w:w="80" w:type="dxa"/>
            </w:tcMar>
          </w:tcPr>
          <w:p w14:paraId="43DDB621" w14:textId="77777777" w:rsidR="00503203" w:rsidRDefault="00000000">
            <w:r>
              <w:rPr>
                <w:rFonts w:ascii="Calibri" w:hAnsi="Calibri" w:cs="Calibri" w:eastAsia="Calibri"/>
                <w:color w:val="1A1A1A"/>
                <w:sz w:val="20"/>
              </w:rPr>
              <w:t>Protects credibility by explicitly stating that target maturity scores and ROI models are customer-baseline-dependent and agreed post-diagnostic.</w:t>
            </w:r>
          </w:p>
        </w:tc>
      </w:tr>
      <w:tr w:rsidR="00503203" w14:paraId="0842249E" w14:textId="77777777">
        <w:trPr>
          <w:cantSplit/>
          <w:jc w:val="center"/>
        </w:trPr>
        <w:tc>
          <w:tcPr>
            <w:tcW w:w="4968" w:type="dxa"/>
            <w:shd w:val="clear" w:color="auto" w:fill="F8FAFC"/>
            <w:tcMar>
              <w:top w:w="60" w:type="dxa"/>
              <w:left w:w="80" w:type="dxa"/>
              <w:bottom w:w="60" w:type="dxa"/>
              <w:right w:w="80" w:type="dxa"/>
            </w:tcMar>
          </w:tcPr>
          <w:p w14:paraId="55E12B14" w14:textId="77777777" w:rsidR="00503203" w:rsidRDefault="00000000">
            <w:pPr>
              <w:spacing w:after="0"/>
            </w:pPr>
            <w:r>
              <w:rPr>
                <w:rFonts w:ascii="Calibri" w:hAnsi="Calibri" w:cs="Calibri" w:eastAsia="Calibri"/>
                <w:b/>
                <w:color w:val="1A1A1A"/>
                <w:sz w:val="20"/>
              </w:rPr>
              <w:t>6. Industry-Specific Entry Points</w:t>
            </w:r>
          </w:p>
        </w:tc>
        <w:tc>
          <w:tcPr>
            <w:tcW w:w="4968" w:type="dxa"/>
            <w:shd w:val="clear" w:color="auto" w:fill="F8FAFC"/>
            <w:tcMar>
              <w:top w:w="60" w:type="dxa"/>
              <w:left w:w="80" w:type="dxa"/>
              <w:bottom w:w="60" w:type="dxa"/>
              <w:right w:w="80" w:type="dxa"/>
            </w:tcMar>
          </w:tcPr>
          <w:p w14:paraId="3A3E6F57" w14:textId="77777777" w:rsidR="00503203" w:rsidRDefault="00000000">
            <w:pPr>
              <w:spacing w:after="0"/>
            </w:pPr>
            <w:r>
              <w:rPr>
                <w:rFonts w:ascii="Calibri" w:hAnsi="Calibri" w:cs="Calibri" w:eastAsia="Calibri"/>
                <w:color w:val="1A1A1A"/>
                <w:sz w:val="20"/>
              </w:rPr>
              <w:t>Banking, healthcare, retail, and SaaS each need specialized pain language (e.g. payment timeouts vs HIPAA audit).</w:t>
            </w:r>
          </w:p>
        </w:tc>
      </w:tr>
      <w:tr w:rsidR="00503203" w14:paraId="6104CBA4" w14:textId="77777777">
        <w:trPr>
          <w:jc w:val="center"/>
        </w:trPr>
        <w:tc>
          <w:tcPr>
            <w:tcW w:w="4968" w:type="dxa"/>
          </w:tcPr>
          <w:p w14:paraId="6C8363DD" w14:textId="77777777" w:rsidR="00503203" w:rsidRDefault="00000000">
            <w:r>
              <w:rPr>
                <w:rFonts w:ascii="Calibri" w:hAnsi="Calibri" w:cs="Calibri" w:eastAsia="Calibri"/>
                <w:b/>
                <w:color w:val="1A1A1A"/>
                <w:sz w:val="20"/>
              </w:rPr>
              <w:t>7. Standard Engagement Variants (2-Wk vs 4-Wk)</w:t>
            </w:r>
          </w:p>
        </w:tc>
        <w:tc>
          <w:tcPr>
            <w:tcW w:w="4968" w:type="dxa"/>
          </w:tcPr>
          <w:p w14:paraId="079B0468" w14:textId="77777777" w:rsidR="00503203" w:rsidRDefault="00000000">
            <w:r>
              <w:rPr>
                <w:rFonts w:ascii="Calibri" w:hAnsi="Calibri" w:cs="Calibri" w:eastAsia="Calibri"/>
                <w:color w:val="1A1A1A"/>
                <w:sz w:val="20"/>
              </w:rPr>
              <w:t>Clearly distinguishes the Rapid Tier-1 Diagnostic (2 weeks / EV01–EV06) from the Full Enterprise Assessment (4 weeks / EV01–EV13), arming BD with precise qualification rules and preventing scope creep.</w:t>
            </w:r>
          </w:p>
        </w:tc>
      </w:tr>
      <w:tr w:rsidR="00503203" w14:paraId="7DC2A4D1" w14:textId="77777777">
        <w:trPr>
          <w:jc w:val="center"/>
        </w:trPr>
        <w:tc>
          <w:tcPr>
            <w:tcW w:w="4968" w:type="dxa"/>
          </w:tcPr>
          <w:p w14:paraId="100545D2" w14:textId="77777777" w:rsidR="00503203" w:rsidRDefault="00000000">
            <w:r>
              <w:rPr>
                <w:rFonts w:ascii="Calibri" w:hAnsi="Calibri" w:cs="Calibri" w:eastAsia="Calibri"/>
                <w:b/>
                <w:color w:val="1A1A1A"/>
                <w:sz w:val="20"/>
              </w:rPr>
              <w:t>8. 1-Page Pre-Discovery Form</w:t>
            </w:r>
          </w:p>
        </w:tc>
        <w:tc>
          <w:tcPr>
            <w:tcW w:w="4968" w:type="dxa"/>
          </w:tcPr>
          <w:p w14:paraId="35544AB4" w14:textId="77777777" w:rsidR="00503203" w:rsidRDefault="00000000">
            <w:r>
              <w:rPr>
                <w:rFonts w:ascii="Calibri" w:hAnsi="Calibri" w:cs="Calibri" w:eastAsia="Calibri"/>
                <w:color w:val="1A1A1A"/>
                <w:sz w:val="20"/>
              </w:rPr>
              <w:t>Replaces heavy 50-question diagnostic forms on the first sales call with a lightweight 10-signal intake sheet, qualifying the deal in 30 minutes before sending the full questionnaire.</w:t>
            </w:r>
          </w:p>
        </w:tc>
      </w:tr>
      <w:tr w:rsidR="00503203" w14:paraId="39EC2138" w14:textId="77777777">
        <w:trPr>
          <w:jc w:val="center"/>
        </w:trPr>
        <w:tc>
          <w:tcPr>
            <w:tcW w:w="4968" w:type="dxa"/>
          </w:tcPr>
          <w:p w14:paraId="2F39E66E" w14:textId="77777777" w:rsidR="00503203" w:rsidRDefault="00000000">
            <w:r>
              <w:rPr>
                <w:rFonts w:ascii="Calibri" w:hAnsi="Calibri" w:cs="Calibri" w:eastAsia="Calibri"/>
                <w:b/>
                <w:color w:val="1A1A1A"/>
                <w:sz w:val="20"/>
              </w:rPr>
              <w:t>9. Scope &amp; Exclusions Charter</w:t>
            </w:r>
          </w:p>
        </w:tc>
        <w:tc>
          <w:tcPr>
            <w:tcW w:w="4968" w:type="dxa"/>
          </w:tcPr>
          <w:p w14:paraId="5B49D137" w14:textId="77777777" w:rsidR="00503203" w:rsidRDefault="00000000">
            <w:r>
              <w:rPr>
                <w:rFonts w:ascii="Calibri" w:hAnsi="Calibri" w:cs="Calibri" w:eastAsia="Calibri"/>
                <w:color w:val="1A1A1A"/>
                <w:sz w:val="20"/>
              </w:rPr>
              <w:t>Locks down in-scope Tier-1 services, accounts, read-only security, and explicit contractual exclusions on Day 1, ensuring a 2-week diagnostic never suffers from scope creep.</w:t>
            </w:r>
          </w:p>
        </w:tc>
      </w:tr>
    </w:tbl>
    <w:p w14:paraId="32C32CF3" w14:textId="77777777" w:rsidR="00503203" w:rsidRDefault="00503203">
      <w:pPr>
        <w:spacing w:after="60"/>
      </w:pPr>
    </w:p>
    <w:p w14:paraId="04A02452" w14:textId="77777777" w:rsidR="00503203" w:rsidRDefault="00000000">
      <w:pPr>
        <w:keepNext/>
        <w:spacing w:before="200" w:after="60"/>
      </w:pPr>
      <w:r>
        <w:rPr>
          <w:rFonts w:ascii="Calibri" w:hAnsi="Calibri" w:cs="Calibri" w:eastAsia="Calibri"/>
          <w:b/>
          <w:color w:val="1A1A1A"/>
          <w:sz w:val="22"/>
        </w:rPr>
        <w:t>5.4 Industry-Specific Pain Points &amp; Discovery Triggers</w:t>
      </w:r>
    </w:p>
    <w:p w14:paraId="0E9E208E" w14:textId="77777777" w:rsidR="00503203" w:rsidRDefault="00000000">
      <w:pPr>
        <w:spacing w:after="60"/>
      </w:pPr>
      <w:r>
        <w:rPr>
          <w:rFonts w:ascii="Calibri" w:hAnsi="Calibri" w:cs="Calibri" w:eastAsia="Calibri"/>
          <w:color w:val="1A1A1A"/>
          <w:sz w:val="22"/>
        </w:rPr>
        <w:t>To outperform generalist Big 4 pitches, Vithi sales leads must lead with domain-tailored technical language and operational pain points: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312"/>
        <w:gridCol w:w="3312"/>
        <w:gridCol w:w="3312"/>
      </w:tblGrid>
      <w:tr w:rsidR="00503203" w14:paraId="1AFE627E" w14:textId="77777777">
        <w:trPr>
          <w:cantSplit/>
          <w:tblHeader/>
          <w:jc w:val="center"/>
        </w:trPr>
        <w:tc>
          <w:tcPr>
            <w:tcW w:w="3312" w:type="dxa"/>
            <w:shd w:val="clear" w:color="auto" w:fill="1E3A8A"/>
            <w:tcMar>
              <w:top w:w="100" w:type="dxa"/>
              <w:left w:w="100" w:type="dxa"/>
              <w:bottom w:w="100" w:type="dxa"/>
              <w:right w:w="100" w:type="dxa"/>
            </w:tcMar>
          </w:tcPr>
          <w:p w14:paraId="635394FE" w14:textId="77777777" w:rsidR="00503203" w:rsidRDefault="00000000">
            <w:pPr>
              <w:spacing w:after="0"/>
            </w:pPr>
            <w:r>
              <w:rPr>
                <w:rFonts w:ascii="Calibri" w:hAnsi="Calibri" w:cs="Calibri" w:eastAsia="Calibri"/>
                <w:b/>
                <w:color w:val="FFFFFF"/>
                <w:sz w:val="20"/>
              </w:rPr>
              <w:t>Industry Vertical</w:t>
            </w:r>
          </w:p>
        </w:tc>
        <w:tc>
          <w:tcPr>
            <w:tcW w:w="3312" w:type="dxa"/>
            <w:shd w:val="clear" w:color="auto" w:fill="1E3A8A"/>
            <w:tcMar>
              <w:top w:w="100" w:type="dxa"/>
              <w:left w:w="100" w:type="dxa"/>
              <w:bottom w:w="100" w:type="dxa"/>
              <w:right w:w="100" w:type="dxa"/>
            </w:tcMar>
          </w:tcPr>
          <w:p w14:paraId="1887B0F6" w14:textId="77777777" w:rsidR="00503203" w:rsidRDefault="00000000">
            <w:pPr>
              <w:spacing w:after="0"/>
            </w:pPr>
            <w:r>
              <w:rPr>
                <w:rFonts w:ascii="Calibri" w:hAnsi="Calibri" w:cs="Calibri" w:eastAsia="Calibri"/>
                <w:b/>
                <w:color w:val="FFFFFF"/>
                <w:sz w:val="20"/>
              </w:rPr>
              <w:t>Primary Operational Pain Points &amp; Triggers</w:t>
            </w:r>
          </w:p>
        </w:tc>
        <w:tc>
          <w:tcPr>
            <w:tcW w:w="3312" w:type="dxa"/>
            <w:shd w:val="clear" w:color="auto" w:fill="1E3A8A"/>
            <w:tcMar>
              <w:top w:w="100" w:type="dxa"/>
              <w:left w:w="100" w:type="dxa"/>
              <w:bottom w:w="100" w:type="dxa"/>
              <w:right w:w="100" w:type="dxa"/>
            </w:tcMar>
          </w:tcPr>
          <w:p w14:paraId="289C9B4B" w14:textId="77777777" w:rsidR="00503203" w:rsidRDefault="00000000">
            <w:pPr>
              <w:spacing w:after="0"/>
            </w:pPr>
            <w:r>
              <w:rPr>
                <w:rFonts w:ascii="Calibri" w:hAnsi="Calibri" w:cs="Calibri" w:eastAsia="Calibri"/>
                <w:b/>
                <w:color w:val="FFFFFF"/>
                <w:sz w:val="20"/>
              </w:rPr>
              <w:t>Target Discovery Question &amp; Entry Hook</w:t>
            </w:r>
          </w:p>
        </w:tc>
      </w:tr>
      <w:tr w:rsidR="00503203" w14:paraId="24B01EF3" w14:textId="77777777">
        <w:trPr>
          <w:cantSplit/>
          <w:jc w:val="center"/>
        </w:trPr>
        <w:tc>
          <w:tcPr>
            <w:tcW w:w="3312" w:type="dxa"/>
            <w:shd w:val="clear" w:color="auto" w:fill="FFFFFF"/>
            <w:tcMar>
              <w:top w:w="60" w:type="dxa"/>
              <w:left w:w="80" w:type="dxa"/>
              <w:bottom w:w="60" w:type="dxa"/>
              <w:right w:w="80" w:type="dxa"/>
            </w:tcMar>
          </w:tcPr>
          <w:p w14:paraId="2C1531E0" w14:textId="77777777" w:rsidR="00503203" w:rsidRDefault="00000000">
            <w:pPr>
              <w:spacing w:after="0"/>
            </w:pPr>
            <w:r>
              <w:rPr>
                <w:rFonts w:ascii="Calibri" w:hAnsi="Calibri" w:cs="Calibri" w:eastAsia="Calibri"/>
                <w:b/>
                <w:color w:val="1A1A1A"/>
                <w:sz w:val="20"/>
              </w:rPr>
              <w:t>Banking &amp; Financial Services</w:t>
            </w:r>
          </w:p>
        </w:tc>
        <w:tc>
          <w:tcPr>
            <w:tcW w:w="3312" w:type="dxa"/>
            <w:shd w:val="clear" w:color="auto" w:fill="FFFFFF"/>
            <w:tcMar>
              <w:top w:w="60" w:type="dxa"/>
              <w:left w:w="80" w:type="dxa"/>
              <w:bottom w:w="60" w:type="dxa"/>
              <w:right w:w="80" w:type="dxa"/>
            </w:tcMar>
          </w:tcPr>
          <w:p w14:paraId="44271765" w14:textId="77777777" w:rsidR="00503203" w:rsidRDefault="00000000">
            <w:pPr>
              <w:spacing w:after="0"/>
            </w:pPr>
            <w:r>
              <w:rPr>
                <w:rFonts w:ascii="Calibri" w:hAnsi="Calibri" w:cs="Calibri" w:eastAsia="Calibri"/>
                <w:color w:val="1A1A1A"/>
                <w:sz w:val="20"/>
              </w:rPr>
              <w:t>• Payment gateway transaction latency &amp; timeouts</w:t>
            </w:r>
            <w:r>
              <w:rPr>
                <w:rFonts w:ascii="Calibri" w:hAnsi="Calibri" w:cs="Calibri" w:eastAsia="Calibri"/>
                <w:color w:val="1A1A1A"/>
                <w:sz w:val="20"/>
              </w:rPr>
              <w:br/>
              <w:t>• Core banking overnight batch ETL SLA breaches</w:t>
            </w:r>
            <w:r>
              <w:rPr>
                <w:rFonts w:ascii="Calibri" w:hAnsi="Calibri" w:cs="Calibri" w:eastAsia="Calibri"/>
                <w:color w:val="1A1A1A"/>
                <w:sz w:val="20"/>
              </w:rPr>
              <w:br/>
              <w:t>• Strict Zero-PII compliance and SOX/PCI-DSS audit trails</w:t>
            </w:r>
          </w:p>
        </w:tc>
        <w:tc>
          <w:tcPr>
            <w:tcW w:w="3312" w:type="dxa"/>
            <w:shd w:val="clear" w:color="auto" w:fill="FFFFFF"/>
            <w:tcMar>
              <w:top w:w="60" w:type="dxa"/>
              <w:left w:w="80" w:type="dxa"/>
              <w:bottom w:w="60" w:type="dxa"/>
              <w:right w:w="80" w:type="dxa"/>
            </w:tcMar>
          </w:tcPr>
          <w:p w14:paraId="2AB9604C" w14:textId="77777777" w:rsidR="00503203" w:rsidRDefault="00000000">
            <w:pPr>
              <w:spacing w:after="0"/>
            </w:pPr>
            <w:r>
              <w:rPr>
                <w:rFonts w:ascii="Calibri" w:hAnsi="Calibri" w:cs="Calibri" w:eastAsia="Calibri"/>
                <w:color w:val="1A1A1A"/>
                <w:sz w:val="20"/>
              </w:rPr>
              <w:t>"When payment failures spike during peak volume, does your team trace the root cause across distributed microservices and mainframe queues in under 15 minutes, or do you assemble 20 engineers in an emergency war room?"</w:t>
            </w:r>
          </w:p>
        </w:tc>
      </w:tr>
      <w:tr w:rsidR="00503203" w14:paraId="246671F7" w14:textId="77777777">
        <w:trPr>
          <w:cantSplit/>
          <w:jc w:val="center"/>
        </w:trPr>
        <w:tc>
          <w:tcPr>
            <w:tcW w:w="3312" w:type="dxa"/>
            <w:shd w:val="clear" w:color="auto" w:fill="F8FAFC"/>
            <w:tcMar>
              <w:top w:w="60" w:type="dxa"/>
              <w:left w:w="80" w:type="dxa"/>
              <w:bottom w:w="60" w:type="dxa"/>
              <w:right w:w="80" w:type="dxa"/>
            </w:tcMar>
          </w:tcPr>
          <w:p w14:paraId="13A013DE" w14:textId="77777777" w:rsidR="00503203" w:rsidRDefault="00000000">
            <w:pPr>
              <w:spacing w:after="0"/>
            </w:pPr>
            <w:r>
              <w:rPr>
                <w:rFonts w:ascii="Calibri" w:hAnsi="Calibri" w:cs="Calibri" w:eastAsia="Calibri"/>
                <w:b/>
                <w:color w:val="1A1A1A"/>
                <w:sz w:val="20"/>
              </w:rPr>
              <w:t>Healthcare &amp; Life Sciences</w:t>
            </w:r>
          </w:p>
        </w:tc>
        <w:tc>
          <w:tcPr>
            <w:tcW w:w="3312" w:type="dxa"/>
            <w:shd w:val="clear" w:color="auto" w:fill="F8FAFC"/>
            <w:tcMar>
              <w:top w:w="60" w:type="dxa"/>
              <w:left w:w="80" w:type="dxa"/>
              <w:bottom w:w="60" w:type="dxa"/>
              <w:right w:w="80" w:type="dxa"/>
            </w:tcMar>
          </w:tcPr>
          <w:p w14:paraId="7F26D8FA" w14:textId="77777777" w:rsidR="00503203" w:rsidRDefault="00000000">
            <w:pPr>
              <w:spacing w:after="0"/>
            </w:pPr>
            <w:r>
              <w:rPr>
                <w:rFonts w:ascii="Calibri" w:hAnsi="Calibri" w:cs="Calibri" w:eastAsia="Calibri"/>
                <w:color w:val="1A1A1A"/>
                <w:sz w:val="20"/>
              </w:rPr>
              <w:t>• Clinical EHR system downtime impacting patient care</w:t>
            </w:r>
            <w:r>
              <w:rPr>
                <w:rFonts w:ascii="Calibri" w:hAnsi="Calibri" w:cs="Calibri" w:eastAsia="Calibri"/>
                <w:color w:val="1A1A1A"/>
                <w:sz w:val="20"/>
              </w:rPr>
              <w:br/>
              <w:t>• Asynchronous HL7 / FHIR data ingestion pipeline drops</w:t>
            </w:r>
            <w:r>
              <w:rPr>
                <w:rFonts w:ascii="Calibri" w:hAnsi="Calibri" w:cs="Calibri" w:eastAsia="Calibri"/>
                <w:color w:val="1A1A1A"/>
                <w:sz w:val="20"/>
              </w:rPr>
              <w:br/>
              <w:t>• HIPAA audit log integrity and retention cost blowouts</w:t>
            </w:r>
          </w:p>
        </w:tc>
        <w:tc>
          <w:tcPr>
            <w:tcW w:w="3312" w:type="dxa"/>
            <w:shd w:val="clear" w:color="auto" w:fill="F8FAFC"/>
            <w:tcMar>
              <w:top w:w="60" w:type="dxa"/>
              <w:left w:w="80" w:type="dxa"/>
              <w:bottom w:w="60" w:type="dxa"/>
              <w:right w:w="80" w:type="dxa"/>
            </w:tcMar>
          </w:tcPr>
          <w:p w14:paraId="105EEAE8" w14:textId="77777777" w:rsidR="00503203" w:rsidRDefault="00000000">
            <w:pPr>
              <w:spacing w:after="0"/>
            </w:pPr>
            <w:r>
              <w:rPr>
                <w:rFonts w:ascii="Calibri" w:hAnsi="Calibri" w:cs="Calibri" w:eastAsia="Calibri"/>
                <w:color w:val="1A1A1A"/>
                <w:sz w:val="20"/>
              </w:rPr>
              <w:t>"Can your operations team prove end-to-end telemetry and immutable audit trails for patient data pipelines without risking PII exposure in your observability tools?"</w:t>
            </w:r>
          </w:p>
        </w:tc>
      </w:tr>
      <w:tr w:rsidR="00503203" w14:paraId="2AE345B5" w14:textId="77777777">
        <w:trPr>
          <w:cantSplit/>
          <w:jc w:val="center"/>
        </w:trPr>
        <w:tc>
          <w:tcPr>
            <w:tcW w:w="3312" w:type="dxa"/>
            <w:shd w:val="clear" w:color="auto" w:fill="FFFFFF"/>
            <w:tcMar>
              <w:top w:w="60" w:type="dxa"/>
              <w:left w:w="80" w:type="dxa"/>
              <w:bottom w:w="60" w:type="dxa"/>
              <w:right w:w="80" w:type="dxa"/>
            </w:tcMar>
          </w:tcPr>
          <w:p w14:paraId="092EE69A" w14:textId="77777777" w:rsidR="00503203" w:rsidRDefault="00000000">
            <w:pPr>
              <w:spacing w:after="0"/>
            </w:pPr>
            <w:r>
              <w:rPr>
                <w:rFonts w:ascii="Calibri" w:hAnsi="Calibri" w:cs="Calibri" w:eastAsia="Calibri"/>
                <w:b/>
                <w:color w:val="1A1A1A"/>
                <w:sz w:val="20"/>
              </w:rPr>
              <w:lastRenderedPageBreak/>
              <w:t>Retail &amp; E-Commerce</w:t>
            </w:r>
          </w:p>
        </w:tc>
        <w:tc>
          <w:tcPr>
            <w:tcW w:w="3312" w:type="dxa"/>
            <w:shd w:val="clear" w:color="auto" w:fill="FFFFFF"/>
            <w:tcMar>
              <w:top w:w="60" w:type="dxa"/>
              <w:left w:w="80" w:type="dxa"/>
              <w:bottom w:w="60" w:type="dxa"/>
              <w:right w:w="80" w:type="dxa"/>
            </w:tcMar>
          </w:tcPr>
          <w:p w14:paraId="67515B90" w14:textId="77777777" w:rsidR="00503203" w:rsidRDefault="00000000">
            <w:pPr>
              <w:spacing w:after="0"/>
            </w:pPr>
            <w:r>
              <w:rPr>
                <w:rFonts w:ascii="Calibri" w:hAnsi="Calibri" w:cs="Calibri" w:eastAsia="Calibri"/>
                <w:color w:val="1A1A1A"/>
                <w:sz w:val="20"/>
              </w:rPr>
              <w:t>• Checkout drop-offs and third-party payment gateway latency</w:t>
            </w:r>
            <w:r>
              <w:rPr>
                <w:rFonts w:ascii="Calibri" w:hAnsi="Calibri" w:cs="Calibri" w:eastAsia="Calibri"/>
                <w:color w:val="1A1A1A"/>
                <w:sz w:val="20"/>
              </w:rPr>
              <w:br/>
              <w:t>• Inventory sync lag between warehouse ERP and web storefronts</w:t>
            </w:r>
            <w:r>
              <w:rPr>
                <w:rFonts w:ascii="Calibri" w:hAnsi="Calibri" w:cs="Calibri" w:eastAsia="Calibri"/>
                <w:color w:val="1A1A1A"/>
                <w:sz w:val="20"/>
              </w:rPr>
              <w:br/>
              <w:t>• Seasonal flash-sale alert storms drowning critical failures</w:t>
            </w:r>
          </w:p>
        </w:tc>
        <w:tc>
          <w:tcPr>
            <w:tcW w:w="3312" w:type="dxa"/>
            <w:shd w:val="clear" w:color="auto" w:fill="FFFFFF"/>
            <w:tcMar>
              <w:top w:w="60" w:type="dxa"/>
              <w:left w:w="80" w:type="dxa"/>
              <w:bottom w:w="60" w:type="dxa"/>
              <w:right w:w="80" w:type="dxa"/>
            </w:tcMar>
          </w:tcPr>
          <w:p w14:paraId="3732974D" w14:textId="77777777" w:rsidR="00503203" w:rsidRDefault="00000000">
            <w:pPr>
              <w:spacing w:after="0"/>
            </w:pPr>
            <w:r>
              <w:rPr>
                <w:rFonts w:ascii="Calibri" w:hAnsi="Calibri" w:cs="Calibri" w:eastAsia="Calibri"/>
                <w:color w:val="1A1A1A"/>
                <w:sz w:val="20"/>
              </w:rPr>
              <w:t>"During peak sales traffic, how quickly can your platform team isolate whether a checkout drop-off is caused by internal microservices vs external payment gateway latency?"</w:t>
            </w:r>
          </w:p>
        </w:tc>
      </w:tr>
      <w:tr w:rsidR="00503203" w14:paraId="35F08C54" w14:textId="77777777">
        <w:trPr>
          <w:cantSplit/>
          <w:jc w:val="center"/>
        </w:trPr>
        <w:tc>
          <w:tcPr>
            <w:tcW w:w="3312" w:type="dxa"/>
            <w:shd w:val="clear" w:color="auto" w:fill="F8FAFC"/>
            <w:tcMar>
              <w:top w:w="60" w:type="dxa"/>
              <w:left w:w="80" w:type="dxa"/>
              <w:bottom w:w="60" w:type="dxa"/>
              <w:right w:w="80" w:type="dxa"/>
            </w:tcMar>
          </w:tcPr>
          <w:p w14:paraId="6BF5F756" w14:textId="77777777" w:rsidR="00503203" w:rsidRDefault="00000000">
            <w:pPr>
              <w:spacing w:after="0"/>
            </w:pPr>
            <w:r>
              <w:rPr>
                <w:rFonts w:ascii="Calibri" w:hAnsi="Calibri" w:cs="Calibri" w:eastAsia="Calibri"/>
                <w:b/>
                <w:color w:val="1A1A1A"/>
                <w:sz w:val="20"/>
              </w:rPr>
              <w:t>B2B SaaS &amp; Tech</w:t>
            </w:r>
          </w:p>
        </w:tc>
        <w:tc>
          <w:tcPr>
            <w:tcW w:w="3312" w:type="dxa"/>
            <w:shd w:val="clear" w:color="auto" w:fill="F8FAFC"/>
            <w:tcMar>
              <w:top w:w="60" w:type="dxa"/>
              <w:left w:w="80" w:type="dxa"/>
              <w:bottom w:w="60" w:type="dxa"/>
              <w:right w:w="80" w:type="dxa"/>
            </w:tcMar>
          </w:tcPr>
          <w:p w14:paraId="561E7C20" w14:textId="77777777" w:rsidR="00503203" w:rsidRDefault="00000000">
            <w:pPr>
              <w:spacing w:after="0"/>
            </w:pPr>
            <w:r>
              <w:rPr>
                <w:rFonts w:ascii="Calibri" w:hAnsi="Calibri" w:cs="Calibri" w:eastAsia="Calibri"/>
                <w:color w:val="1A1A1A"/>
                <w:sz w:val="20"/>
              </w:rPr>
              <w:t>• Multi-tenant noisy neighbor performance degradation</w:t>
            </w:r>
            <w:r>
              <w:rPr>
                <w:rFonts w:ascii="Calibri" w:hAnsi="Calibri" w:cs="Calibri" w:eastAsia="Calibri"/>
                <w:color w:val="1A1A1A"/>
                <w:sz w:val="20"/>
              </w:rPr>
              <w:br/>
              <w:t>• Customer-facing SLO breaches driving SLA financial penalties</w:t>
            </w:r>
            <w:r>
              <w:rPr>
                <w:rFonts w:ascii="Calibri" w:hAnsi="Calibri" w:cs="Calibri" w:eastAsia="Calibri"/>
                <w:color w:val="1A1A1A"/>
                <w:sz w:val="20"/>
              </w:rPr>
              <w:br/>
              <w:t>• Gross-margin erosion from uncontrolled Datadog/Splunk bill explosion</w:t>
            </w:r>
          </w:p>
        </w:tc>
        <w:tc>
          <w:tcPr>
            <w:tcW w:w="3312" w:type="dxa"/>
            <w:shd w:val="clear" w:color="auto" w:fill="F8FAFC"/>
            <w:tcMar>
              <w:top w:w="60" w:type="dxa"/>
              <w:left w:w="80" w:type="dxa"/>
              <w:bottom w:w="60" w:type="dxa"/>
              <w:right w:w="80" w:type="dxa"/>
            </w:tcMar>
          </w:tcPr>
          <w:p w14:paraId="6A8CC864" w14:textId="77777777" w:rsidR="00503203" w:rsidRDefault="00000000">
            <w:pPr>
              <w:spacing w:after="0"/>
            </w:pPr>
            <w:r>
              <w:rPr>
                <w:rFonts w:ascii="Calibri" w:hAnsi="Calibri" w:cs="Calibri" w:eastAsia="Calibri"/>
                <w:color w:val="1A1A1A"/>
                <w:sz w:val="20"/>
              </w:rPr>
              <w:t>"Are unmanaged custom metrics and redundant debug logs eroding your gross margins, while your engineers still suffer from 60%+ alert fatigue?"</w:t>
            </w:r>
          </w:p>
        </w:tc>
      </w:tr>
    </w:tbl>
    <w:p w14:paraId="684450D9" w14:textId="77777777" w:rsidR="00503203" w:rsidRDefault="00503203">
      <w:pPr>
        <w:spacing w:after="60"/>
      </w:pPr>
    </w:p>
    <w:p w14:paraId="1FDE88F9" w14:textId="77777777" w:rsidR="00503203" w:rsidRDefault="00000000">
      <w:pPr>
        <w:keepNext/>
        <w:spacing w:before="280" w:after="80"/>
      </w:pPr>
      <w:r>
        <w:rPr>
          <w:rFonts w:ascii="Calibri" w:hAnsi="Calibri" w:cs="Calibri" w:eastAsia="Calibri"/>
          <w:b/>
          <w:color w:val="1A1A1A"/>
          <w:sz w:val="22"/>
        </w:rPr>
        <w:t>6. Battlecard 4: Vithi vs. Internal SRE &amp; Platform Teams</w:t>
      </w:r>
    </w:p>
    <w:p w14:paraId="373980C4" w14:textId="77777777" w:rsidR="00503203" w:rsidRDefault="00000000">
      <w:pPr>
        <w:spacing w:after="60"/>
      </w:pPr>
      <w:r>
        <w:rPr>
          <w:rFonts w:ascii="Calibri" w:hAnsi="Calibri" w:cs="Calibri" w:eastAsia="Calibri"/>
          <w:color w:val="1A1A1A"/>
          <w:sz w:val="22"/>
        </w:rPr>
        <w:t>Customer Objection: "Our internal SRE and platform team already knows our architecture and tools. Why do we need an outside partner like Vithi?"</w:t>
      </w:r>
    </w:p>
    <w:p w14:paraId="340D9D8B" w14:textId="77777777" w:rsidR="00503203" w:rsidRDefault="00000000">
      <w:pPr>
        <w:spacing w:after="60"/>
      </w:pPr>
      <w:r>
        <w:rPr>
          <w:rFonts w:ascii="Calibri" w:hAnsi="Calibri" w:cs="Calibri" w:eastAsia="Calibri"/>
          <w:color w:val="1A1A1A"/>
          <w:sz w:val="22"/>
        </w:rPr>
        <w:t>Internal teams know tools, systems, incidents, architecture, ownership, and technical history. They may already operate CloudWatch, Grafana, Datadog, ServiceNow/Jira, PagerDuty, or similar tools.</w:t>
      </w:r>
    </w:p>
    <w:p w14:paraId="0961BC22" w14:textId="77777777" w:rsidR="00503203" w:rsidRDefault="00000000">
      <w:pPr>
        <w:keepNext/>
        <w:spacing w:before="200" w:after="60"/>
      </w:pPr>
      <w:r>
        <w:rPr>
          <w:rFonts w:ascii="Calibri" w:hAnsi="Calibri" w:cs="Calibri" w:eastAsia="Calibri"/>
          <w:b/>
          <w:color w:val="1A1A1A"/>
          <w:sz w:val="22"/>
        </w:rPr>
        <w:t>6.1 Current Evaluation Score Breakdown (Vithi Current: 6.0 / 10 → Target: 8.0 / 10)</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312"/>
        <w:gridCol w:w="3312"/>
        <w:gridCol w:w="3312"/>
      </w:tblGrid>
      <w:tr w:rsidR="00503203" w14:paraId="67D46D86" w14:textId="77777777">
        <w:trPr>
          <w:cantSplit/>
          <w:tblHeader/>
          <w:jc w:val="center"/>
        </w:trPr>
        <w:tc>
          <w:tcPr>
            <w:tcW w:w="3312" w:type="dxa"/>
            <w:shd w:val="clear" w:color="auto" w:fill="334155"/>
            <w:tcMar>
              <w:top w:w="100" w:type="dxa"/>
              <w:left w:w="100" w:type="dxa"/>
              <w:bottom w:w="100" w:type="dxa"/>
              <w:right w:w="100" w:type="dxa"/>
            </w:tcMar>
          </w:tcPr>
          <w:p w14:paraId="057B27A4" w14:textId="77777777" w:rsidR="00503203" w:rsidRDefault="00000000">
            <w:pPr>
              <w:spacing w:after="0"/>
            </w:pPr>
            <w:r>
              <w:rPr>
                <w:rFonts w:ascii="Calibri" w:hAnsi="Calibri" w:cs="Calibri" w:eastAsia="Calibri"/>
                <w:b/>
                <w:color w:val="FFFFFF"/>
                <w:sz w:val="20"/>
              </w:rPr>
              <w:t>Evaluation Criterion</w:t>
            </w:r>
          </w:p>
        </w:tc>
        <w:tc>
          <w:tcPr>
            <w:tcW w:w="3312" w:type="dxa"/>
            <w:shd w:val="clear" w:color="auto" w:fill="334155"/>
            <w:tcMar>
              <w:top w:w="100" w:type="dxa"/>
              <w:left w:w="100" w:type="dxa"/>
              <w:bottom w:w="100" w:type="dxa"/>
              <w:right w:w="100" w:type="dxa"/>
            </w:tcMar>
          </w:tcPr>
          <w:p w14:paraId="60AC7666" w14:textId="77777777" w:rsidR="00503203" w:rsidRDefault="00000000">
            <w:pPr>
              <w:spacing w:after="0"/>
            </w:pPr>
            <w:r>
              <w:rPr>
                <w:rFonts w:ascii="Calibri" w:hAnsi="Calibri" w:cs="Calibri" w:eastAsia="Calibri"/>
                <w:b/>
                <w:color w:val="FFFFFF"/>
                <w:sz w:val="20"/>
              </w:rPr>
              <w:t>Score (/10)</w:t>
            </w:r>
          </w:p>
        </w:tc>
        <w:tc>
          <w:tcPr>
            <w:tcW w:w="3312" w:type="dxa"/>
            <w:shd w:val="clear" w:color="auto" w:fill="334155"/>
            <w:tcMar>
              <w:top w:w="100" w:type="dxa"/>
              <w:left w:w="100" w:type="dxa"/>
              <w:bottom w:w="100" w:type="dxa"/>
              <w:right w:w="100" w:type="dxa"/>
            </w:tcMar>
          </w:tcPr>
          <w:p w14:paraId="53470D42" w14:textId="77777777" w:rsidR="00503203" w:rsidRDefault="00000000">
            <w:pPr>
              <w:spacing w:after="0"/>
            </w:pPr>
            <w:r>
              <w:rPr>
                <w:rFonts w:ascii="Calibri" w:hAnsi="Calibri" w:cs="Calibri" w:eastAsia="Calibri"/>
                <w:b/>
                <w:color w:val="FFFFFF"/>
                <w:sz w:val="20"/>
              </w:rPr>
              <w:t>Assessment Comment &amp; Strategic Leverage</w:t>
            </w:r>
          </w:p>
        </w:tc>
      </w:tr>
      <w:tr w:rsidR="00503203" w14:paraId="054F1493" w14:textId="77777777">
        <w:trPr>
          <w:cantSplit/>
          <w:jc w:val="center"/>
        </w:trPr>
        <w:tc>
          <w:tcPr>
            <w:tcW w:w="3312" w:type="dxa"/>
            <w:shd w:val="clear" w:color="auto" w:fill="FFFFFF"/>
            <w:tcMar>
              <w:top w:w="60" w:type="dxa"/>
              <w:left w:w="80" w:type="dxa"/>
              <w:bottom w:w="60" w:type="dxa"/>
              <w:right w:w="80" w:type="dxa"/>
            </w:tcMar>
          </w:tcPr>
          <w:p w14:paraId="5B7A91A2" w14:textId="77777777" w:rsidR="00503203" w:rsidRDefault="00000000">
            <w:pPr>
              <w:spacing w:after="0"/>
            </w:pPr>
            <w:r>
              <w:rPr>
                <w:rFonts w:ascii="Calibri" w:hAnsi="Calibri" w:cs="Calibri" w:eastAsia="Calibri"/>
                <w:b/>
                <w:color w:val="1A1A1A"/>
                <w:sz w:val="20"/>
              </w:rPr>
              <w:t>Environment Knowledge</w:t>
            </w:r>
          </w:p>
        </w:tc>
        <w:tc>
          <w:tcPr>
            <w:tcW w:w="3312" w:type="dxa"/>
            <w:shd w:val="clear" w:color="auto" w:fill="FFFFFF"/>
            <w:tcMar>
              <w:top w:w="60" w:type="dxa"/>
              <w:left w:w="80" w:type="dxa"/>
              <w:bottom w:w="60" w:type="dxa"/>
              <w:right w:w="80" w:type="dxa"/>
            </w:tcMar>
          </w:tcPr>
          <w:p w14:paraId="0831D988" w14:textId="77777777" w:rsidR="00503203" w:rsidRDefault="00000000">
            <w:pPr>
              <w:spacing w:after="0"/>
              <w:jc w:val="center"/>
            </w:pPr>
            <w:r>
              <w:rPr>
                <w:rFonts w:ascii="Calibri" w:hAnsi="Calibri" w:cs="Calibri" w:eastAsia="Calibri"/>
                <w:b/>
                <w:color w:val="1A1A1A"/>
                <w:sz w:val="20"/>
              </w:rPr>
              <w:t>4.0</w:t>
            </w:r>
          </w:p>
        </w:tc>
        <w:tc>
          <w:tcPr>
            <w:tcW w:w="3312" w:type="dxa"/>
            <w:shd w:val="clear" w:color="auto" w:fill="FFFFFF"/>
            <w:tcMar>
              <w:top w:w="60" w:type="dxa"/>
              <w:left w:w="80" w:type="dxa"/>
              <w:bottom w:w="60" w:type="dxa"/>
              <w:right w:w="80" w:type="dxa"/>
            </w:tcMar>
          </w:tcPr>
          <w:p w14:paraId="7B72FC89" w14:textId="77777777" w:rsidR="00503203" w:rsidRDefault="00000000">
            <w:pPr>
              <w:spacing w:after="0"/>
            </w:pPr>
            <w:r>
              <w:rPr>
                <w:rFonts w:ascii="Calibri" w:hAnsi="Calibri" w:cs="Calibri" w:eastAsia="Calibri"/>
                <w:color w:val="1A1A1A"/>
                <w:sz w:val="20"/>
              </w:rPr>
              <w:t>Internal team naturally knows more initially; Vithi leverages their expertise as the primary foundation.</w:t>
            </w:r>
          </w:p>
        </w:tc>
      </w:tr>
      <w:tr w:rsidR="00503203" w14:paraId="52DFD723" w14:textId="77777777">
        <w:trPr>
          <w:cantSplit/>
          <w:jc w:val="center"/>
        </w:trPr>
        <w:tc>
          <w:tcPr>
            <w:tcW w:w="3312" w:type="dxa"/>
            <w:shd w:val="clear" w:color="auto" w:fill="F8FAFC"/>
            <w:tcMar>
              <w:top w:w="60" w:type="dxa"/>
              <w:left w:w="80" w:type="dxa"/>
              <w:bottom w:w="60" w:type="dxa"/>
              <w:right w:w="80" w:type="dxa"/>
            </w:tcMar>
          </w:tcPr>
          <w:p w14:paraId="45D5082B" w14:textId="77777777" w:rsidR="00503203" w:rsidRDefault="00000000">
            <w:pPr>
              <w:spacing w:after="0"/>
            </w:pPr>
            <w:r>
              <w:rPr>
                <w:rFonts w:ascii="Calibri" w:hAnsi="Calibri" w:cs="Calibri" w:eastAsia="Calibri"/>
                <w:b/>
                <w:color w:val="1A1A1A"/>
                <w:sz w:val="20"/>
              </w:rPr>
              <w:t>Structured Assessment Method</w:t>
            </w:r>
          </w:p>
        </w:tc>
        <w:tc>
          <w:tcPr>
            <w:tcW w:w="3312" w:type="dxa"/>
            <w:shd w:val="clear" w:color="auto" w:fill="F8FAFC"/>
            <w:tcMar>
              <w:top w:w="60" w:type="dxa"/>
              <w:left w:w="80" w:type="dxa"/>
              <w:bottom w:w="60" w:type="dxa"/>
              <w:right w:w="80" w:type="dxa"/>
            </w:tcMar>
          </w:tcPr>
          <w:p w14:paraId="18A73F60" w14:textId="77777777" w:rsidR="00503203" w:rsidRDefault="00000000">
            <w:pPr>
              <w:spacing w:after="0"/>
              <w:jc w:val="center"/>
            </w:pPr>
            <w:r>
              <w:rPr>
                <w:rFonts w:ascii="Calibri" w:hAnsi="Calibri" w:cs="Calibri" w:eastAsia="Calibri"/>
                <w:b/>
                <w:color w:val="1A1A1A"/>
                <w:sz w:val="20"/>
              </w:rPr>
              <w:t>8.0</w:t>
            </w:r>
          </w:p>
        </w:tc>
        <w:tc>
          <w:tcPr>
            <w:tcW w:w="3312" w:type="dxa"/>
            <w:shd w:val="clear" w:color="auto" w:fill="F8FAFC"/>
            <w:tcMar>
              <w:top w:w="60" w:type="dxa"/>
              <w:left w:w="80" w:type="dxa"/>
              <w:bottom w:w="60" w:type="dxa"/>
              <w:right w:w="80" w:type="dxa"/>
            </w:tcMar>
          </w:tcPr>
          <w:p w14:paraId="633712F9" w14:textId="77777777" w:rsidR="00503203" w:rsidRDefault="00000000">
            <w:pPr>
              <w:spacing w:after="0"/>
            </w:pPr>
            <w:r>
              <w:rPr>
                <w:rFonts w:ascii="Calibri" w:hAnsi="Calibri" w:cs="Calibri" w:eastAsia="Calibri"/>
                <w:color w:val="1A1A1A"/>
                <w:sz w:val="20"/>
              </w:rPr>
              <w:t>Vithi brings a disciplined, evidence-based diagnostic framework (EV01–EV12) that internal teams lack the bandwidth to build.</w:t>
            </w:r>
          </w:p>
        </w:tc>
      </w:tr>
      <w:tr w:rsidR="00503203" w14:paraId="242E0712" w14:textId="77777777">
        <w:trPr>
          <w:cantSplit/>
          <w:jc w:val="center"/>
        </w:trPr>
        <w:tc>
          <w:tcPr>
            <w:tcW w:w="3312" w:type="dxa"/>
            <w:shd w:val="clear" w:color="auto" w:fill="FFFFFF"/>
            <w:tcMar>
              <w:top w:w="60" w:type="dxa"/>
              <w:left w:w="80" w:type="dxa"/>
              <w:bottom w:w="60" w:type="dxa"/>
              <w:right w:w="80" w:type="dxa"/>
            </w:tcMar>
          </w:tcPr>
          <w:p w14:paraId="704D3D24" w14:textId="77777777" w:rsidR="00503203" w:rsidRDefault="00000000">
            <w:pPr>
              <w:spacing w:after="0"/>
            </w:pPr>
            <w:r>
              <w:rPr>
                <w:rFonts w:ascii="Calibri" w:hAnsi="Calibri" w:cs="Calibri" w:eastAsia="Calibri"/>
                <w:b/>
                <w:color w:val="1A1A1A"/>
                <w:sz w:val="20"/>
              </w:rPr>
              <w:t>Cross-Team Facilitation</w:t>
            </w:r>
          </w:p>
        </w:tc>
        <w:tc>
          <w:tcPr>
            <w:tcW w:w="3312" w:type="dxa"/>
            <w:shd w:val="clear" w:color="auto" w:fill="FFFFFF"/>
            <w:tcMar>
              <w:top w:w="60" w:type="dxa"/>
              <w:left w:w="80" w:type="dxa"/>
              <w:bottom w:w="60" w:type="dxa"/>
              <w:right w:w="80" w:type="dxa"/>
            </w:tcMar>
          </w:tcPr>
          <w:p w14:paraId="5E2F8FB4" w14:textId="77777777" w:rsidR="00503203" w:rsidRDefault="00000000">
            <w:pPr>
              <w:spacing w:after="0"/>
              <w:jc w:val="center"/>
            </w:pPr>
            <w:r>
              <w:rPr>
                <w:rFonts w:ascii="Calibri" w:hAnsi="Calibri" w:cs="Calibri" w:eastAsia="Calibri"/>
                <w:b/>
                <w:color w:val="1A1A1A"/>
                <w:sz w:val="20"/>
              </w:rPr>
              <w:t>7.0</w:t>
            </w:r>
          </w:p>
        </w:tc>
        <w:tc>
          <w:tcPr>
            <w:tcW w:w="3312" w:type="dxa"/>
            <w:shd w:val="clear" w:color="auto" w:fill="FFFFFF"/>
            <w:tcMar>
              <w:top w:w="60" w:type="dxa"/>
              <w:left w:w="80" w:type="dxa"/>
              <w:bottom w:w="60" w:type="dxa"/>
              <w:right w:w="80" w:type="dxa"/>
            </w:tcMar>
          </w:tcPr>
          <w:p w14:paraId="61A8CF85" w14:textId="77777777" w:rsidR="00503203" w:rsidRDefault="00000000">
            <w:pPr>
              <w:spacing w:after="0"/>
            </w:pPr>
            <w:r>
              <w:rPr>
                <w:rFonts w:ascii="Calibri" w:hAnsi="Calibri" w:cs="Calibri" w:eastAsia="Calibri"/>
                <w:color w:val="1A1A1A"/>
                <w:sz w:val="20"/>
              </w:rPr>
              <w:t>Vithi acts as a neutral convener across AppDev, Platform Ops, Data Engineering, and InfoSec to resolve long-standing friction.</w:t>
            </w:r>
          </w:p>
        </w:tc>
      </w:tr>
      <w:tr w:rsidR="00503203" w14:paraId="00D13607" w14:textId="77777777">
        <w:trPr>
          <w:cantSplit/>
          <w:jc w:val="center"/>
        </w:trPr>
        <w:tc>
          <w:tcPr>
            <w:tcW w:w="3312" w:type="dxa"/>
            <w:shd w:val="clear" w:color="auto" w:fill="F8FAFC"/>
            <w:tcMar>
              <w:top w:w="60" w:type="dxa"/>
              <w:left w:w="80" w:type="dxa"/>
              <w:bottom w:w="60" w:type="dxa"/>
              <w:right w:w="80" w:type="dxa"/>
            </w:tcMar>
          </w:tcPr>
          <w:p w14:paraId="14D20AA5" w14:textId="77777777" w:rsidR="00503203" w:rsidRDefault="00000000">
            <w:pPr>
              <w:spacing w:after="0"/>
            </w:pPr>
            <w:r>
              <w:rPr>
                <w:rFonts w:ascii="Calibri" w:hAnsi="Calibri" w:cs="Calibri" w:eastAsia="Calibri"/>
                <w:b/>
                <w:color w:val="1A1A1A"/>
                <w:sz w:val="20"/>
              </w:rPr>
              <w:t>Independent Challenge</w:t>
            </w:r>
          </w:p>
        </w:tc>
        <w:tc>
          <w:tcPr>
            <w:tcW w:w="3312" w:type="dxa"/>
            <w:shd w:val="clear" w:color="auto" w:fill="F8FAFC"/>
            <w:tcMar>
              <w:top w:w="60" w:type="dxa"/>
              <w:left w:w="80" w:type="dxa"/>
              <w:bottom w:w="60" w:type="dxa"/>
              <w:right w:w="80" w:type="dxa"/>
            </w:tcMar>
          </w:tcPr>
          <w:p w14:paraId="58EF0BE5" w14:textId="77777777" w:rsidR="00503203" w:rsidRDefault="00000000">
            <w:pPr>
              <w:spacing w:after="0"/>
              <w:jc w:val="center"/>
            </w:pPr>
            <w:r>
              <w:rPr>
                <w:rFonts w:ascii="Calibri" w:hAnsi="Calibri" w:cs="Calibri" w:eastAsia="Calibri"/>
                <w:b/>
                <w:color w:val="1A1A1A"/>
                <w:sz w:val="20"/>
              </w:rPr>
              <w:t>8.0</w:t>
            </w:r>
          </w:p>
        </w:tc>
        <w:tc>
          <w:tcPr>
            <w:tcW w:w="3312" w:type="dxa"/>
            <w:shd w:val="clear" w:color="auto" w:fill="F8FAFC"/>
            <w:tcMar>
              <w:top w:w="60" w:type="dxa"/>
              <w:left w:w="80" w:type="dxa"/>
              <w:bottom w:w="60" w:type="dxa"/>
              <w:right w:w="80" w:type="dxa"/>
            </w:tcMar>
          </w:tcPr>
          <w:p w14:paraId="65A8339F" w14:textId="77777777" w:rsidR="00503203" w:rsidRDefault="00000000">
            <w:pPr>
              <w:spacing w:after="0"/>
            </w:pPr>
            <w:r>
              <w:rPr>
                <w:rFonts w:ascii="Calibri" w:hAnsi="Calibri" w:cs="Calibri" w:eastAsia="Calibri"/>
                <w:color w:val="1A1A1A"/>
                <w:sz w:val="20"/>
              </w:rPr>
              <w:t>High external consulting value: uncovers blind spots, validates technical debt, and challenges legacy assumptions without political risk.</w:t>
            </w:r>
          </w:p>
        </w:tc>
      </w:tr>
      <w:tr w:rsidR="00503203" w14:paraId="4734DE85" w14:textId="77777777">
        <w:trPr>
          <w:cantSplit/>
          <w:jc w:val="center"/>
        </w:trPr>
        <w:tc>
          <w:tcPr>
            <w:tcW w:w="3312" w:type="dxa"/>
            <w:shd w:val="clear" w:color="auto" w:fill="FFFFFF"/>
            <w:tcMar>
              <w:top w:w="60" w:type="dxa"/>
              <w:left w:w="80" w:type="dxa"/>
              <w:bottom w:w="60" w:type="dxa"/>
              <w:right w:w="80" w:type="dxa"/>
            </w:tcMar>
          </w:tcPr>
          <w:p w14:paraId="75126728" w14:textId="77777777" w:rsidR="00503203" w:rsidRDefault="00000000">
            <w:pPr>
              <w:spacing w:after="0"/>
            </w:pPr>
            <w:r>
              <w:rPr>
                <w:rFonts w:ascii="Calibri" w:hAnsi="Calibri" w:cs="Calibri" w:eastAsia="Calibri"/>
                <w:b/>
                <w:color w:val="1A1A1A"/>
                <w:sz w:val="20"/>
              </w:rPr>
              <w:t>Speed to Executive Decision Pack</w:t>
            </w:r>
          </w:p>
        </w:tc>
        <w:tc>
          <w:tcPr>
            <w:tcW w:w="3312" w:type="dxa"/>
            <w:shd w:val="clear" w:color="auto" w:fill="FFFFFF"/>
            <w:tcMar>
              <w:top w:w="60" w:type="dxa"/>
              <w:left w:w="80" w:type="dxa"/>
              <w:bottom w:w="60" w:type="dxa"/>
              <w:right w:w="80" w:type="dxa"/>
            </w:tcMar>
          </w:tcPr>
          <w:p w14:paraId="5E0C67B6" w14:textId="77777777" w:rsidR="00503203" w:rsidRDefault="00000000">
            <w:pPr>
              <w:spacing w:after="0"/>
              <w:jc w:val="center"/>
            </w:pPr>
            <w:r>
              <w:rPr>
                <w:rFonts w:ascii="Calibri" w:hAnsi="Calibri" w:cs="Calibri" w:eastAsia="Calibri"/>
                <w:b/>
                <w:color w:val="1A1A1A"/>
                <w:sz w:val="20"/>
              </w:rPr>
              <w:t>7.0</w:t>
            </w:r>
          </w:p>
        </w:tc>
        <w:tc>
          <w:tcPr>
            <w:tcW w:w="3312" w:type="dxa"/>
            <w:shd w:val="clear" w:color="auto" w:fill="FFFFFF"/>
            <w:tcMar>
              <w:top w:w="60" w:type="dxa"/>
              <w:left w:w="80" w:type="dxa"/>
              <w:bottom w:w="60" w:type="dxa"/>
              <w:right w:w="80" w:type="dxa"/>
            </w:tcMar>
          </w:tcPr>
          <w:p w14:paraId="1CF39200" w14:textId="77777777" w:rsidR="00503203" w:rsidRDefault="00000000">
            <w:pPr>
              <w:spacing w:after="0"/>
            </w:pPr>
            <w:r>
              <w:rPr>
                <w:rFonts w:ascii="Calibri" w:hAnsi="Calibri" w:cs="Calibri" w:eastAsia="Calibri"/>
                <w:color w:val="1A1A1A"/>
                <w:sz w:val="20"/>
              </w:rPr>
              <w:t>Translates raw operational telemetry into a 1-page executive dashboard with board-ready effort reduction metrics (reclaiming 380+ engineer hours/mo).</w:t>
            </w:r>
          </w:p>
        </w:tc>
      </w:tr>
      <w:tr w:rsidR="00503203" w14:paraId="41F21707" w14:textId="77777777">
        <w:trPr>
          <w:cantSplit/>
          <w:jc w:val="center"/>
        </w:trPr>
        <w:tc>
          <w:tcPr>
            <w:tcW w:w="3312" w:type="dxa"/>
            <w:shd w:val="clear" w:color="auto" w:fill="F8FAFC"/>
            <w:tcMar>
              <w:top w:w="60" w:type="dxa"/>
              <w:left w:w="80" w:type="dxa"/>
              <w:bottom w:w="60" w:type="dxa"/>
              <w:right w:w="80" w:type="dxa"/>
            </w:tcMar>
          </w:tcPr>
          <w:p w14:paraId="524969F5" w14:textId="77777777" w:rsidR="00503203" w:rsidRDefault="00000000">
            <w:pPr>
              <w:spacing w:after="0"/>
            </w:pPr>
            <w:r>
              <w:rPr>
                <w:rFonts w:ascii="Calibri" w:hAnsi="Calibri" w:cs="Calibri" w:eastAsia="Calibri"/>
                <w:b/>
                <w:color w:val="1A1A1A"/>
                <w:sz w:val="20"/>
              </w:rPr>
              <w:lastRenderedPageBreak/>
              <w:t>Implementation Conversion</w:t>
            </w:r>
          </w:p>
        </w:tc>
        <w:tc>
          <w:tcPr>
            <w:tcW w:w="3312" w:type="dxa"/>
            <w:shd w:val="clear" w:color="auto" w:fill="F8FAFC"/>
            <w:tcMar>
              <w:top w:w="60" w:type="dxa"/>
              <w:left w:w="80" w:type="dxa"/>
              <w:bottom w:w="60" w:type="dxa"/>
              <w:right w:w="80" w:type="dxa"/>
            </w:tcMar>
          </w:tcPr>
          <w:p w14:paraId="6572CD72" w14:textId="77777777" w:rsidR="00503203" w:rsidRDefault="00000000">
            <w:pPr>
              <w:spacing w:after="0"/>
              <w:jc w:val="center"/>
            </w:pPr>
            <w:r>
              <w:rPr>
                <w:rFonts w:ascii="Calibri" w:hAnsi="Calibri" w:cs="Calibri" w:eastAsia="Calibri"/>
                <w:b/>
                <w:color w:val="1A1A1A"/>
                <w:sz w:val="20"/>
              </w:rPr>
              <w:t>6.5</w:t>
            </w:r>
          </w:p>
        </w:tc>
        <w:tc>
          <w:tcPr>
            <w:tcW w:w="3312" w:type="dxa"/>
            <w:shd w:val="clear" w:color="auto" w:fill="F8FAFC"/>
            <w:tcMar>
              <w:top w:w="60" w:type="dxa"/>
              <w:left w:w="80" w:type="dxa"/>
              <w:bottom w:w="60" w:type="dxa"/>
              <w:right w:w="80" w:type="dxa"/>
            </w:tcMar>
          </w:tcPr>
          <w:p w14:paraId="00406868" w14:textId="77777777" w:rsidR="00503203" w:rsidRDefault="00000000">
            <w:pPr>
              <w:spacing w:after="0"/>
            </w:pPr>
            <w:r>
              <w:rPr>
                <w:rFonts w:ascii="Calibri" w:hAnsi="Calibri" w:cs="Calibri" w:eastAsia="Calibri"/>
                <w:color w:val="1A1A1A"/>
                <w:sz w:val="20"/>
              </w:rPr>
              <w:t>Converts diagnostic findings into actionable 3-Horizon sprints (0–60 triage, 61–180 SLOs, 181–360 SRE governance).</w:t>
            </w:r>
          </w:p>
        </w:tc>
      </w:tr>
    </w:tbl>
    <w:p w14:paraId="7F6A38B0" w14:textId="77777777" w:rsidR="00503203" w:rsidRDefault="00503203">
      <w:pPr>
        <w:spacing w:after="60"/>
      </w:pPr>
    </w:p>
    <w:p w14:paraId="290DBBAA" w14:textId="77777777" w:rsidR="00503203" w:rsidRDefault="00000000">
      <w:pPr>
        <w:keepNext/>
        <w:spacing w:before="200" w:after="60"/>
      </w:pPr>
      <w:r>
        <w:rPr>
          <w:rFonts w:ascii="Calibri" w:hAnsi="Calibri" w:cs="Calibri" w:eastAsia="Calibri"/>
          <w:b/>
          <w:color w:val="1A1A1A"/>
          <w:sz w:val="22"/>
        </w:rPr>
        <w:t>6.2 The Core Consultative Pitch: 'Ally, Not Auditor'</w:t>
      </w:r>
    </w:p>
    <w:p w14:paraId="0EE528D3" w14:textId="77777777" w:rsidR="00503203" w:rsidRDefault="00000000">
      <w:pPr>
        <w:spacing w:after="60"/>
      </w:pPr>
      <w:r>
        <w:rPr>
          <w:rFonts w:ascii="Calibri" w:hAnsi="Calibri" w:cs="Calibri" w:eastAsia="Calibri"/>
          <w:color w:val="1A1A1A"/>
          <w:sz w:val="22"/>
        </w:rPr>
        <w:t>Crucial Sales &amp; Positioning Rule: Never make internal teams feel judged or audited. Make them feel empowered, validated, and supported.</w:t>
      </w:r>
    </w:p>
    <w:tbl>
      <w:tblPr>
        <w:tblW w:w="0" w:type="auto"/>
        <w:jc w:val="center"/>
        <w:tblLook w:val="04A0" w:firstRow="1" w:lastRow="0" w:firstColumn="1" w:lastColumn="0" w:noHBand="0" w:noVBand="1"/>
      </w:tblPr>
      <w:tblGrid>
        <w:gridCol w:w="9936"/>
      </w:tblGrid>
      <w:tr w:rsidR="00503203" w14:paraId="4889819D" w14:textId="77777777">
        <w:trPr>
          <w:jc w:val="center"/>
        </w:trPr>
        <w:tc>
          <w:tcPr>
            <w:tcW w:w="9936" w:type="dxa"/>
            <w:tcBorders>
              <w:left w:val="single" w:sz="24" w:space="0" w:color="1E3A8A"/>
            </w:tcBorders>
            <w:shd w:val="clear" w:color="auto" w:fill="DBEAFE"/>
            <w:tcMar>
              <w:top w:w="120" w:type="dxa"/>
              <w:left w:w="160" w:type="dxa"/>
              <w:bottom w:w="120" w:type="dxa"/>
              <w:right w:w="160" w:type="dxa"/>
            </w:tcMar>
          </w:tcPr>
          <w:p w14:paraId="085BE5BF" w14:textId="77777777" w:rsidR="00503203" w:rsidRDefault="00000000">
            <w:pPr>
              <w:spacing w:after="0"/>
            </w:pPr>
            <w:r>
              <w:rPr>
                <w:rFonts w:ascii="Calibri" w:hAnsi="Calibri" w:cs="Calibri" w:eastAsia="Calibri"/>
                <w:b/>
                <w:color w:val="1A1A1A"/>
                <w:sz w:val="20"/>
              </w:rPr>
              <w:t>THE VITHI CORE COLLABORATIVE STATEMENT</w:t>
            </w:r>
            <w:r>
              <w:rPr>
                <w:rFonts w:ascii="Calibri" w:hAnsi="Calibri" w:cs="Calibri" w:eastAsia="Calibri"/>
                <w:b/>
                <w:color w:val="1A1A1A"/>
                <w:sz w:val="20"/>
              </w:rPr>
              <w:br/>
            </w:r>
            <w:r>
              <w:rPr>
                <w:rFonts w:ascii="Calibri" w:hAnsi="Calibri" w:cs="Calibri" w:eastAsia="Calibri"/>
                <w:color w:val="1A1A1A"/>
                <w:sz w:val="20"/>
              </w:rPr>
              <w:t>"Your internal team knows the environment. Vithi helps convert that knowledge into an evidence-backed baseline, cross-team agreement, prioritised roadmap, and executable improvement plan."</w:t>
            </w:r>
          </w:p>
        </w:tc>
      </w:tr>
    </w:tbl>
    <w:p w14:paraId="5E3E4AD6" w14:textId="77777777" w:rsidR="00503203" w:rsidRDefault="00503203">
      <w:pPr>
        <w:spacing w:after="60"/>
      </w:pPr>
    </w:p>
    <w:p w14:paraId="16C9D5AD" w14:textId="77777777" w:rsidR="00503203" w:rsidRDefault="00000000">
      <w:pPr>
        <w:keepNext/>
        <w:spacing w:before="200" w:after="60"/>
      </w:pPr>
      <w:r>
        <w:rPr>
          <w:rFonts w:ascii="Calibri" w:hAnsi="Calibri" w:cs="Calibri" w:eastAsia="Calibri"/>
          <w:b/>
          <w:color w:val="1A1A1A"/>
          <w:sz w:val="22"/>
        </w:rPr>
        <w:t>6.3 Solving the Internal Team's Real Pains</w:t>
      </w:r>
    </w:p>
    <w:p w14:paraId="581710D5" w14:textId="77777777" w:rsidR="00503203" w:rsidRDefault="00000000">
      <w:pPr>
        <w:spacing w:after="60"/>
      </w:pPr>
      <w:r>
        <w:rPr>
          <w:rFonts w:ascii="Calibri" w:hAnsi="Calibri" w:cs="Calibri" w:eastAsia="Calibri"/>
          <w:color w:val="1A1A1A"/>
          <w:sz w:val="22"/>
        </w:rPr>
        <w:t>Internal SRE and platform teams do not lack technical competence—they lack time, cross-team alignment, executive visibility, and neutral scoring. Vithi solves these 6 specific internal pains: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968"/>
        <w:gridCol w:w="4968"/>
      </w:tblGrid>
      <w:tr w:rsidR="00503203" w14:paraId="2DC6F432" w14:textId="77777777">
        <w:trPr>
          <w:cantSplit/>
          <w:tblHeader/>
          <w:jc w:val="center"/>
        </w:trPr>
        <w:tc>
          <w:tcPr>
            <w:tcW w:w="4968" w:type="dxa"/>
            <w:shd w:val="clear" w:color="auto" w:fill="1E3A8A"/>
            <w:tcMar>
              <w:top w:w="100" w:type="dxa"/>
              <w:left w:w="100" w:type="dxa"/>
              <w:bottom w:w="100" w:type="dxa"/>
              <w:right w:w="100" w:type="dxa"/>
            </w:tcMar>
          </w:tcPr>
          <w:p w14:paraId="07EDA40F" w14:textId="77777777" w:rsidR="00503203" w:rsidRDefault="00000000">
            <w:pPr>
              <w:spacing w:after="0"/>
            </w:pPr>
            <w:r>
              <w:rPr>
                <w:rFonts w:ascii="Calibri" w:hAnsi="Calibri" w:cs="Calibri" w:eastAsia="Calibri"/>
                <w:b/>
                <w:color w:val="FFFFFF"/>
                <w:sz w:val="20"/>
              </w:rPr>
              <w:t>Internal Team's Operational Pain</w:t>
            </w:r>
          </w:p>
        </w:tc>
        <w:tc>
          <w:tcPr>
            <w:tcW w:w="4968" w:type="dxa"/>
            <w:shd w:val="clear" w:color="auto" w:fill="1E3A8A"/>
            <w:tcMar>
              <w:top w:w="100" w:type="dxa"/>
              <w:left w:w="100" w:type="dxa"/>
              <w:bottom w:w="100" w:type="dxa"/>
              <w:right w:w="100" w:type="dxa"/>
            </w:tcMar>
          </w:tcPr>
          <w:p w14:paraId="42BB7D69" w14:textId="77777777" w:rsidR="00503203" w:rsidRDefault="00000000">
            <w:pPr>
              <w:spacing w:after="0"/>
            </w:pPr>
            <w:r>
              <w:rPr>
                <w:rFonts w:ascii="Calibri" w:hAnsi="Calibri" w:cs="Calibri" w:eastAsia="Calibri"/>
                <w:b/>
                <w:color w:val="FFFFFF"/>
                <w:sz w:val="20"/>
              </w:rPr>
              <w:t>How Vithi Solves the Pain &amp; Accelerates the Squad</w:t>
            </w:r>
          </w:p>
        </w:tc>
      </w:tr>
      <w:tr w:rsidR="00503203" w14:paraId="510BF953" w14:textId="77777777">
        <w:trPr>
          <w:cantSplit/>
          <w:jc w:val="center"/>
        </w:trPr>
        <w:tc>
          <w:tcPr>
            <w:tcW w:w="4968" w:type="dxa"/>
            <w:shd w:val="clear" w:color="auto" w:fill="FFFFFF"/>
            <w:tcMar>
              <w:top w:w="60" w:type="dxa"/>
              <w:left w:w="80" w:type="dxa"/>
              <w:bottom w:w="60" w:type="dxa"/>
              <w:right w:w="80" w:type="dxa"/>
            </w:tcMar>
          </w:tcPr>
          <w:p w14:paraId="4492EDD7" w14:textId="77777777" w:rsidR="00503203" w:rsidRDefault="00000000">
            <w:pPr>
              <w:spacing w:after="0"/>
            </w:pPr>
            <w:r>
              <w:rPr>
                <w:rFonts w:ascii="Calibri" w:hAnsi="Calibri" w:cs="Calibri" w:eastAsia="Calibri"/>
                <w:b/>
                <w:color w:val="1A1A1A"/>
                <w:sz w:val="20"/>
              </w:rPr>
              <w:t>1. Severe Lack of Time &amp; Bandwidth</w:t>
            </w:r>
          </w:p>
        </w:tc>
        <w:tc>
          <w:tcPr>
            <w:tcW w:w="4968" w:type="dxa"/>
            <w:shd w:val="clear" w:color="auto" w:fill="FFFFFF"/>
            <w:tcMar>
              <w:top w:w="60" w:type="dxa"/>
              <w:left w:w="80" w:type="dxa"/>
              <w:bottom w:w="60" w:type="dxa"/>
              <w:right w:w="80" w:type="dxa"/>
            </w:tcMar>
          </w:tcPr>
          <w:p w14:paraId="53BB3C7A" w14:textId="77777777" w:rsidR="00503203" w:rsidRDefault="00000000">
            <w:pPr>
              <w:spacing w:after="0"/>
            </w:pPr>
            <w:r>
              <w:rPr>
                <w:rFonts w:ascii="Calibri" w:hAnsi="Calibri" w:cs="Calibri" w:eastAsia="Calibri"/>
                <w:color w:val="1A1A1A"/>
                <w:sz w:val="20"/>
              </w:rPr>
              <w:t>Engineers spend 300+ hours/month triaging noisy false alarms and sitting in war rooms. Vithi conducts the diagnostic heavy lifting using read-only access with &lt;10 total interview hours.</w:t>
            </w:r>
          </w:p>
        </w:tc>
      </w:tr>
      <w:tr w:rsidR="00503203" w14:paraId="60AE989D" w14:textId="77777777">
        <w:trPr>
          <w:cantSplit/>
          <w:jc w:val="center"/>
        </w:trPr>
        <w:tc>
          <w:tcPr>
            <w:tcW w:w="4968" w:type="dxa"/>
            <w:shd w:val="clear" w:color="auto" w:fill="F8FAFC"/>
            <w:tcMar>
              <w:top w:w="60" w:type="dxa"/>
              <w:left w:w="80" w:type="dxa"/>
              <w:bottom w:w="60" w:type="dxa"/>
              <w:right w:w="80" w:type="dxa"/>
            </w:tcMar>
          </w:tcPr>
          <w:p w14:paraId="5368B94C" w14:textId="77777777" w:rsidR="00503203" w:rsidRDefault="00000000">
            <w:pPr>
              <w:spacing w:after="0"/>
            </w:pPr>
            <w:r>
              <w:rPr>
                <w:rFonts w:ascii="Calibri" w:hAnsi="Calibri" w:cs="Calibri" w:eastAsia="Calibri"/>
                <w:b/>
                <w:color w:val="1A1A1A"/>
                <w:sz w:val="20"/>
              </w:rPr>
              <w:t>2. Cross-Team Friction &amp; Silos</w:t>
            </w:r>
          </w:p>
        </w:tc>
        <w:tc>
          <w:tcPr>
            <w:tcW w:w="4968" w:type="dxa"/>
            <w:shd w:val="clear" w:color="auto" w:fill="F8FAFC"/>
            <w:tcMar>
              <w:top w:w="60" w:type="dxa"/>
              <w:left w:w="80" w:type="dxa"/>
              <w:bottom w:w="60" w:type="dxa"/>
              <w:right w:w="80" w:type="dxa"/>
            </w:tcMar>
          </w:tcPr>
          <w:p w14:paraId="739971C5" w14:textId="77777777" w:rsidR="00503203" w:rsidRDefault="00000000">
            <w:pPr>
              <w:spacing w:after="0"/>
            </w:pPr>
            <w:r>
              <w:rPr>
                <w:rFonts w:ascii="Calibri" w:hAnsi="Calibri" w:cs="Calibri" w:eastAsia="Calibri"/>
                <w:color w:val="1A1A1A"/>
                <w:sz w:val="20"/>
              </w:rPr>
              <w:t>AppDev blames infrastructure; Ops blames software releases; Data teams are isolated. Vithi acts as an objective, neutral third party aligning all squads around verified telemetry evidence.</w:t>
            </w:r>
          </w:p>
        </w:tc>
      </w:tr>
      <w:tr w:rsidR="00503203" w14:paraId="4025DB28" w14:textId="77777777">
        <w:trPr>
          <w:cantSplit/>
          <w:jc w:val="center"/>
        </w:trPr>
        <w:tc>
          <w:tcPr>
            <w:tcW w:w="4968" w:type="dxa"/>
            <w:shd w:val="clear" w:color="auto" w:fill="FFFFFF"/>
            <w:tcMar>
              <w:top w:w="60" w:type="dxa"/>
              <w:left w:w="80" w:type="dxa"/>
              <w:bottom w:w="60" w:type="dxa"/>
              <w:right w:w="80" w:type="dxa"/>
            </w:tcMar>
          </w:tcPr>
          <w:p w14:paraId="2521973A" w14:textId="77777777" w:rsidR="00503203" w:rsidRDefault="00000000">
            <w:pPr>
              <w:spacing w:after="0"/>
            </w:pPr>
            <w:r>
              <w:rPr>
                <w:rFonts w:ascii="Calibri" w:hAnsi="Calibri" w:cs="Calibri" w:eastAsia="Calibri"/>
                <w:b/>
                <w:color w:val="1A1A1A"/>
                <w:sz w:val="20"/>
              </w:rPr>
              <w:t>3. Lack of Executive Visibility &amp; Bandwidth</w:t>
            </w:r>
          </w:p>
        </w:tc>
        <w:tc>
          <w:tcPr>
            <w:tcW w:w="4968" w:type="dxa"/>
            <w:shd w:val="clear" w:color="auto" w:fill="FFFFFF"/>
            <w:tcMar>
              <w:top w:w="60" w:type="dxa"/>
              <w:left w:w="80" w:type="dxa"/>
              <w:bottom w:w="60" w:type="dxa"/>
              <w:right w:w="80" w:type="dxa"/>
            </w:tcMar>
          </w:tcPr>
          <w:p w14:paraId="14B35DE5" w14:textId="77777777" w:rsidR="00503203" w:rsidRDefault="00000000">
            <w:pPr>
              <w:spacing w:after="0"/>
            </w:pPr>
            <w:r>
              <w:rPr>
                <w:rFonts w:ascii="Calibri" w:hAnsi="Calibri" w:cs="Calibri" w:eastAsia="Calibri"/>
                <w:color w:val="1A1A1A"/>
                <w:sz w:val="20"/>
              </w:rPr>
              <w:t>Internal SRE teams struggle to get leadership buy-in for tech-debt reduction. Vithi packages technical gaps into a C-level decision pack with quantified engineering toil reduction (reclaiming 380+ hours/mo and 70% MTTR reduction).</w:t>
            </w:r>
          </w:p>
        </w:tc>
      </w:tr>
      <w:tr w:rsidR="00503203" w14:paraId="79313C6F" w14:textId="77777777">
        <w:trPr>
          <w:cantSplit/>
          <w:jc w:val="center"/>
        </w:trPr>
        <w:tc>
          <w:tcPr>
            <w:tcW w:w="4968" w:type="dxa"/>
            <w:shd w:val="clear" w:color="auto" w:fill="F8FAFC"/>
            <w:tcMar>
              <w:top w:w="60" w:type="dxa"/>
              <w:left w:w="80" w:type="dxa"/>
              <w:bottom w:w="60" w:type="dxa"/>
              <w:right w:w="80" w:type="dxa"/>
            </w:tcMar>
          </w:tcPr>
          <w:p w14:paraId="07555385" w14:textId="77777777" w:rsidR="00503203" w:rsidRDefault="00000000">
            <w:pPr>
              <w:spacing w:after="0"/>
            </w:pPr>
            <w:r>
              <w:rPr>
                <w:rFonts w:ascii="Calibri" w:hAnsi="Calibri" w:cs="Calibri" w:eastAsia="Calibri"/>
                <w:b/>
                <w:color w:val="1A1A1A"/>
                <w:sz w:val="20"/>
              </w:rPr>
              <w:t>4. Inconsistent Telemetry Evidence</w:t>
            </w:r>
          </w:p>
        </w:tc>
        <w:tc>
          <w:tcPr>
            <w:tcW w:w="4968" w:type="dxa"/>
            <w:shd w:val="clear" w:color="auto" w:fill="F8FAFC"/>
            <w:tcMar>
              <w:top w:w="60" w:type="dxa"/>
              <w:left w:w="80" w:type="dxa"/>
              <w:bottom w:w="60" w:type="dxa"/>
              <w:right w:w="80" w:type="dxa"/>
            </w:tcMar>
          </w:tcPr>
          <w:p w14:paraId="6F71BB74" w14:textId="77777777" w:rsidR="00503203" w:rsidRDefault="00000000">
            <w:pPr>
              <w:spacing w:after="0"/>
            </w:pPr>
            <w:r>
              <w:rPr>
                <w:rFonts w:ascii="Calibri" w:hAnsi="Calibri" w:cs="Calibri" w:eastAsia="Calibri"/>
                <w:color w:val="1A1A1A"/>
                <w:sz w:val="20"/>
              </w:rPr>
              <w:t>Incident post-mortems frequently devolve into subjective debates. Vithi establishes an immutable EV01–EV12 evidence register rooted in actual log, metric, and trace data.</w:t>
            </w:r>
          </w:p>
        </w:tc>
      </w:tr>
      <w:tr w:rsidR="00503203" w14:paraId="4F1009B1" w14:textId="77777777">
        <w:trPr>
          <w:cantSplit/>
          <w:jc w:val="center"/>
        </w:trPr>
        <w:tc>
          <w:tcPr>
            <w:tcW w:w="4968" w:type="dxa"/>
            <w:shd w:val="clear" w:color="auto" w:fill="FFFFFF"/>
            <w:tcMar>
              <w:top w:w="60" w:type="dxa"/>
              <w:left w:w="80" w:type="dxa"/>
              <w:bottom w:w="60" w:type="dxa"/>
              <w:right w:w="80" w:type="dxa"/>
            </w:tcMar>
          </w:tcPr>
          <w:p w14:paraId="70E872B8" w14:textId="77777777" w:rsidR="00503203" w:rsidRDefault="00000000">
            <w:pPr>
              <w:spacing w:after="0"/>
            </w:pPr>
            <w:r>
              <w:rPr>
                <w:rFonts w:ascii="Calibri" w:hAnsi="Calibri" w:cs="Calibri" w:eastAsia="Calibri"/>
                <w:b/>
                <w:color w:val="1A1A1A"/>
                <w:sz w:val="20"/>
              </w:rPr>
              <w:t>5. Backlog Prioritization Paralysis</w:t>
            </w:r>
          </w:p>
        </w:tc>
        <w:tc>
          <w:tcPr>
            <w:tcW w:w="4968" w:type="dxa"/>
            <w:shd w:val="clear" w:color="auto" w:fill="FFFFFF"/>
            <w:tcMar>
              <w:top w:w="60" w:type="dxa"/>
              <w:left w:w="80" w:type="dxa"/>
              <w:bottom w:w="60" w:type="dxa"/>
              <w:right w:w="80" w:type="dxa"/>
            </w:tcMar>
          </w:tcPr>
          <w:p w14:paraId="2085FB8D" w14:textId="77777777" w:rsidR="00503203" w:rsidRDefault="00000000">
            <w:pPr>
              <w:spacing w:after="0"/>
            </w:pPr>
            <w:r>
              <w:rPr>
                <w:rFonts w:ascii="Calibri" w:hAnsi="Calibri" w:cs="Calibri" w:eastAsia="Calibri"/>
                <w:color w:val="1A1A1A"/>
                <w:sz w:val="20"/>
              </w:rPr>
              <w:t>Too many competing tasks prevent strategic reliability work. Vithi creates a defensible, phased 3-Horizon roadmap ranking initiatives by risk reduction and effort.</w:t>
            </w:r>
          </w:p>
        </w:tc>
      </w:tr>
      <w:tr w:rsidR="00503203" w14:paraId="5CC33651" w14:textId="77777777">
        <w:trPr>
          <w:cantSplit/>
          <w:jc w:val="center"/>
        </w:trPr>
        <w:tc>
          <w:tcPr>
            <w:tcW w:w="4968" w:type="dxa"/>
            <w:shd w:val="clear" w:color="auto" w:fill="F8FAFC"/>
            <w:tcMar>
              <w:top w:w="60" w:type="dxa"/>
              <w:left w:w="80" w:type="dxa"/>
              <w:bottom w:w="60" w:type="dxa"/>
              <w:right w:w="80" w:type="dxa"/>
            </w:tcMar>
          </w:tcPr>
          <w:p w14:paraId="3550B15B" w14:textId="77777777" w:rsidR="00503203" w:rsidRDefault="00000000">
            <w:pPr>
              <w:spacing w:after="0"/>
            </w:pPr>
            <w:r>
              <w:rPr>
                <w:rFonts w:ascii="Calibri" w:hAnsi="Calibri" w:cs="Calibri" w:eastAsia="Calibri"/>
                <w:b/>
                <w:color w:val="1A1A1A"/>
                <w:sz w:val="20"/>
              </w:rPr>
              <w:t>6. Absence of Neutral Scoring</w:t>
            </w:r>
          </w:p>
        </w:tc>
        <w:tc>
          <w:tcPr>
            <w:tcW w:w="4968" w:type="dxa"/>
            <w:shd w:val="clear" w:color="auto" w:fill="F8FAFC"/>
            <w:tcMar>
              <w:top w:w="60" w:type="dxa"/>
              <w:left w:w="80" w:type="dxa"/>
              <w:bottom w:w="60" w:type="dxa"/>
              <w:right w:w="80" w:type="dxa"/>
            </w:tcMar>
          </w:tcPr>
          <w:p w14:paraId="73B0B2AB" w14:textId="77777777" w:rsidR="00503203" w:rsidRDefault="00000000">
            <w:r>
              <w:rPr>
                <w:rFonts w:ascii="Calibri" w:hAnsi="Calibri" w:cs="Calibri" w:eastAsia="Calibri"/>
                <w:color w:val="1A1A1A"/>
                <w:sz w:val="20"/>
              </w:rPr>
              <w:t>Internal teams cannot objectively audit their own estate without political conflict. Vithi delivers a standardized, evaluation using Vithi's evidence-based maturity scale (1.0–5.0).</w:t>
            </w:r>
          </w:p>
        </w:tc>
      </w:tr>
    </w:tbl>
    <w:p w14:paraId="4807A65B" w14:textId="77777777" w:rsidR="00503203" w:rsidRDefault="00503203">
      <w:pPr>
        <w:spacing w:after="60"/>
      </w:pPr>
    </w:p>
    <w:p w14:paraId="6885BE3C" w14:textId="77777777" w:rsidR="00503203" w:rsidRDefault="00000000">
      <w:pPr>
        <w:keepNext/>
        <w:spacing w:before="200" w:after="60"/>
      </w:pPr>
      <w:r>
        <w:rPr>
          <w:rFonts w:ascii="Calibri" w:hAnsi="Calibri" w:cs="Calibri" w:eastAsia="Calibri"/>
          <w:b/>
          <w:color w:val="1A1A1A"/>
          <w:sz w:val="22"/>
        </w:rPr>
        <w:t>6.4 How Vithi Works With Your Internal Teams: The 7 Ground Rules</w:t>
      </w:r>
    </w:p>
    <w:p w14:paraId="6DDFE115" w14:textId="77777777" w:rsidR="00503203" w:rsidRDefault="00000000">
      <w:pPr>
        <w:spacing w:after="60"/>
      </w:pPr>
      <w:r>
        <w:rPr>
          <w:rFonts w:ascii="Calibri" w:hAnsi="Calibri" w:cs="Calibri" w:eastAsia="Calibri"/>
          <w:color w:val="1A1A1A"/>
          <w:sz w:val="22"/>
        </w:rPr>
        <w:t>To ensure psychological safety, trust, and operational continuity, Vithi operates under 7 strict collaboration ground rules:</w:t>
      </w:r>
    </w:p>
    <w:p w14:paraId="40CAC1F0" w14:textId="77777777" w:rsidR="00503203" w:rsidRDefault="00000000">
      <w:pPr>
        <w:pStyle w:val="ListBullet"/>
        <w:spacing w:after="40"/>
      </w:pPr>
      <w:r>
        <w:rPr>
          <w:rFonts w:ascii="Calibri" w:hAnsi="Calibri" w:cs="Calibri" w:eastAsia="Calibri"/>
          <w:b/>
          <w:color w:val="1A1A1A"/>
          <w:sz w:val="22"/>
        </w:rPr>
        <w:lastRenderedPageBreak/>
        <w:t xml:space="preserve">1. No-Blame Assessment: </w:t>
      </w:r>
      <w:r>
        <w:rPr>
          <w:rFonts w:ascii="Calibri" w:hAnsi="Calibri" w:cs="Calibri" w:eastAsia="Calibri"/>
          <w:color w:val="1A1A1A"/>
          <w:sz w:val="22"/>
        </w:rPr>
        <w:t>Focus strictly on telemetry gaps, architectural bottlenecks, and tooling friction—never individual or squad competency.</w:t>
      </w:r>
    </w:p>
    <w:p w14:paraId="3D7EEFD3" w14:textId="77777777" w:rsidR="00503203" w:rsidRDefault="00000000">
      <w:pPr>
        <w:pStyle w:val="ListBullet"/>
        <w:spacing w:after="40"/>
      </w:pPr>
      <w:r>
        <w:rPr>
          <w:rFonts w:ascii="Calibri" w:hAnsi="Calibri" w:cs="Calibri" w:eastAsia="Calibri"/>
          <w:b/>
          <w:color w:val="1A1A1A"/>
          <w:sz w:val="22"/>
        </w:rPr>
        <w:t xml:space="preserve">2. Evidence Over Opinion: </w:t>
      </w:r>
      <w:r>
        <w:rPr>
          <w:rFonts w:ascii="Calibri" w:hAnsi="Calibri" w:cs="Calibri" w:eastAsia="Calibri"/>
          <w:color w:val="1A1A1A"/>
          <w:sz w:val="22"/>
        </w:rPr>
        <w:t>Replace subjective opinions between AppDev and Ops with physical evidence, alert logs, and distributed trace data.</w:t>
      </w:r>
    </w:p>
    <w:p w14:paraId="49C3511C" w14:textId="77777777" w:rsidR="00503203" w:rsidRDefault="00000000">
      <w:pPr>
        <w:pStyle w:val="ListBullet"/>
        <w:spacing w:after="40"/>
      </w:pPr>
      <w:r>
        <w:rPr>
          <w:rFonts w:ascii="Calibri" w:hAnsi="Calibri" w:cs="Calibri" w:eastAsia="Calibri"/>
          <w:b/>
          <w:color w:val="1A1A1A"/>
          <w:sz w:val="22"/>
        </w:rPr>
        <w:t xml:space="preserve">3. Read-Only Walkthroughs Where Possible: </w:t>
      </w:r>
      <w:r>
        <w:rPr>
          <w:rFonts w:ascii="Calibri" w:hAnsi="Calibri" w:cs="Calibri" w:eastAsia="Calibri"/>
          <w:color w:val="1A1A1A"/>
          <w:sz w:val="22"/>
        </w:rPr>
        <w:t>Operate under AWS SecurityAudit and ViewOnlyAccess roles. Zero production agent installs; zero risk to running workloads.</w:t>
      </w:r>
    </w:p>
    <w:p w14:paraId="650B88BE" w14:textId="77777777" w:rsidR="00503203" w:rsidRDefault="00000000">
      <w:pPr>
        <w:pStyle w:val="ListBullet"/>
        <w:spacing w:after="40"/>
      </w:pPr>
      <w:r>
        <w:rPr>
          <w:rFonts w:ascii="Calibri" w:hAnsi="Calibri" w:cs="Calibri" w:eastAsia="Calibri"/>
          <w:b/>
          <w:color w:val="1A1A1A"/>
          <w:sz w:val="22"/>
        </w:rPr>
        <w:t xml:space="preserve">4. Existing Tool Reuse First: </w:t>
      </w:r>
      <w:r>
        <w:rPr>
          <w:rFonts w:ascii="Calibri" w:hAnsi="Calibri" w:cs="Calibri" w:eastAsia="Calibri"/>
          <w:color w:val="1A1A1A"/>
          <w:sz w:val="22"/>
        </w:rPr>
        <w:t>Prioritize tuning and optimizing existing tooling (Datadog, CloudWatch, Grafana, PagerDuty) before recommending any new software purchases.</w:t>
      </w:r>
    </w:p>
    <w:p w14:paraId="0689DE9B" w14:textId="77777777" w:rsidR="00503203" w:rsidRDefault="00000000">
      <w:pPr>
        <w:pStyle w:val="ListBullet"/>
        <w:spacing w:after="40"/>
      </w:pPr>
      <w:r>
        <w:rPr>
          <w:rFonts w:ascii="Calibri" w:hAnsi="Calibri" w:cs="Calibri" w:eastAsia="Calibri"/>
          <w:b/>
          <w:color w:val="1A1A1A"/>
          <w:sz w:val="22"/>
        </w:rPr>
        <w:t xml:space="preserve">5. Internal Team Validates Findings: </w:t>
      </w:r>
      <w:r>
        <w:rPr>
          <w:rFonts w:ascii="Calibri" w:hAnsi="Calibri" w:cs="Calibri" w:eastAsia="Calibri"/>
          <w:color w:val="1A1A1A"/>
          <w:sz w:val="22"/>
        </w:rPr>
        <w:t>Internal team leads review, challenge, and calibrate all raw scoring and diagnostic data before executive presentations.</w:t>
      </w:r>
    </w:p>
    <w:p w14:paraId="722DA444" w14:textId="77777777" w:rsidR="00503203" w:rsidRDefault="00000000">
      <w:pPr>
        <w:pStyle w:val="ListBullet"/>
        <w:spacing w:after="40"/>
      </w:pPr>
      <w:r>
        <w:rPr>
          <w:rFonts w:ascii="Calibri" w:hAnsi="Calibri" w:cs="Calibri" w:eastAsia="Calibri"/>
          <w:b/>
          <w:color w:val="1A1A1A"/>
          <w:sz w:val="22"/>
        </w:rPr>
        <w:t xml:space="preserve">6. Roadmap Co-Created With Owners: </w:t>
      </w:r>
      <w:r>
        <w:rPr>
          <w:rFonts w:ascii="Calibri" w:hAnsi="Calibri" w:cs="Calibri" w:eastAsia="Calibri"/>
          <w:color w:val="1A1A1A"/>
          <w:sz w:val="22"/>
        </w:rPr>
        <w:t>Implementation sprint menus and delivery milestones are co-authored with internal squad owners to match realistic capacity.</w:t>
      </w:r>
    </w:p>
    <w:p w14:paraId="5C03BB3D" w14:textId="77777777" w:rsidR="00503203" w:rsidRDefault="00000000">
      <w:pPr>
        <w:pStyle w:val="ListBullet"/>
        <w:spacing w:after="40"/>
      </w:pPr>
      <w:r>
        <w:rPr>
          <w:rFonts w:ascii="Calibri" w:hAnsi="Calibri" w:cs="Calibri" w:eastAsia="Calibri"/>
          <w:b/>
          <w:color w:val="1A1A1A"/>
          <w:sz w:val="22"/>
        </w:rPr>
        <w:t xml:space="preserve">7. Quick Wins Identified Without Disrupting Operations: </w:t>
      </w:r>
      <w:r>
        <w:rPr>
          <w:rFonts w:ascii="Calibri" w:hAnsi="Calibri" w:cs="Calibri" w:eastAsia="Calibri"/>
          <w:color w:val="1A1A1A"/>
          <w:sz w:val="22"/>
        </w:rPr>
        <w:t>Deliver high-impact quick wins (e.g. 30-day alert noise resets, stripping DEBUG logs) immediately to relieve on-call engineers without disrupting ongoing sprints.</w:t>
      </w:r>
    </w:p>
    <w:p w14:paraId="1632FACA" w14:textId="77777777" w:rsidR="00503203" w:rsidRDefault="00503203">
      <w:pPr>
        <w:spacing w:after="60"/>
      </w:pPr>
    </w:p>
    <w:p w14:paraId="3CCBD2E0" w14:textId="77777777" w:rsidR="00503203" w:rsidRDefault="00000000">
      <w:pPr>
        <w:keepNext/>
        <w:spacing w:before="280" w:after="80"/>
      </w:pPr>
      <w:r>
        <w:rPr>
          <w:rFonts w:ascii="Calibri" w:hAnsi="Calibri" w:cs="Calibri" w:eastAsia="Calibri"/>
          <w:b/>
          <w:color w:val="1A1A1A"/>
          <w:sz w:val="22"/>
        </w:rPr>
        <w:t>7. First-Call Sales Scripts &amp; Objection Handling Playbook</w:t>
      </w:r>
    </w:p>
    <w:p w14:paraId="7265BDC1" w14:textId="77777777" w:rsidR="00503203" w:rsidRDefault="00000000">
      <w:pPr>
        <w:spacing w:after="60"/>
      </w:pPr>
      <w:r>
        <w:rPr>
          <w:rFonts w:ascii="Calibri" w:hAnsi="Calibri" w:cs="Calibri" w:eastAsia="Calibri"/>
          <w:color w:val="1A1A1A"/>
          <w:sz w:val="22"/>
        </w:rPr>
        <w:t>Verbatim answers to the most common customer pushbacks during initial discovery calls:</w:t>
      </w:r>
    </w:p>
    <w:p w14:paraId="442D81E9" w14:textId="77777777" w:rsidR="00503203" w:rsidRDefault="00000000">
      <w:pPr>
        <w:keepNext/>
        <w:spacing w:before="200" w:after="60"/>
      </w:pPr>
      <w:r>
        <w:rPr>
          <w:rFonts w:ascii="Calibri" w:hAnsi="Calibri" w:cs="Calibri" w:eastAsia="Calibri"/>
          <w:b/>
          <w:color w:val="1A1A1A"/>
          <w:sz w:val="22"/>
        </w:rPr>
        <w:t>Objection 1: 'We already have Datadog / Dynatrace. Why do we need an assessment?'</w:t>
      </w:r>
    </w:p>
    <w:p w14:paraId="20DD9798" w14:textId="77777777" w:rsidR="00503203" w:rsidRDefault="00000000">
      <w:pPr>
        <w:spacing w:after="60"/>
      </w:pPr>
      <w:r>
        <w:rPr>
          <w:rFonts w:ascii="Calibri" w:hAnsi="Calibri" w:cs="Calibri" w:eastAsia="Calibri"/>
          <w:b/>
          <w:color w:val="1A1A1A"/>
          <w:sz w:val="22"/>
        </w:rPr>
        <w:t xml:space="preserve">Vithi Response: </w:t>
      </w:r>
      <w:r>
        <w:rPr>
          <w:rFonts w:ascii="Calibri" w:hAnsi="Calibri" w:cs="Calibri" w:eastAsia="Calibri"/>
          <w:color w:val="1A1A1A"/>
          <w:sz w:val="22"/>
        </w:rPr>
        <w:t>"Datadog and Dynatrace are outstanding software platforms, but they only ingest what you configure them to ingest. In almost every enterprise we evaluate, unmanaged custom metrics and log ingestion create massive telemetry overhead, yet on-call engineers still receive 30,000 alerts a month with 60% false alarms. Our assessment audits your existing configuration to stop the alert noise, connect traces across your data pipelines, and eliminate duplicate logging overhead and 80%+ alert noise without replacing Datadog."</w:t>
      </w:r>
    </w:p>
    <w:p w14:paraId="700D74CA" w14:textId="77777777" w:rsidR="00503203" w:rsidRDefault="00000000">
      <w:pPr>
        <w:keepNext/>
        <w:spacing w:before="200" w:after="60"/>
      </w:pPr>
      <w:r>
        <w:rPr>
          <w:rFonts w:ascii="Calibri" w:hAnsi="Calibri" w:cs="Calibri" w:eastAsia="Calibri"/>
          <w:b/>
          <w:color w:val="1A1A1A"/>
          <w:sz w:val="22"/>
        </w:rPr>
        <w:t>Objection 2: 'Our engineering team is swamped. We don't have time for a consulting audit.'</w:t>
      </w:r>
    </w:p>
    <w:p w14:paraId="4F4649AA" w14:textId="77777777" w:rsidR="00503203" w:rsidRDefault="00000000">
      <w:pPr>
        <w:spacing w:after="60"/>
      </w:pPr>
      <w:r>
        <w:rPr>
          <w:rFonts w:ascii="Calibri" w:hAnsi="Calibri" w:cs="Calibri" w:eastAsia="Calibri"/>
          <w:b/>
          <w:color w:val="1A1A1A"/>
          <w:sz w:val="22"/>
        </w:rPr>
        <w:t xml:space="preserve">Vithi Response: </w:t>
      </w:r>
      <w:r>
        <w:rPr>
          <w:rFonts w:ascii="Calibri" w:hAnsi="Calibri" w:cs="Calibri" w:eastAsia="Calibri"/>
          <w:color w:val="1A1A1A"/>
          <w:sz w:val="22"/>
        </w:rPr>
        <w:t>"That is exactly why you need this review. Your engineers are swamped because they are spending 300+ hours a month triaging noisy false alarms and sitting in manual incident war rooms. We require less than 10 hours of total interview time from your team over 2 weeks. Everything else is conducted by our Principal SREs using read-only access to configs and alert logs. Within 30 days, we give your engineers hundreds of hours of productivity back."</w:t>
      </w:r>
    </w:p>
    <w:p w14:paraId="5684E855" w14:textId="77777777" w:rsidR="00503203" w:rsidRDefault="00000000">
      <w:pPr>
        <w:keepNext/>
        <w:spacing w:before="200" w:after="60"/>
      </w:pPr>
      <w:r>
        <w:rPr>
          <w:rFonts w:ascii="Calibri" w:hAnsi="Calibri" w:cs="Calibri" w:eastAsia="Calibri"/>
          <w:b/>
          <w:color w:val="1A1A1A"/>
          <w:sz w:val="22"/>
        </w:rPr>
        <w:t>Objection 3: 'How do we know our proprietary customer data is safe during your review?'</w:t>
      </w:r>
    </w:p>
    <w:p w14:paraId="43D1DC18" w14:textId="77777777" w:rsidR="00503203" w:rsidRDefault="00000000">
      <w:pPr>
        <w:spacing w:after="60"/>
      </w:pPr>
      <w:r>
        <w:rPr>
          <w:rFonts w:ascii="Calibri" w:hAnsi="Calibri" w:cs="Calibri" w:eastAsia="Calibri"/>
          <w:b/>
          <w:color w:val="1A1A1A"/>
          <w:sz w:val="22"/>
        </w:rPr>
        <w:t xml:space="preserve">Vithi Response: </w:t>
      </w:r>
      <w:r>
        <w:rPr>
          <w:rFonts w:ascii="Calibri" w:hAnsi="Calibri" w:cs="Calibri" w:eastAsia="Calibri"/>
          <w:color w:val="1A1A1A"/>
          <w:sz w:val="22"/>
        </w:rPr>
        <w:t>"We operate under a strict 100% Read-Only Infosec Charter. We request pre-approved AWS SecurityAudit and ViewOnlyAccess roles. Our architects inspect system telemetry—metric time-series, trace headers, Terraform code, and alert configurations. We never query application databases, inspect customer records, or touch PII payloads. Every API call we execute is logged in your immutable AWS CloudTrail audit logs."</w:t>
      </w:r>
    </w:p>
    <w:sectPr w:rsidR="00503203" w:rsidSect="00034616">
      <w:headerReference w:type="default" r:id="rId8"/>
      <w:footerReference w:type="default" r:id="rId9"/>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6F269" w14:textId="77777777" w:rsidR="00561A19" w:rsidRDefault="00561A19">
      <w:pPr>
        <w:spacing w:after="0" w:line="240" w:lineRule="auto"/>
      </w:pPr>
      <w:r>
        <w:separator/>
      </w:r>
    </w:p>
  </w:endnote>
  <w:endnote w:type="continuationSeparator" w:id="0">
    <w:p w14:paraId="44A78146" w14:textId="77777777" w:rsidR="00561A19" w:rsidRDefault="00561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579C5" w14:textId="77777777" w:rsidR="00503203" w:rsidRDefault="00000000">
    <w:pPr>
      <w:pStyle w:val="Footer"/>
      <w:jc w:val="center"/>
    </w:pPr>
    <w:r>
      <w:rPr>
        <w:rFonts w:ascii="Segoe UI" w:hAnsi="Segoe UI"/>
        <w:color w:val="64748B"/>
        <w:sz w:val="17"/>
      </w:rPr>
      <w:t>Confidential | Competitive Positioning &amp; Battlecard Guide | v2.0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A2A92" w14:textId="77777777" w:rsidR="00561A19" w:rsidRDefault="00561A19">
      <w:pPr>
        <w:spacing w:after="0" w:line="240" w:lineRule="auto"/>
      </w:pPr>
      <w:r>
        <w:separator/>
      </w:r>
    </w:p>
  </w:footnote>
  <w:footnote w:type="continuationSeparator" w:id="0">
    <w:p w14:paraId="0C044204" w14:textId="77777777" w:rsidR="00561A19" w:rsidRDefault="00561A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848BC" w14:textId="77777777" w:rsidR="00503203" w:rsidRDefault="00000000">
    <w:pPr>
      <w:pStyle w:val="Header"/>
      <w:jc w:val="right"/>
    </w:pPr>
    <w:r>
      <w:rPr>
        <w:rFonts w:ascii="Segoe UI" w:hAnsi="Segoe UI"/>
        <w:color w:val="64748B"/>
        <w:sz w:val="17"/>
      </w:rPr>
      <w:t>VITHI IT SOLUTIONS | OBSERVABILITY PRACTICE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3289436">
    <w:abstractNumId w:val="8"/>
  </w:num>
  <w:num w:numId="2" w16cid:durableId="654190131">
    <w:abstractNumId w:val="6"/>
  </w:num>
  <w:num w:numId="3" w16cid:durableId="1339308367">
    <w:abstractNumId w:val="5"/>
  </w:num>
  <w:num w:numId="4" w16cid:durableId="1979917219">
    <w:abstractNumId w:val="4"/>
  </w:num>
  <w:num w:numId="5" w16cid:durableId="1725257539">
    <w:abstractNumId w:val="7"/>
  </w:num>
  <w:num w:numId="6" w16cid:durableId="1363939477">
    <w:abstractNumId w:val="3"/>
  </w:num>
  <w:num w:numId="7" w16cid:durableId="413865950">
    <w:abstractNumId w:val="2"/>
  </w:num>
  <w:num w:numId="8" w16cid:durableId="1138456741">
    <w:abstractNumId w:val="1"/>
  </w:num>
  <w:num w:numId="9" w16cid:durableId="1322999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C1D"/>
    <w:rsid w:val="0015074B"/>
    <w:rsid w:val="0029639D"/>
    <w:rsid w:val="00326F90"/>
    <w:rsid w:val="00503203"/>
    <w:rsid w:val="00561A19"/>
    <w:rsid w:val="0074039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07CDE5"/>
  <w14:defaultImageDpi w14:val="300"/>
  <w15:docId w15:val="{AB40A643-F1C6-4CEE-9387-6D58E0B9C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3195</Words>
  <Characters>18214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Subrahmanyam Yalla</cp:lastModifiedBy>
  <cp:revision>3</cp:revision>
  <dcterms:created xsi:type="dcterms:W3CDTF">2013-12-23T23:15:00Z</dcterms:created>
  <dcterms:modified xsi:type="dcterms:W3CDTF">2026-09-25T13:22:00Z</dcterms:modified>
  <cp:category/>
</cp:coreProperties>
</file>