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2563EB"/>
          <w:sz w:val="18"/>
        </w:rPr>
        <w:t>TECHNICAL MEASUREMENT GUIDE | VITHI DATAOPS PRACTICE</w:t>
      </w:r>
    </w:p>
    <w:p>
      <w:pPr>
        <w:spacing w:before="0" w:after="80"/>
      </w:pPr>
      <w:r>
        <w:rPr>
          <w:rFonts w:ascii="Segoe UI" w:hAnsi="Segoe UI"/>
          <w:b/>
          <w:color w:val="0F172A"/>
          <w:sz w:val="40"/>
        </w:rPr>
        <w:t>DataOps Assessment Measurement &amp; Evidence Guide — AWS Edition</w:t>
      </w:r>
    </w:p>
    <w:p>
      <w:pPr>
        <w:spacing w:before="0" w:after="280"/>
      </w:pPr>
      <w:r>
        <w:rPr>
          <w:rFonts w:ascii="Segoe UI" w:hAnsi="Segoe UI"/>
          <w:color w:val="64748B"/>
          <w:sz w:val="21"/>
        </w:rPr>
        <w:t>Technical Audit Protocol &amp; Artifact Verification Register for AWS Data Pipelines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1E3A8A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fill="DBEAF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ASSESSMENT GOVERNANCE PRINCIPLE</w:t>
              <w:br/>
            </w:r>
            <w:r>
              <w:rPr>
                <w:rFonts w:ascii="Segoe UI" w:hAnsi="Segoe UI"/>
                <w:color w:val="0F172A"/>
                <w:sz w:val="18"/>
              </w:rPr>
              <w:t>EVIDENCE-FIRST PRINCIPLE: Vithi does not assess maturity based on intentions or architectural diagrams. Every maturity rating (1.0 to 5.0) is assigned strictly against demonstrable evidence collected across DEV01 through DEV12 under read-only IAM access.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1. Master DataOps Evidence Register (DEV01–DEV12)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The diagnostic inspects 12 concrete technical artifacts within the customer's AWS environment: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Evidence ID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Artifact Name &amp; Description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AWS Source / Location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Target Dimensions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DEV01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Pipeline Topology &amp; Service Catalog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AWS Glue Data Catalog / MWAA / Step Functions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D1, D3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DEV02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Orchestration Code &amp; DAG Definitions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Airflow Git Repository / Step Functions JSON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D1, D4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DEV03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Pipeline Execution Logs (90 Days)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CloudWatch Log Groups (/aws/mwaa, /aws/glue)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D1, D3, D5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DEV04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 Quality &amp; Schema Rules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Great Expectations / Soda / Glue Data Quality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D2, D7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DEV05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Schema Evolution &amp; Drift History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Glue Schema Registry / Delta Lake / Iceberg log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D2, D4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DEV06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SLA &amp; Freshness Metric Monitors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CloudWatch Alarms / EventBridge / Datadog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D3, D5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DEV07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Incident Post-Mortems &amp; RCA Records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Jira Service Management / Confluence PIRs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D5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DEV08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Operational Runbooks &amp; SOPs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Engineering Runbook Repo / Wiki SOPs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D5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DEV09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Replay, Backfill &amp; Retry Scripts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Airflow backfill commands / Lambda recovery code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D4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DEV10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CI/CD Data Pipeline Testing Suites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GitHub Actions / AWS CodePipeline / dbt test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D6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DEV11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 Lineage &amp; Telemetry Tracing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OpenLineage / DataHub / CloudWatch Custom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D7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DEV12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Resource Saturation &amp; Compute Metrics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AWS Cost &amp; Usage Reports / EMR CloudWatch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D8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2. AWS Native Service Mapping &amp; Audit Depth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Vithi's AWS audit protocols conduct deep-dive technical evaluations into each foundational AWS data service:</w:t>
      </w: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Amazon MWAA (Managed Workflows for Apache Airflow)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Task Duration Variance: </w:t>
      </w:r>
      <w:r>
        <w:rPr>
          <w:rFonts w:ascii="Segoe UI" w:hAnsi="Segoe UI"/>
          <w:color w:val="0F172A"/>
          <w:sz w:val="19"/>
        </w:rPr>
        <w:t>Inspect execution duration variance across task instances to identify compute saturation and throttling.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SLA Miss Callbacks: </w:t>
      </w:r>
      <w:r>
        <w:rPr>
          <w:rFonts w:ascii="Segoe UI" w:hAnsi="Segoe UI"/>
          <w:color w:val="0F172A"/>
          <w:sz w:val="19"/>
        </w:rPr>
        <w:t>Verify whether automated SLA miss callbacks (sla_miss_callback) fire alerts before downstream business impact.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Connection &amp; Pool Contention: </w:t>
      </w:r>
      <w:r>
        <w:rPr>
          <w:rFonts w:ascii="Segoe UI" w:hAnsi="Segoe UI"/>
          <w:color w:val="0F172A"/>
          <w:sz w:val="19"/>
        </w:rPr>
        <w:t>Audit Airflow connection pooling and concurrency slots to eliminate scheduler task starvation during peak batch windows.</w:t>
      </w: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AWS Glue &amp; Amazon EMR (Spark Data Processing)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Executor Memory &amp; Spill: </w:t>
      </w:r>
      <w:r>
        <w:rPr>
          <w:rFonts w:ascii="Segoe UI" w:hAnsi="Segoe UI"/>
          <w:color w:val="0F172A"/>
          <w:sz w:val="19"/>
        </w:rPr>
        <w:t>Audit Glue job execution logs for skew, driver memory exhaustion, and executor shuffle spillages.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Job Bookmarks &amp; State Tracking: </w:t>
      </w:r>
      <w:r>
        <w:rPr>
          <w:rFonts w:ascii="Segoe UI" w:hAnsi="Segoe UI"/>
          <w:color w:val="0F172A"/>
          <w:sz w:val="19"/>
        </w:rPr>
        <w:t>Verify job bookmark enablement and S3 manifest tracking to prevent reprocessing duplicate data blocks.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AWS Glue Data Quality: </w:t>
      </w:r>
      <w:r>
        <w:rPr>
          <w:rFonts w:ascii="Segoe UI" w:hAnsi="Segoe UI"/>
          <w:color w:val="0F172A"/>
          <w:sz w:val="19"/>
        </w:rPr>
        <w:t>Review Glue Data Quality rulesets evaluated at table and partition boundaries.</w:t>
      </w: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Amazon Redshift &amp; Data Warehousing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WLM Queue Health: </w:t>
      </w:r>
      <w:r>
        <w:rPr>
          <w:rFonts w:ascii="Segoe UI" w:hAnsi="Segoe UI"/>
          <w:color w:val="0F172A"/>
          <w:sz w:val="19"/>
        </w:rPr>
        <w:t>Inspect Workload Management (WLM) queues for query queuing, spill-to-disk events, and concurrency scaling.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Distribution &amp; Sort Key Hygiene: </w:t>
      </w:r>
      <w:r>
        <w:rPr>
          <w:rFonts w:ascii="Segoe UI" w:hAnsi="Segoe UI"/>
          <w:color w:val="0F172A"/>
          <w:sz w:val="19"/>
        </w:rPr>
        <w:t>Audit table distribution styles (KEY, EVEN, ALL) and sort keys to identify table scan bottlenecks.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3. Five-Tier Maturity Scoring Scale (Levels 1.0 to 5.0)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3341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Maturity Tier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Operational Definition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Technical Characteristics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Level 1: Absent / Ad-Hoc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Zero formal monitoring; failures discovered by downstream business users.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Raw scripts, cron jobs, zero automated schema checks, manual backfilling.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Level 2: Defined / Reactive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Basic Airflow alerting; teams react to total job failures after the fact.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CloudWatch email alerts, static timeouts, manual SQL debugging, no runbooks.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Level 3: Correlated / Standardized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Standardized DataOps framework; automated tests run at ingestion boundaries.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Great Expectations / Soda tests, SLA milestone alerts, 1-click runbook URLs.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Level 4: Governed &amp; Automated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SLOs enforced; automated replay, circuit breakers, and lineage tracking.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Automated backfill DAGs, schema drift blockers, openLineage tracking.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Level 5: Autonomous &amp; Proactive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AI-assisted anomaly detection; self-healing pipelines and predictive scaling.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Dynamic resource autoscaling, automated schema patching, zero alert fatigue.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64748B"/>
        <w:sz w:val="17"/>
      </w:rPr>
      <w:t>DataOps Assessment Measurement &amp; Evidence Guide | AWS Edition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AWS DATAOPS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