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2563EB"/>
          <w:sz w:val="18"/>
        </w:rPr>
        <w:t>IMPLEMENTATION MENU | VITHI DATAOPS PRACTICE</w:t>
      </w:r>
    </w:p>
    <w:p>
      <w:pPr>
        <w:spacing w:before="0" w:after="80"/>
      </w:pPr>
      <w:r>
        <w:rPr>
          <w:rFonts w:ascii="Segoe UI" w:hAnsi="Segoe UI"/>
          <w:b/>
          <w:color w:val="0F172A"/>
          <w:sz w:val="40"/>
        </w:rPr>
        <w:t>DataOps PoC &amp; Post-Assessment Implementation Menu</w:t>
      </w:r>
    </w:p>
    <w:p>
      <w:pPr>
        <w:spacing w:before="0" w:after="280"/>
      </w:pPr>
      <w:r>
        <w:rPr>
          <w:rFonts w:ascii="Segoe UI" w:hAnsi="Segoe UI"/>
          <w:color w:val="64748B"/>
          <w:sz w:val="21"/>
        </w:rPr>
        <w:t>Structured 30/60/90-Day Engineering Sprints for Rapid Reliability Stabilization</w:t>
      </w:r>
    </w:p>
    <w:p>
      <w:pPr>
        <w:spacing w:before="0" w:after="80" w:line="276" w:lineRule="auto"/>
      </w:pPr>
      <w:r>
        <w:rPr>
          <w:rFonts w:ascii="Segoe UI" w:hAnsi="Segoe UI"/>
          <w:color w:val="0F172A"/>
          <w:sz w:val="19"/>
        </w:rPr>
        <w:t>Following the diagnostic readout, enterprise clients select from 5 focused, fixed-scope engineering sprints to implement recommendations and stabilize critical data pipelines: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484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Sprint Option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Implementation Scope &amp; Deliverables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Target Pipeline Impact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Delivery Window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Sprint 1: Tier-1 Pipeline Stabilization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Refactor top 2–3 failing Airflow/Glue pipelines. Implement idempotent MERGE logic, exponential backoffs, and concurrency tuning.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Eliminates recurring overnight job stalls and manual restarts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30 Days (Weeks 1–4)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Sprint 2: Data Quality &amp; Schema Gating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Deploy automated Great Expectations / Soda checks at S3 landing gates. Enforce schema drift quarantine alerts before Redshift load.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Prevents corrupted data reaching BI dashboards and wealth reports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30 Days (Weeks 3–6)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Sprint 3: SLA &amp; Freshness Monitoring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Configure Airflow SLA miss callbacks, milestone alerts, and real-time Kafka consumer lag monitoring in CloudWatch.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Guarantees 100% on-time delivery for morning T+1 executive reports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30 Days (Weeks 5–8)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Sprint 4: Idempotent Replay &amp; Recovery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Build stateful checkpointing and automated partition backfill DAGs to enable 1-click historical data replay without duplicate rows.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Reduces incident recovery MTTR from 14 hours to &lt;90 minutes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30 Days (Weeks 7–10)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Sprint 5: Executive DataOps Health Console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Deploy single-pane operational reliability dashboard tracking pipeline freshness, failure taxonomy, and data SLA compliance.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Complete executive visibility into end-to-end data platform health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15 Days (Weeks 9–11)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/>
        <w:color w:val="64748B"/>
        <w:sz w:val="17"/>
      </w:rPr>
      <w:t>DataOps Implementation Sprint Menu | Next Steps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VITHI IT SOLUTIONS | DATAOPS PRACTICE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