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TECHNICAL ANNEXURE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0"/>
        </w:rPr>
        <w:t>Modern Data Stack Reliability &amp; Evidence Appendix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Deep-Dive Technical Audit Protocols for Snowflake, Databricks, dbt &amp; Apache Kafka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MODERN DATA STACK AUDIT PROTOCOL</w:t>
              <w:br/>
            </w:r>
            <w:r>
              <w:rPr>
                <w:rFonts w:ascii="Segoe UI" w:hAnsi="Segoe UI"/>
                <w:color w:val="0F172A"/>
                <w:sz w:val="17"/>
              </w:rPr>
              <w:t>AUDIT SCOPE: This appendix specifies diagnostic protocols for the Modern Data Stack (MDS). Audits evaluate Snowflake warehouse health, Databricks Lakehouse architecture, dbt transformation testing hygiene, and Kafka event streaming reliability.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1. Modern Data Stack Evidence Mapping (DEV01–DEV12)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Universal Evidence Artifact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Topology &amp; Data Catalog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Snowflake ACCOUNT_USAGE tables, Databricks Unity Catalog information_schema, dbt manifest.json.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Orchestration Code &amp; DAG Definitions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dbt project structure (dbt_project.yml), Airflow / Dagster / Prefect pipeline code, Kafka Connect JSON configs.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Execution Logs (90 Days)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Snowflake QUERY_HISTORY, Databricks Jobs runs history, dbt run logs / artifacts (run_results.json).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DEV04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&amp; Schema Rules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dbt test definitions (generic &amp; singular tests), dbt-expectations package configs, Great Expectations checkpoints.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Schema Evolution &amp; Drift History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Delta Lake transaction history (_delta_log/), Snowflake Time Travel UNDROP history, Confluent Schema Registry.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DEV06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SLA &amp; Freshness Metric Monitors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dbt source freshness reports, Datadog Snowflake monitors, Monte Carlo freshness alerts, PagerDuty incidents.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DEV07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Post-Mortems &amp; RCA Records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Jira Service Management data outage records, dbt Cloud error logs, root cause analysis documentation.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DEV08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Operational Runbooks &amp; SOPs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 runbook repository, warehouse scaling procedures, Kafka topic repartitioning and consumer lag runbooks.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DEV09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Replay, Backfill &amp; Retry Scripts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dbt snapshot and incremental merge models, Delta Lake RESTORE TABLE commands, Kafka consumer offset reset scripts.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DEV10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CI/CD Data Pipeline Testing Suites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GitHub Actions / GitLab CI workflows running dbt build --select state:modified in slim CI pipelines.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Lineage &amp; Telemetry Tracing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dbt documentation lineage graph, Databricks Unity Catalog column-level lineage, OpenLineage metadata.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Resource Saturation &amp; Compute Metrics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Snowflake WAREHOUSE_METERING_HISTORY, Databricks DBU consumption metrics, Kafka broker CPU and disk I/O metrics.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2. Component Deep-Dive Inspection Protocols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Snowflake Cloud Data Warehouse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Warehouse Queuing &amp; Spill: </w:t>
      </w:r>
      <w:r>
        <w:rPr>
          <w:rFonts w:ascii="Segoe UI" w:hAnsi="Segoe UI"/>
          <w:color w:val="0F172A"/>
          <w:sz w:val="18"/>
        </w:rPr>
        <w:t>Audit warehouse queuing load (QUEUED_LOAD_PERCENT) and spill-to-disk (spill to remote storage) across heavy batch models.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Incremental Model Hygiene: </w:t>
      </w:r>
      <w:r>
        <w:rPr>
          <w:rFonts w:ascii="Segoe UI" w:hAnsi="Segoe UI"/>
          <w:color w:val="0F172A"/>
          <w:sz w:val="18"/>
        </w:rPr>
        <w:t>Inspect incremental models to ensure deterministic UPSERT / MERGE logic without generating duplicate row IDs.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dbt Core / dbt Cloud Transformation Governance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Test Coverage &amp; Assertions: </w:t>
      </w:r>
      <w:r>
        <w:rPr>
          <w:rFonts w:ascii="Segoe UI" w:hAnsi="Segoe UI"/>
          <w:color w:val="0F172A"/>
          <w:sz w:val="18"/>
        </w:rPr>
        <w:t>Audit dbt test coverage: verify that 100% of primary key columns have unique and not_null constraints.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Slim CI Pipeline Gating: </w:t>
      </w:r>
      <w:r>
        <w:rPr>
          <w:rFonts w:ascii="Segoe UI" w:hAnsi="Segoe UI"/>
          <w:color w:val="0F172A"/>
          <w:sz w:val="18"/>
        </w:rPr>
        <w:t>Verify slim CI implementation: confirm that pull requests only execute modified models against staging targets.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Apache Kafka &amp; Event Streaming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Consumer Lag &amp; DLQ Routing: </w:t>
      </w:r>
      <w:r>
        <w:rPr>
          <w:rFonts w:ascii="Segoe UI" w:hAnsi="Segoe UI"/>
          <w:color w:val="0F172A"/>
          <w:sz w:val="18"/>
        </w:rPr>
        <w:t>Audit consumer group lag across critical topics; verify dead-letter queue (DLQ) automated routing for malformed payloads.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5"/>
      </w:rPr>
      <w:t>Critical Data Pipeline Reliability Assessment | Modern Data Stack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5"/>
      </w:rPr>
      <w:t>VITHI IT SOLUTIONS | DATAOPS PRACTICE | MODERN DATA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