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2563EB"/>
          <w:sz w:val="16"/>
        </w:rPr>
        <w:t>AUDIT FRAMEWORK &amp; EVIDENCE GUIDE | VITHI DATAOPS PRACTICE</w:t>
      </w:r>
    </w:p>
    <w:p>
      <w:pPr>
        <w:spacing w:before="0" w:after="40"/>
      </w:pPr>
      <w:r>
        <w:rPr>
          <w:rFonts w:ascii="Segoe UI" w:hAnsi="Segoe UI"/>
          <w:b/>
          <w:color w:val="0F172A"/>
          <w:sz w:val="32"/>
        </w:rPr>
        <w:t>Universal DataOps Framework &amp; Evidence Measurement Guide</w:t>
      </w:r>
    </w:p>
    <w:p>
      <w:pPr>
        <w:spacing w:before="0" w:after="160"/>
      </w:pPr>
      <w:r>
        <w:rPr>
          <w:rFonts w:ascii="Segoe UI" w:hAnsi="Segoe UI"/>
          <w:i/>
          <w:color w:val="64748B"/>
          <w:sz w:val="19"/>
        </w:rPr>
        <w:t>Cross-Cloud Audit Protocols, Technical Evidence Register &amp; Scoring Standards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3A8A"/>
                <w:sz w:val="17"/>
              </w:rPr>
              <w:t>READ-ONLY AUDIT PROTOCOL</w:t>
              <w:br/>
            </w:r>
            <w:r>
              <w:rPr>
                <w:rFonts w:ascii="Segoe UI" w:hAnsi="Segoe UI"/>
                <w:i/>
                <w:color w:val="0F172A"/>
                <w:sz w:val="17"/>
              </w:rPr>
              <w:t>AUDIT RIGOR: Vithi's DataOps diagnostic evaluates operational reliability against 12 concrete technical artifacts across cloud boundaries (AWS, Azure, GCP, Snowflake, Databricks). All audits operate under 100% read-only access with zero software agents installed.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Segoe UI" w:hAnsi="Segoe UI"/>
          <w:b/>
          <w:color w:val="1E3A8A"/>
          <w:sz w:val="22"/>
        </w:rPr>
        <w:t>1. Master DataOps Evidence Register (DEV01–DEV12)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8"/>
        </w:rPr>
        <w:t>The diagnostic inspects 12 concrete technical artifacts across the client's data estate: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Evidence ID</w:t>
            </w:r>
          </w:p>
        </w:tc>
        <w:tc>
          <w:tcPr>
            <w:tcW w:type="dxa" w:w="25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Artifact Name &amp; Description</w:t>
            </w:r>
          </w:p>
        </w:tc>
        <w:tc>
          <w:tcPr>
            <w:tcW w:type="dxa" w:w="25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Cross-Cloud Location / Source</w:t>
            </w:r>
          </w:p>
        </w:tc>
        <w:tc>
          <w:tcPr>
            <w:tcW w:type="dxa" w:w="25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Target Dimensions</w:t>
            </w:r>
          </w:p>
        </w:tc>
      </w:tr>
      <w:tr>
        <w:trPr>
          <w:cantSplit/>
        </w:trPr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DEV01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Pipeline Topology &amp; Data Catalog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Unity Catalog / DataHub / Glue Catalog / Purview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D1, D3</w:t>
            </w:r>
          </w:p>
        </w:tc>
      </w:tr>
      <w:tr>
        <w:trPr>
          <w:cantSplit/>
        </w:trPr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DEV02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Orchestration Code &amp; DAG Definitions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Airflow Git Repo / ADF JSON / Prefect Flows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D1, D4</w:t>
            </w:r>
          </w:p>
        </w:tc>
      </w:tr>
      <w:tr>
        <w:trPr>
          <w:cantSplit/>
        </w:trPr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DEV03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Pipeline Execution Logs (90 Days)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Datadog / CloudWatch / Azure Monitor / GCP Logging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D1, D3, D5</w:t>
            </w:r>
          </w:p>
        </w:tc>
      </w:tr>
      <w:tr>
        <w:trPr>
          <w:cantSplit/>
        </w:trPr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DEV04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 Quality &amp; Schema Rules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Great Expectations / Soda / dbt test / Lakehouse Quality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D2, D7</w:t>
            </w:r>
          </w:p>
        </w:tc>
      </w:tr>
      <w:tr>
        <w:trPr>
          <w:cantSplit/>
        </w:trPr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DEV05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Schema Evolution &amp; Drift History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Schema Registries / Delta Lake / Iceberg table history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D2, D4</w:t>
            </w:r>
          </w:p>
        </w:tc>
      </w:tr>
      <w:tr>
        <w:trPr>
          <w:cantSplit/>
        </w:trPr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DEV06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SLA &amp; Freshness Metric Monitors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PagerDuty / Opsgenie / Monitoring Alarms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D3, D5</w:t>
            </w:r>
          </w:p>
        </w:tc>
      </w:tr>
      <w:tr>
        <w:trPr>
          <w:cantSplit/>
        </w:trPr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DEV07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Incident Post-Mortems &amp; RCA Records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Jira Service Management / Confluence PIRs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D5</w:t>
            </w:r>
          </w:p>
        </w:tc>
      </w:tr>
      <w:tr>
        <w:trPr>
          <w:cantSplit/>
        </w:trPr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DEV08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Operational Runbooks &amp; SOPs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Engineering Runbook Repo / Wiki SOPs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D5</w:t>
            </w:r>
          </w:p>
        </w:tc>
      </w:tr>
      <w:tr>
        <w:trPr>
          <w:cantSplit/>
        </w:trPr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DEV09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Replay, Backfill &amp; Retry Scripts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Airflow backfills / SQL MERGE scripts / ADF pipelines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D4</w:t>
            </w:r>
          </w:p>
        </w:tc>
      </w:tr>
      <w:tr>
        <w:trPr>
          <w:cantSplit/>
        </w:trPr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DEV10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CI/CD Data Pipeline Testing Suites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GitHub Actions / Azure DevOps / GitLab CI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D6</w:t>
            </w:r>
          </w:p>
        </w:tc>
      </w:tr>
      <w:tr>
        <w:trPr>
          <w:cantSplit/>
        </w:trPr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DEV11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 Lineage &amp; Telemetry Tracing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OpenLineage / Marquez / Unity Catalog Lineage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D7</w:t>
            </w:r>
          </w:p>
        </w:tc>
      </w:tr>
      <w:tr>
        <w:trPr>
          <w:cantSplit/>
        </w:trPr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DEV12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Resource Saturation &amp; Compute Metrics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Snowflake Resource Monitors / Databricks Ganglia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D8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Segoe UI" w:hAnsi="Segoe UI"/>
          <w:b/>
          <w:color w:val="1E3A8A"/>
          <w:sz w:val="22"/>
        </w:rPr>
        <w:t>2. Cross-Cloud &amp; Vendor Technology Audit Depth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8"/>
        </w:rPr>
        <w:t>Vithi's audit protocols evaluate each underlying platform layer for operational vulnerability:</w:t>
      </w:r>
    </w:p>
    <w:p>
      <w:pPr>
        <w:keepNext/>
        <w:spacing w:before="120" w:after="40"/>
      </w:pPr>
      <w:r>
        <w:rPr>
          <w:rFonts w:ascii="Segoe UI" w:hAnsi="Segoe UI"/>
          <w:b/>
          <w:color w:val="0F172A"/>
          <w:sz w:val="19"/>
        </w:rPr>
        <w:t>Modern Data Lakes &amp; Table Formats (Delta Lake, Apache Iceberg, Apache Hudi)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Transaction Hygiene &amp; Compaction: </w:t>
      </w:r>
      <w:r>
        <w:rPr>
          <w:rFonts w:ascii="Segoe UI" w:hAnsi="Segoe UI"/>
          <w:color w:val="0F172A"/>
          <w:sz w:val="18"/>
        </w:rPr>
        <w:t>Audit ACID transaction logs, partition pruning efficiency, and file compaction schedules to prevent small-file performance degradation.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Time-Travel &amp; Recovery: </w:t>
      </w:r>
      <w:r>
        <w:rPr>
          <w:rFonts w:ascii="Segoe UI" w:hAnsi="Segoe UI"/>
          <w:color w:val="0F172A"/>
          <w:sz w:val="18"/>
        </w:rPr>
        <w:t>Verify point-in-time time-travel recovery mechanics to ensure historical rollback without full-table data restoration.</w:t>
      </w:r>
    </w:p>
    <w:p>
      <w:pPr>
        <w:keepNext/>
        <w:spacing w:before="120" w:after="40"/>
      </w:pPr>
      <w:r>
        <w:rPr>
          <w:rFonts w:ascii="Segoe UI" w:hAnsi="Segoe UI"/>
          <w:b/>
          <w:color w:val="0F172A"/>
          <w:sz w:val="19"/>
        </w:rPr>
        <w:t>Modern Cloud Data Warehouses (Snowflake, Google BigQuery, Databricks SQL)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Concurrency &amp; Queue Hygiene: </w:t>
      </w:r>
      <w:r>
        <w:rPr>
          <w:rFonts w:ascii="Segoe UI" w:hAnsi="Segoe UI"/>
          <w:color w:val="0F172A"/>
          <w:sz w:val="18"/>
        </w:rPr>
        <w:t>Inspect warehouse auto-suspend and multi-cluster auto-scaling rules to eliminate query queue contention during batch windows.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Clustering &amp; Pruning Efficiency: </w:t>
      </w:r>
      <w:r>
        <w:rPr>
          <w:rFonts w:ascii="Segoe UI" w:hAnsi="Segoe UI"/>
          <w:color w:val="0F172A"/>
          <w:sz w:val="18"/>
        </w:rPr>
        <w:t>Audit clustering keys and micro-partition health to avoid expensive full table scans during incremental MERGE operations.</w:t>
      </w:r>
    </w:p>
    <w:p>
      <w:pPr>
        <w:keepNext/>
        <w:spacing w:before="120" w:after="40"/>
      </w:pPr>
      <w:r>
        <w:rPr>
          <w:rFonts w:ascii="Segoe UI" w:hAnsi="Segoe UI"/>
          <w:b/>
          <w:color w:val="0F172A"/>
          <w:sz w:val="19"/>
        </w:rPr>
        <w:t>Cross-Cloud Streaming &amp; Ingestion (Apache Kafka, Azure Event Hubs, Confluent)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Consumer Lag &amp; DLQ Routing: </w:t>
      </w:r>
      <w:r>
        <w:rPr>
          <w:rFonts w:ascii="Segoe UI" w:hAnsi="Segoe UI"/>
          <w:color w:val="0F172A"/>
          <w:sz w:val="18"/>
        </w:rPr>
        <w:t>Audit consumer group lag metrics, partition rebalance storms, and dead-letter queue (DLQ) automated replay mechanics.</w:t>
      </w:r>
    </w:p>
    <w:p>
      <w:pPr>
        <w:keepNext/>
        <w:spacing w:before="180" w:after="60"/>
      </w:pPr>
      <w:r>
        <w:rPr>
          <w:rFonts w:ascii="Segoe UI" w:hAnsi="Segoe UI"/>
          <w:b/>
          <w:color w:val="1E3A8A"/>
          <w:sz w:val="22"/>
        </w:rPr>
        <w:t>3. Five-Tier Maturity Scoring Scale (Levels 1.0 to 5.0)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408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Maturity Tier</w:t>
            </w:r>
          </w:p>
        </w:tc>
        <w:tc>
          <w:tcPr>
            <w:tcW w:type="dxa" w:w="3408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Operational Definition</w:t>
            </w:r>
          </w:p>
        </w:tc>
        <w:tc>
          <w:tcPr>
            <w:tcW w:type="dxa" w:w="3408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Technical Characteristics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Level 1: Absent / Ad-Hoc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Zero automated monitoring; failures discovered by downstream business stakeholders.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Raw SQL scripts, cron jobs, zero schema validation, manual backfills.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Level 2: Defined / Reactive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Basic job status alerts; engineering teams react after pipeline crashes.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Email alerts, static timeouts, manual SQL debugging, no runbooks.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Level 3: Correlated / Standardized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Standardized DataOps framework; automated tests run at ingestion gates.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Great Expectations / Soda tests, SLA milestone alerts, 1-click runbook SOPs.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Level 4: Governed &amp; Automated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SLOs enforced; automated replay, circuit breakers, and lineage tracking.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Automated backfill DAGs, schema drift blockers, OpenLineage tracing.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Level 5: Autonomous &amp; Proactive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Predictive scaling; automated anomaly patching, self-healing pipelines.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Dynamic resource autoscaling, automated schema healing, zero alert fatigue.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</w:pPr>
    <w:r>
      <w:rPr>
        <w:rFonts w:ascii="Segoe UI" w:hAnsi="Segoe UI"/>
        <w:color w:val="64748B"/>
        <w:sz w:val="15"/>
      </w:rPr>
      <w:t>DataOps Framework &amp; Evidence Guide | Multi-Cloud &amp; Hybrid Platforms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Segoe UI" w:hAnsi="Segoe UI"/>
        <w:color w:val="64748B"/>
        <w:sz w:val="15"/>
      </w:rPr>
      <w:t>VITHI IT SOLUTIONS | DATAOPS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